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B5010">
      <w:pPr>
        <w:rPr>
          <w:rFonts w:eastAsia="仿宋_GB2312"/>
          <w:sz w:val="36"/>
          <w:szCs w:val="36"/>
          <w:highlight w:val="none"/>
        </w:rPr>
      </w:pPr>
    </w:p>
    <w:p w14:paraId="0040AE6D">
      <w:pPr>
        <w:rPr>
          <w:rFonts w:eastAsia="仿宋_GB2312"/>
          <w:sz w:val="36"/>
          <w:szCs w:val="36"/>
          <w:highlight w:val="none"/>
        </w:rPr>
      </w:pPr>
    </w:p>
    <w:p w14:paraId="27CEC178">
      <w:pPr>
        <w:rPr>
          <w:rFonts w:eastAsia="仿宋_GB2312"/>
          <w:sz w:val="36"/>
          <w:szCs w:val="36"/>
          <w:highlight w:val="none"/>
        </w:rPr>
      </w:pPr>
    </w:p>
    <w:p w14:paraId="352C6523">
      <w:pPr>
        <w:rPr>
          <w:rFonts w:eastAsia="仿宋_GB2312"/>
          <w:sz w:val="36"/>
          <w:szCs w:val="36"/>
          <w:highlight w:val="none"/>
        </w:rPr>
      </w:pPr>
    </w:p>
    <w:p w14:paraId="43D49779">
      <w:pPr>
        <w:rPr>
          <w:rFonts w:eastAsia="仿宋_GB2312"/>
          <w:sz w:val="36"/>
          <w:szCs w:val="36"/>
          <w:highlight w:val="none"/>
        </w:rPr>
      </w:pPr>
    </w:p>
    <w:p w14:paraId="0F442F83">
      <w:pPr>
        <w:adjustRightInd w:val="0"/>
        <w:snapToGrid w:val="0"/>
        <w:jc w:val="center"/>
        <w:outlineLvl w:val="0"/>
        <w:rPr>
          <w:rFonts w:eastAsia="方正小标宋_GBK"/>
          <w:bCs/>
          <w:sz w:val="72"/>
          <w:szCs w:val="72"/>
          <w:highlight w:val="none"/>
        </w:rPr>
      </w:pPr>
      <w:r>
        <w:rPr>
          <w:rFonts w:eastAsia="方正小标宋_GBK"/>
          <w:bCs/>
          <w:sz w:val="72"/>
          <w:szCs w:val="72"/>
          <w:highlight w:val="none"/>
        </w:rPr>
        <w:t>建设项目环境影响报告表</w:t>
      </w:r>
    </w:p>
    <w:p w14:paraId="52AF2E5C">
      <w:pPr>
        <w:adjustRightInd w:val="0"/>
        <w:snapToGrid w:val="0"/>
        <w:spacing w:before="192" w:beforeLines="80"/>
        <w:jc w:val="center"/>
        <w:rPr>
          <w:rFonts w:eastAsia="楷体_GB2312"/>
          <w:bCs/>
          <w:sz w:val="48"/>
          <w:szCs w:val="48"/>
          <w:highlight w:val="none"/>
        </w:rPr>
      </w:pPr>
      <w:r>
        <w:rPr>
          <w:rFonts w:eastAsia="楷体_GB2312"/>
          <w:bCs/>
          <w:sz w:val="48"/>
          <w:szCs w:val="48"/>
          <w:highlight w:val="none"/>
        </w:rPr>
        <w:t>（污染影响类）</w:t>
      </w:r>
    </w:p>
    <w:p w14:paraId="5EF604A3">
      <w:pPr>
        <w:adjustRightInd w:val="0"/>
        <w:snapToGrid w:val="0"/>
        <w:spacing w:line="288" w:lineRule="auto"/>
        <w:jc w:val="center"/>
        <w:rPr>
          <w:rFonts w:eastAsia="华文仿宋"/>
          <w:kern w:val="44"/>
          <w:sz w:val="44"/>
          <w:szCs w:val="44"/>
          <w:highlight w:val="none"/>
        </w:rPr>
      </w:pPr>
    </w:p>
    <w:p w14:paraId="7FB04162">
      <w:pPr>
        <w:jc w:val="center"/>
        <w:rPr>
          <w:rFonts w:eastAsia="仿宋"/>
          <w:sz w:val="52"/>
          <w:szCs w:val="52"/>
          <w:highlight w:val="none"/>
        </w:rPr>
      </w:pPr>
    </w:p>
    <w:p w14:paraId="04944949">
      <w:pPr>
        <w:ind w:firstLine="1040"/>
        <w:rPr>
          <w:rFonts w:eastAsia="仿宋"/>
          <w:sz w:val="44"/>
          <w:szCs w:val="44"/>
          <w:highlight w:val="none"/>
        </w:rPr>
      </w:pPr>
    </w:p>
    <w:p w14:paraId="783FED10">
      <w:pPr>
        <w:ind w:firstLine="1040"/>
        <w:rPr>
          <w:rFonts w:eastAsia="仿宋"/>
          <w:sz w:val="44"/>
          <w:szCs w:val="44"/>
          <w:highlight w:val="none"/>
        </w:rPr>
      </w:pPr>
    </w:p>
    <w:p w14:paraId="5C0F3F31">
      <w:pPr>
        <w:ind w:firstLine="1040"/>
        <w:rPr>
          <w:rFonts w:eastAsia="仿宋"/>
          <w:sz w:val="44"/>
          <w:szCs w:val="44"/>
          <w:highlight w:val="none"/>
        </w:rPr>
      </w:pPr>
    </w:p>
    <w:p w14:paraId="11B3BF80">
      <w:pPr>
        <w:ind w:firstLine="1040"/>
        <w:rPr>
          <w:rFonts w:eastAsia="仿宋"/>
          <w:sz w:val="44"/>
          <w:szCs w:val="44"/>
          <w:highlight w:val="none"/>
        </w:rPr>
      </w:pPr>
    </w:p>
    <w:p w14:paraId="531E4B2C">
      <w:pPr>
        <w:keepNext w:val="0"/>
        <w:keepLines w:val="0"/>
        <w:pageBreakBefore w:val="0"/>
        <w:widowControl w:val="0"/>
        <w:tabs>
          <w:tab w:val="center" w:pos="525"/>
          <w:tab w:val="left" w:pos="4200"/>
        </w:tabs>
        <w:kinsoku/>
        <w:wordWrap/>
        <w:overflowPunct/>
        <w:topLinePunct w:val="0"/>
        <w:autoSpaceDE/>
        <w:autoSpaceDN/>
        <w:bidi w:val="0"/>
        <w:adjustRightInd w:val="0"/>
        <w:snapToGrid w:val="0"/>
        <w:spacing w:line="288" w:lineRule="auto"/>
        <w:ind w:left="2877" w:leftChars="513" w:hanging="1800" w:hangingChars="500"/>
        <w:jc w:val="both"/>
        <w:textAlignment w:val="auto"/>
        <w:rPr>
          <w:rFonts w:hint="eastAsia" w:eastAsia="仿宋_GB2312"/>
          <w:sz w:val="36"/>
          <w:szCs w:val="36"/>
          <w:highlight w:val="none"/>
          <w:u w:val="single"/>
          <w:lang w:val="en-US" w:eastAsia="zh-CN"/>
        </w:rPr>
      </w:pPr>
      <w:r>
        <w:rPr>
          <w:rFonts w:eastAsia="仿宋_GB2312"/>
          <w:sz w:val="36"/>
          <w:szCs w:val="36"/>
          <w:highlight w:val="none"/>
        </w:rPr>
        <w:t>项目名称：</w:t>
      </w:r>
      <w:r>
        <w:rPr>
          <w:rFonts w:hint="eastAsia" w:eastAsia="仿宋_GB2312"/>
          <w:sz w:val="36"/>
          <w:szCs w:val="36"/>
          <w:highlight w:val="none"/>
          <w:u w:val="single"/>
          <w:lang w:eastAsia="zh-CN"/>
        </w:rPr>
        <w:t>内蒙古伊泰化工有限责任公司费托软蜡提质项目</w:t>
      </w:r>
    </w:p>
    <w:p w14:paraId="46FBD0C8">
      <w:pPr>
        <w:keepNext w:val="0"/>
        <w:keepLines w:val="0"/>
        <w:pageBreakBefore w:val="0"/>
        <w:widowControl w:val="0"/>
        <w:tabs>
          <w:tab w:val="center" w:pos="525"/>
          <w:tab w:val="left" w:pos="4200"/>
        </w:tabs>
        <w:kinsoku/>
        <w:wordWrap/>
        <w:overflowPunct/>
        <w:topLinePunct w:val="0"/>
        <w:autoSpaceDE/>
        <w:autoSpaceDN/>
        <w:bidi w:val="0"/>
        <w:adjustRightInd w:val="0"/>
        <w:snapToGrid w:val="0"/>
        <w:spacing w:line="288" w:lineRule="auto"/>
        <w:ind w:left="0" w:leftChars="0" w:firstLine="1080" w:firstLineChars="300"/>
        <w:jc w:val="both"/>
        <w:textAlignment w:val="auto"/>
        <w:rPr>
          <w:rFonts w:eastAsia="仿宋_GB2312"/>
          <w:sz w:val="36"/>
          <w:szCs w:val="36"/>
          <w:highlight w:val="none"/>
          <w:u w:val="single"/>
        </w:rPr>
      </w:pPr>
      <w:r>
        <w:rPr>
          <w:rFonts w:eastAsia="仿宋_GB2312"/>
          <w:sz w:val="36"/>
          <w:szCs w:val="36"/>
          <w:highlight w:val="none"/>
        </w:rPr>
        <w:t>建设单位（盖章）：</w:t>
      </w:r>
      <w:r>
        <w:rPr>
          <w:rFonts w:eastAsia="仿宋_GB2312"/>
          <w:sz w:val="36"/>
          <w:szCs w:val="36"/>
          <w:highlight w:val="none"/>
          <w:u w:val="single"/>
        </w:rPr>
        <w:t>内蒙古伊泰化工有限责任公司</w:t>
      </w:r>
    </w:p>
    <w:p w14:paraId="4709CBA4">
      <w:pPr>
        <w:keepNext w:val="0"/>
        <w:keepLines w:val="0"/>
        <w:pageBreakBefore w:val="0"/>
        <w:widowControl w:val="0"/>
        <w:kinsoku/>
        <w:wordWrap/>
        <w:overflowPunct/>
        <w:topLinePunct w:val="0"/>
        <w:autoSpaceDE/>
        <w:autoSpaceDN/>
        <w:bidi w:val="0"/>
        <w:adjustRightInd w:val="0"/>
        <w:snapToGrid w:val="0"/>
        <w:spacing w:line="288" w:lineRule="auto"/>
        <w:ind w:left="0" w:leftChars="0" w:firstLine="1080" w:firstLineChars="300"/>
        <w:jc w:val="both"/>
        <w:textAlignment w:val="auto"/>
        <w:rPr>
          <w:rFonts w:hint="default" w:eastAsia="仿宋_GB2312"/>
          <w:sz w:val="36"/>
          <w:szCs w:val="36"/>
          <w:highlight w:val="none"/>
          <w:u w:val="single"/>
          <w:lang w:val="en-US" w:eastAsia="zh-CN"/>
        </w:rPr>
      </w:pPr>
      <w:r>
        <w:rPr>
          <w:rFonts w:eastAsia="仿宋_GB2312"/>
          <w:sz w:val="36"/>
          <w:szCs w:val="36"/>
          <w:highlight w:val="none"/>
        </w:rPr>
        <w:t>编制日期：</w:t>
      </w:r>
      <w:r>
        <w:rPr>
          <w:rFonts w:eastAsia="仿宋_GB2312"/>
          <w:sz w:val="36"/>
          <w:szCs w:val="36"/>
          <w:highlight w:val="none"/>
          <w:u w:val="single"/>
        </w:rPr>
        <w:t>二〇二</w:t>
      </w:r>
      <w:r>
        <w:rPr>
          <w:rFonts w:hint="eastAsia" w:eastAsia="仿宋_GB2312"/>
          <w:sz w:val="36"/>
          <w:szCs w:val="36"/>
          <w:highlight w:val="none"/>
          <w:u w:val="single"/>
        </w:rPr>
        <w:t>五</w:t>
      </w:r>
      <w:r>
        <w:rPr>
          <w:rFonts w:eastAsia="仿宋_GB2312"/>
          <w:sz w:val="36"/>
          <w:szCs w:val="36"/>
          <w:highlight w:val="none"/>
          <w:u w:val="single"/>
        </w:rPr>
        <w:t>年</w:t>
      </w:r>
      <w:r>
        <w:rPr>
          <w:rFonts w:hint="eastAsia" w:eastAsia="仿宋_GB2312"/>
          <w:sz w:val="36"/>
          <w:szCs w:val="36"/>
          <w:highlight w:val="none"/>
          <w:u w:val="single"/>
          <w:lang w:val="en-US" w:eastAsia="zh-CN"/>
        </w:rPr>
        <w:t>七</w:t>
      </w:r>
      <w:r>
        <w:rPr>
          <w:rFonts w:eastAsia="仿宋_GB2312"/>
          <w:sz w:val="36"/>
          <w:szCs w:val="36"/>
          <w:highlight w:val="none"/>
          <w:u w:val="single"/>
        </w:rPr>
        <w:t>月</w:t>
      </w:r>
    </w:p>
    <w:p w14:paraId="19DD81E2">
      <w:pPr>
        <w:adjustRightInd w:val="0"/>
        <w:snapToGrid w:val="0"/>
        <w:spacing w:line="288" w:lineRule="auto"/>
        <w:ind w:firstLine="1040"/>
        <w:rPr>
          <w:rFonts w:eastAsia="仿宋_GB2312"/>
          <w:sz w:val="36"/>
          <w:szCs w:val="36"/>
          <w:highlight w:val="none"/>
          <w:u w:val="single"/>
        </w:rPr>
      </w:pPr>
      <w:bookmarkStart w:id="0" w:name="_Hlk57884087"/>
    </w:p>
    <w:p w14:paraId="1BD371EF">
      <w:pPr>
        <w:adjustRightInd w:val="0"/>
        <w:snapToGrid w:val="0"/>
        <w:spacing w:line="288" w:lineRule="auto"/>
        <w:ind w:firstLine="1040"/>
        <w:rPr>
          <w:rFonts w:eastAsia="仿宋_GB2312"/>
          <w:sz w:val="36"/>
          <w:szCs w:val="36"/>
          <w:highlight w:val="none"/>
        </w:rPr>
      </w:pPr>
    </w:p>
    <w:p w14:paraId="6F72EC9B">
      <w:pPr>
        <w:adjustRightInd w:val="0"/>
        <w:snapToGrid w:val="0"/>
        <w:spacing w:line="288" w:lineRule="auto"/>
        <w:ind w:firstLine="1040"/>
        <w:rPr>
          <w:rFonts w:eastAsia="仿宋_GB2312"/>
          <w:sz w:val="36"/>
          <w:szCs w:val="36"/>
          <w:highlight w:val="none"/>
        </w:rPr>
      </w:pPr>
    </w:p>
    <w:p w14:paraId="464BF297">
      <w:pPr>
        <w:adjustRightInd w:val="0"/>
        <w:snapToGrid w:val="0"/>
        <w:spacing w:line="288" w:lineRule="auto"/>
        <w:ind w:firstLine="1040"/>
        <w:rPr>
          <w:rFonts w:eastAsia="仿宋_GB2312"/>
          <w:sz w:val="36"/>
          <w:szCs w:val="36"/>
          <w:highlight w:val="none"/>
        </w:rPr>
      </w:pPr>
    </w:p>
    <w:p w14:paraId="518B87BB">
      <w:pPr>
        <w:adjustRightInd w:val="0"/>
        <w:snapToGrid w:val="0"/>
        <w:spacing w:line="288" w:lineRule="auto"/>
        <w:ind w:firstLine="1040"/>
        <w:rPr>
          <w:rFonts w:eastAsia="仿宋_GB2312"/>
          <w:sz w:val="36"/>
          <w:szCs w:val="36"/>
          <w:highlight w:val="none"/>
        </w:rPr>
      </w:pPr>
    </w:p>
    <w:bookmarkEnd w:id="0"/>
    <w:p w14:paraId="09D63A57">
      <w:pPr>
        <w:adjustRightInd w:val="0"/>
        <w:snapToGrid w:val="0"/>
        <w:spacing w:line="288" w:lineRule="auto"/>
        <w:jc w:val="center"/>
        <w:rPr>
          <w:rFonts w:eastAsia="楷体_GB2312"/>
          <w:sz w:val="36"/>
          <w:szCs w:val="36"/>
          <w:highlight w:val="none"/>
        </w:rPr>
      </w:pPr>
      <w:r>
        <w:rPr>
          <w:rFonts w:eastAsia="楷体_GB2312"/>
          <w:sz w:val="36"/>
          <w:szCs w:val="36"/>
          <w:highlight w:val="none"/>
        </w:rPr>
        <w:t>中华人民共和国生态环境部制</w:t>
      </w:r>
    </w:p>
    <w:p w14:paraId="1A022755">
      <w:pPr>
        <w:adjustRightInd w:val="0"/>
        <w:snapToGrid w:val="0"/>
        <w:spacing w:line="288" w:lineRule="auto"/>
        <w:ind w:firstLine="1040"/>
        <w:rPr>
          <w:rFonts w:eastAsia="仿宋_GB2312"/>
          <w:sz w:val="36"/>
          <w:szCs w:val="36"/>
          <w:highlight w:val="none"/>
        </w:rPr>
        <w:sectPr>
          <w:headerReference r:id="rId3" w:type="default"/>
          <w:footerReference r:id="rId4" w:type="default"/>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0CB249BB">
      <w:pPr>
        <w:pStyle w:val="82"/>
        <w:jc w:val="center"/>
        <w:outlineLvl w:val="0"/>
        <w:rPr>
          <w:rFonts w:ascii="Times New Roman" w:hAnsi="Times New Roman" w:eastAsia="黑体"/>
          <w:snapToGrid w:val="0"/>
          <w:sz w:val="30"/>
          <w:szCs w:val="30"/>
          <w:highlight w:val="none"/>
        </w:rPr>
      </w:pPr>
      <w:r>
        <w:rPr>
          <w:rFonts w:ascii="Times New Roman" w:hAnsi="Times New Roman" w:eastAsia="黑体"/>
          <w:snapToGrid w:val="0"/>
          <w:sz w:val="30"/>
          <w:szCs w:val="30"/>
          <w:highlight w:val="none"/>
        </w:rPr>
        <w:t>一、建设项目基本情况</w:t>
      </w:r>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29"/>
        <w:gridCol w:w="1805"/>
        <w:gridCol w:w="102"/>
        <w:gridCol w:w="2238"/>
        <w:gridCol w:w="3096"/>
      </w:tblGrid>
      <w:tr w14:paraId="6F39F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72F3D824">
            <w:pPr>
              <w:adjustRightInd w:val="0"/>
              <w:snapToGrid w:val="0"/>
              <w:jc w:val="center"/>
              <w:rPr>
                <w:szCs w:val="21"/>
                <w:highlight w:val="none"/>
              </w:rPr>
            </w:pPr>
            <w:r>
              <w:rPr>
                <w:szCs w:val="21"/>
                <w:highlight w:val="none"/>
              </w:rPr>
              <w:t>建设项目名称</w:t>
            </w:r>
          </w:p>
        </w:tc>
        <w:tc>
          <w:tcPr>
            <w:tcW w:w="6488" w:type="dxa"/>
            <w:gridSpan w:val="4"/>
            <w:noWrap w:val="0"/>
            <w:vAlign w:val="center"/>
          </w:tcPr>
          <w:p w14:paraId="4A913DFF">
            <w:pPr>
              <w:adjustRightInd w:val="0"/>
              <w:snapToGrid w:val="0"/>
              <w:jc w:val="center"/>
              <w:rPr>
                <w:rFonts w:hint="eastAsia" w:eastAsia="宋体"/>
                <w:szCs w:val="21"/>
                <w:highlight w:val="none"/>
                <w:lang w:eastAsia="zh-CN"/>
              </w:rPr>
            </w:pPr>
            <w:r>
              <w:rPr>
                <w:rFonts w:hint="eastAsia"/>
                <w:szCs w:val="21"/>
                <w:highlight w:val="none"/>
                <w:lang w:eastAsia="zh-CN"/>
              </w:rPr>
              <w:t>内蒙古伊泰化工有限责任公司费托软蜡提质项目</w:t>
            </w:r>
          </w:p>
        </w:tc>
      </w:tr>
      <w:tr w14:paraId="75DB0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5F871F51">
            <w:pPr>
              <w:adjustRightInd w:val="0"/>
              <w:snapToGrid w:val="0"/>
              <w:jc w:val="center"/>
              <w:rPr>
                <w:szCs w:val="21"/>
                <w:highlight w:val="none"/>
              </w:rPr>
            </w:pPr>
            <w:r>
              <w:rPr>
                <w:szCs w:val="21"/>
                <w:highlight w:val="none"/>
              </w:rPr>
              <w:t>项目代码</w:t>
            </w:r>
          </w:p>
        </w:tc>
        <w:tc>
          <w:tcPr>
            <w:tcW w:w="6488" w:type="dxa"/>
            <w:gridSpan w:val="4"/>
            <w:noWrap w:val="0"/>
            <w:vAlign w:val="center"/>
          </w:tcPr>
          <w:p w14:paraId="21847069">
            <w:pPr>
              <w:adjustRightInd w:val="0"/>
              <w:snapToGrid w:val="0"/>
              <w:jc w:val="center"/>
              <w:rPr>
                <w:szCs w:val="21"/>
                <w:highlight w:val="none"/>
              </w:rPr>
            </w:pPr>
            <w:r>
              <w:rPr>
                <w:rFonts w:hint="eastAsia"/>
                <w:szCs w:val="21"/>
                <w:highlight w:val="none"/>
              </w:rPr>
              <w:t>2505-150625-07-02-324729</w:t>
            </w:r>
          </w:p>
        </w:tc>
      </w:tr>
      <w:tr w14:paraId="6C42C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2ADEE921">
            <w:pPr>
              <w:adjustRightInd w:val="0"/>
              <w:snapToGrid w:val="0"/>
              <w:jc w:val="center"/>
              <w:rPr>
                <w:szCs w:val="21"/>
                <w:highlight w:val="none"/>
              </w:rPr>
            </w:pPr>
            <w:r>
              <w:rPr>
                <w:szCs w:val="21"/>
                <w:highlight w:val="none"/>
              </w:rPr>
              <w:t>建设单位联系人</w:t>
            </w:r>
          </w:p>
        </w:tc>
        <w:tc>
          <w:tcPr>
            <w:tcW w:w="1637" w:type="dxa"/>
            <w:noWrap w:val="0"/>
            <w:vAlign w:val="center"/>
          </w:tcPr>
          <w:p w14:paraId="40D44F46">
            <w:pPr>
              <w:adjustRightInd w:val="0"/>
              <w:snapToGrid w:val="0"/>
              <w:jc w:val="center"/>
              <w:rPr>
                <w:rFonts w:hint="eastAsia"/>
                <w:szCs w:val="21"/>
                <w:highlight w:val="none"/>
              </w:rPr>
            </w:pPr>
            <w:r>
              <w:rPr>
                <w:rFonts w:hint="eastAsia" w:hAnsi="宋体"/>
                <w:szCs w:val="21"/>
                <w:highlight w:val="none"/>
              </w:rPr>
              <w:t>王超</w:t>
            </w:r>
          </w:p>
        </w:tc>
        <w:tc>
          <w:tcPr>
            <w:tcW w:w="2212" w:type="dxa"/>
            <w:gridSpan w:val="2"/>
            <w:noWrap w:val="0"/>
            <w:vAlign w:val="center"/>
          </w:tcPr>
          <w:p w14:paraId="795CE273">
            <w:pPr>
              <w:adjustRightInd w:val="0"/>
              <w:snapToGrid w:val="0"/>
              <w:jc w:val="center"/>
              <w:rPr>
                <w:szCs w:val="21"/>
                <w:highlight w:val="none"/>
              </w:rPr>
            </w:pPr>
            <w:r>
              <w:rPr>
                <w:rFonts w:hAnsi="宋体"/>
                <w:szCs w:val="21"/>
                <w:highlight w:val="none"/>
              </w:rPr>
              <w:t>联系方式</w:t>
            </w:r>
          </w:p>
        </w:tc>
        <w:tc>
          <w:tcPr>
            <w:tcW w:w="2639" w:type="dxa"/>
            <w:noWrap w:val="0"/>
            <w:vAlign w:val="center"/>
          </w:tcPr>
          <w:p w14:paraId="179F74C1">
            <w:pPr>
              <w:adjustRightInd w:val="0"/>
              <w:snapToGrid w:val="0"/>
              <w:jc w:val="center"/>
              <w:rPr>
                <w:szCs w:val="21"/>
                <w:highlight w:val="none"/>
              </w:rPr>
            </w:pPr>
            <w:r>
              <w:rPr>
                <w:rFonts w:hint="eastAsia"/>
                <w:szCs w:val="21"/>
                <w:highlight w:val="none"/>
              </w:rPr>
              <w:t>15149466912</w:t>
            </w:r>
          </w:p>
        </w:tc>
      </w:tr>
      <w:tr w14:paraId="665E9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4F3DED67">
            <w:pPr>
              <w:adjustRightInd w:val="0"/>
              <w:snapToGrid w:val="0"/>
              <w:jc w:val="center"/>
              <w:rPr>
                <w:szCs w:val="21"/>
                <w:highlight w:val="none"/>
              </w:rPr>
            </w:pPr>
            <w:r>
              <w:rPr>
                <w:szCs w:val="21"/>
                <w:highlight w:val="none"/>
              </w:rPr>
              <w:t>建设地点</w:t>
            </w:r>
          </w:p>
        </w:tc>
        <w:tc>
          <w:tcPr>
            <w:tcW w:w="6488" w:type="dxa"/>
            <w:gridSpan w:val="4"/>
            <w:noWrap w:val="0"/>
            <w:vAlign w:val="center"/>
          </w:tcPr>
          <w:p w14:paraId="7E299F39">
            <w:pPr>
              <w:adjustRightInd w:val="0"/>
              <w:snapToGrid w:val="0"/>
              <w:jc w:val="center"/>
              <w:rPr>
                <w:rFonts w:hint="eastAsia" w:eastAsia="宋体"/>
                <w:szCs w:val="21"/>
                <w:highlight w:val="none"/>
                <w:lang w:eastAsia="zh-CN"/>
              </w:rPr>
            </w:pPr>
            <w:r>
              <w:rPr>
                <w:szCs w:val="21"/>
                <w:highlight w:val="none"/>
              </w:rPr>
              <w:t>内蒙古自治区鄂尔多斯市杭锦旗独贵塔拉工业园区南项目区，内蒙古伊泰化工有限责任公司120万吨/年精细化学品示范项目厂区内</w:t>
            </w:r>
            <w:r>
              <w:rPr>
                <w:rFonts w:hint="eastAsia"/>
                <w:szCs w:val="21"/>
                <w:highlight w:val="none"/>
                <w:lang w:eastAsia="zh-CN"/>
              </w:rPr>
              <w:t>。</w:t>
            </w:r>
          </w:p>
        </w:tc>
      </w:tr>
      <w:tr w14:paraId="489E0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28185BC6">
            <w:pPr>
              <w:adjustRightInd w:val="0"/>
              <w:snapToGrid w:val="0"/>
              <w:jc w:val="center"/>
              <w:rPr>
                <w:szCs w:val="21"/>
                <w:highlight w:val="none"/>
              </w:rPr>
            </w:pPr>
            <w:r>
              <w:rPr>
                <w:szCs w:val="21"/>
                <w:highlight w:val="none"/>
              </w:rPr>
              <w:t>地理坐标</w:t>
            </w:r>
          </w:p>
        </w:tc>
        <w:tc>
          <w:tcPr>
            <w:tcW w:w="6488" w:type="dxa"/>
            <w:gridSpan w:val="4"/>
            <w:noWrap w:val="0"/>
            <w:vAlign w:val="center"/>
          </w:tcPr>
          <w:p w14:paraId="4F00FF39">
            <w:pPr>
              <w:jc w:val="center"/>
              <w:rPr>
                <w:szCs w:val="21"/>
                <w:highlight w:val="none"/>
              </w:rPr>
            </w:pPr>
            <w:r>
              <w:rPr>
                <w:szCs w:val="21"/>
                <w:highlight w:val="none"/>
              </w:rPr>
              <w:t>（</w:t>
            </w:r>
            <w:r>
              <w:rPr>
                <w:szCs w:val="21"/>
                <w:highlight w:val="none"/>
                <w:u w:val="single"/>
              </w:rPr>
              <w:t>40</w:t>
            </w:r>
            <w:r>
              <w:rPr>
                <w:szCs w:val="21"/>
                <w:highlight w:val="none"/>
              </w:rPr>
              <w:t>度</w:t>
            </w:r>
            <w:r>
              <w:rPr>
                <w:szCs w:val="21"/>
                <w:highlight w:val="none"/>
                <w:u w:val="single"/>
              </w:rPr>
              <w:t>1</w:t>
            </w:r>
            <w:r>
              <w:rPr>
                <w:szCs w:val="21"/>
                <w:highlight w:val="none"/>
              </w:rPr>
              <w:t>分</w:t>
            </w:r>
            <w:r>
              <w:rPr>
                <w:rFonts w:hint="eastAsia"/>
                <w:szCs w:val="21"/>
                <w:highlight w:val="none"/>
                <w:u w:val="single"/>
                <w:lang w:val="en-US" w:eastAsia="zh-CN"/>
              </w:rPr>
              <w:t>48.861</w:t>
            </w:r>
            <w:r>
              <w:rPr>
                <w:szCs w:val="21"/>
                <w:highlight w:val="none"/>
              </w:rPr>
              <w:t>秒，</w:t>
            </w:r>
            <w:r>
              <w:rPr>
                <w:szCs w:val="21"/>
                <w:highlight w:val="none"/>
                <w:u w:val="single"/>
              </w:rPr>
              <w:t>108</w:t>
            </w:r>
            <w:r>
              <w:rPr>
                <w:szCs w:val="21"/>
                <w:highlight w:val="none"/>
              </w:rPr>
              <w:t>度</w:t>
            </w:r>
            <w:r>
              <w:rPr>
                <w:rFonts w:hint="eastAsia"/>
                <w:szCs w:val="21"/>
                <w:highlight w:val="none"/>
                <w:u w:val="single"/>
                <w:lang w:val="en-US" w:eastAsia="zh-CN"/>
              </w:rPr>
              <w:t>30</w:t>
            </w:r>
            <w:r>
              <w:rPr>
                <w:szCs w:val="21"/>
                <w:highlight w:val="none"/>
              </w:rPr>
              <w:t>分</w:t>
            </w:r>
            <w:r>
              <w:rPr>
                <w:szCs w:val="21"/>
                <w:highlight w:val="none"/>
                <w:u w:val="single"/>
              </w:rPr>
              <w:t>6.</w:t>
            </w:r>
            <w:r>
              <w:rPr>
                <w:rFonts w:hint="eastAsia"/>
                <w:szCs w:val="21"/>
                <w:highlight w:val="none"/>
                <w:u w:val="single"/>
                <w:lang w:val="en-US" w:eastAsia="zh-CN"/>
              </w:rPr>
              <w:t>026</w:t>
            </w:r>
            <w:r>
              <w:rPr>
                <w:szCs w:val="21"/>
                <w:highlight w:val="none"/>
              </w:rPr>
              <w:t>秒）</w:t>
            </w:r>
          </w:p>
        </w:tc>
      </w:tr>
      <w:tr w14:paraId="332F5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noWrap w:val="0"/>
            <w:tcMar>
              <w:top w:w="16" w:type="dxa"/>
              <w:left w:w="16" w:type="dxa"/>
              <w:right w:w="16" w:type="dxa"/>
            </w:tcMar>
            <w:vAlign w:val="center"/>
          </w:tcPr>
          <w:p w14:paraId="3D6B9AE1">
            <w:pPr>
              <w:adjustRightInd w:val="0"/>
              <w:snapToGrid w:val="0"/>
              <w:jc w:val="center"/>
              <w:rPr>
                <w:szCs w:val="21"/>
                <w:highlight w:val="none"/>
              </w:rPr>
            </w:pPr>
            <w:r>
              <w:rPr>
                <w:szCs w:val="21"/>
                <w:highlight w:val="none"/>
              </w:rPr>
              <w:t>国民经济</w:t>
            </w:r>
          </w:p>
          <w:p w14:paraId="53D9B439">
            <w:pPr>
              <w:adjustRightInd w:val="0"/>
              <w:snapToGrid w:val="0"/>
              <w:jc w:val="center"/>
              <w:rPr>
                <w:szCs w:val="21"/>
                <w:highlight w:val="none"/>
              </w:rPr>
            </w:pPr>
            <w:r>
              <w:rPr>
                <w:szCs w:val="21"/>
                <w:highlight w:val="none"/>
              </w:rPr>
              <w:t>行业类别</w:t>
            </w:r>
          </w:p>
        </w:tc>
        <w:tc>
          <w:tcPr>
            <w:tcW w:w="1742" w:type="dxa"/>
            <w:gridSpan w:val="2"/>
            <w:noWrap w:val="0"/>
            <w:vAlign w:val="center"/>
          </w:tcPr>
          <w:p w14:paraId="34266471">
            <w:pPr>
              <w:adjustRightInd w:val="0"/>
              <w:snapToGrid w:val="0"/>
              <w:jc w:val="center"/>
              <w:rPr>
                <w:szCs w:val="21"/>
                <w:highlight w:val="none"/>
              </w:rPr>
            </w:pPr>
            <w:r>
              <w:rPr>
                <w:rFonts w:hint="eastAsia"/>
                <w:szCs w:val="21"/>
                <w:highlight w:val="none"/>
              </w:rPr>
              <w:t>2511原油加工及石油制品制造</w:t>
            </w:r>
          </w:p>
        </w:tc>
        <w:tc>
          <w:tcPr>
            <w:tcW w:w="2107" w:type="dxa"/>
            <w:noWrap w:val="0"/>
            <w:vAlign w:val="center"/>
          </w:tcPr>
          <w:p w14:paraId="7E5A488A">
            <w:pPr>
              <w:adjustRightInd w:val="0"/>
              <w:snapToGrid w:val="0"/>
              <w:jc w:val="center"/>
              <w:rPr>
                <w:szCs w:val="21"/>
                <w:highlight w:val="none"/>
              </w:rPr>
            </w:pPr>
            <w:bookmarkStart w:id="1" w:name="_Hlk49843745"/>
            <w:r>
              <w:rPr>
                <w:szCs w:val="21"/>
                <w:highlight w:val="none"/>
              </w:rPr>
              <w:t>建设项目</w:t>
            </w:r>
          </w:p>
          <w:p w14:paraId="18DA157F">
            <w:pPr>
              <w:adjustRightInd w:val="0"/>
              <w:snapToGrid w:val="0"/>
              <w:jc w:val="center"/>
              <w:rPr>
                <w:szCs w:val="21"/>
                <w:highlight w:val="none"/>
              </w:rPr>
            </w:pPr>
            <w:r>
              <w:rPr>
                <w:szCs w:val="21"/>
                <w:highlight w:val="none"/>
              </w:rPr>
              <w:t>行业类别</w:t>
            </w:r>
            <w:bookmarkEnd w:id="1"/>
          </w:p>
        </w:tc>
        <w:tc>
          <w:tcPr>
            <w:tcW w:w="2639" w:type="dxa"/>
            <w:noWrap w:val="0"/>
            <w:vAlign w:val="center"/>
          </w:tcPr>
          <w:p w14:paraId="62C4A946">
            <w:pPr>
              <w:adjustRightInd w:val="0"/>
              <w:snapToGrid w:val="0"/>
              <w:rPr>
                <w:rFonts w:hint="eastAsia" w:eastAsia="宋体"/>
                <w:szCs w:val="21"/>
                <w:highlight w:val="none"/>
                <w:lang w:eastAsia="zh-CN"/>
              </w:rPr>
            </w:pPr>
            <w:r>
              <w:rPr>
                <w:rFonts w:hint="eastAsia"/>
                <w:szCs w:val="21"/>
                <w:highlight w:val="none"/>
                <w:lang w:val="en-US" w:eastAsia="zh-CN"/>
              </w:rPr>
              <w:t>二十二、石油、煤炭及其他燃料加工业42</w:t>
            </w:r>
            <w:r>
              <w:rPr>
                <w:rFonts w:hint="eastAsia"/>
                <w:szCs w:val="21"/>
                <w:highlight w:val="none"/>
              </w:rPr>
              <w:t>单纯物理分离、物理提纯、混合、分装的（不产生废水或挥发性有机物的除外）；煤制品制造；其他煤炭加工</w:t>
            </w:r>
            <w:r>
              <w:rPr>
                <w:rFonts w:hint="eastAsia"/>
                <w:szCs w:val="21"/>
                <w:highlight w:val="none"/>
                <w:lang w:eastAsia="zh-CN"/>
              </w:rPr>
              <w:t>。</w:t>
            </w:r>
          </w:p>
        </w:tc>
      </w:tr>
      <w:tr w14:paraId="0EC07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noWrap w:val="0"/>
            <w:tcMar>
              <w:top w:w="16" w:type="dxa"/>
              <w:left w:w="16" w:type="dxa"/>
              <w:right w:w="16" w:type="dxa"/>
            </w:tcMar>
            <w:vAlign w:val="center"/>
          </w:tcPr>
          <w:p w14:paraId="64B61E8C">
            <w:pPr>
              <w:adjustRightInd w:val="0"/>
              <w:snapToGrid w:val="0"/>
              <w:jc w:val="center"/>
              <w:rPr>
                <w:szCs w:val="21"/>
                <w:highlight w:val="none"/>
              </w:rPr>
            </w:pPr>
            <w:r>
              <w:rPr>
                <w:szCs w:val="21"/>
                <w:highlight w:val="none"/>
              </w:rPr>
              <w:t>建设性质</w:t>
            </w:r>
          </w:p>
        </w:tc>
        <w:tc>
          <w:tcPr>
            <w:tcW w:w="1742" w:type="dxa"/>
            <w:gridSpan w:val="2"/>
            <w:noWrap w:val="0"/>
            <w:vAlign w:val="center"/>
          </w:tcPr>
          <w:p w14:paraId="1F9444BD">
            <w:pPr>
              <w:jc w:val="left"/>
              <w:rPr>
                <w:szCs w:val="21"/>
                <w:highlight w:val="none"/>
              </w:rPr>
            </w:pPr>
            <w:r>
              <w:rPr>
                <w:rFonts w:hint="eastAsia" w:ascii="MS Gothic" w:hAnsi="MS Gothic" w:cs="MS Gothic"/>
                <w:szCs w:val="21"/>
                <w:highlight w:val="none"/>
                <w:lang w:eastAsia="zh-CN"/>
              </w:rPr>
              <w:t>□</w:t>
            </w:r>
            <w:r>
              <w:rPr>
                <w:szCs w:val="21"/>
                <w:highlight w:val="none"/>
              </w:rPr>
              <w:t>新建（迁建）</w:t>
            </w:r>
          </w:p>
          <w:p w14:paraId="1F32D048">
            <w:pPr>
              <w:jc w:val="left"/>
              <w:rPr>
                <w:szCs w:val="21"/>
                <w:highlight w:val="none"/>
              </w:rPr>
            </w:pPr>
            <w:r>
              <w:rPr>
                <w:rFonts w:hint="eastAsia" w:ascii="MS Gothic" w:hAnsi="MS Gothic" w:eastAsia="宋体" w:cs="MS Gothic"/>
                <w:szCs w:val="21"/>
                <w:highlight w:val="none"/>
                <w:lang w:eastAsia="zh-CN"/>
              </w:rPr>
              <w:t>□</w:t>
            </w:r>
            <w:r>
              <w:rPr>
                <w:szCs w:val="21"/>
                <w:highlight w:val="none"/>
              </w:rPr>
              <w:t>改建</w:t>
            </w:r>
          </w:p>
          <w:p w14:paraId="04940505">
            <w:pPr>
              <w:jc w:val="left"/>
              <w:rPr>
                <w:szCs w:val="21"/>
                <w:highlight w:val="none"/>
              </w:rPr>
            </w:pPr>
            <w:r>
              <w:rPr>
                <w:rFonts w:hint="eastAsia" w:ascii="MS Gothic" w:hAnsi="MS Gothic" w:eastAsia="宋体" w:cs="MS Gothic"/>
                <w:szCs w:val="21"/>
                <w:highlight w:val="none"/>
                <w:lang w:eastAsia="zh-CN"/>
              </w:rPr>
              <w:t>□</w:t>
            </w:r>
            <w:r>
              <w:rPr>
                <w:szCs w:val="21"/>
                <w:highlight w:val="none"/>
              </w:rPr>
              <w:t>扩建</w:t>
            </w:r>
          </w:p>
          <w:p w14:paraId="11B1E7FE">
            <w:pPr>
              <w:jc w:val="left"/>
              <w:rPr>
                <w:szCs w:val="21"/>
                <w:highlight w:val="none"/>
              </w:rPr>
            </w:pPr>
            <w:r>
              <w:rPr>
                <w:rFonts w:hint="eastAsia" w:ascii="MS Gothic" w:hAnsi="MS Gothic" w:cs="MS Gothic"/>
                <w:szCs w:val="21"/>
                <w:highlight w:val="none"/>
                <w:lang w:eastAsia="zh-CN"/>
              </w:rPr>
              <w:t>☑</w:t>
            </w:r>
            <w:r>
              <w:rPr>
                <w:szCs w:val="21"/>
                <w:highlight w:val="none"/>
              </w:rPr>
              <w:t>技术改造</w:t>
            </w:r>
          </w:p>
        </w:tc>
        <w:tc>
          <w:tcPr>
            <w:tcW w:w="2107" w:type="dxa"/>
            <w:noWrap w:val="0"/>
            <w:vAlign w:val="center"/>
          </w:tcPr>
          <w:p w14:paraId="66AA3CCE">
            <w:pPr>
              <w:adjustRightInd w:val="0"/>
              <w:snapToGrid w:val="0"/>
              <w:jc w:val="center"/>
              <w:rPr>
                <w:szCs w:val="21"/>
                <w:highlight w:val="none"/>
              </w:rPr>
            </w:pPr>
            <w:r>
              <w:rPr>
                <w:szCs w:val="21"/>
                <w:highlight w:val="none"/>
              </w:rPr>
              <w:t>建设项目</w:t>
            </w:r>
          </w:p>
          <w:p w14:paraId="6055893C">
            <w:pPr>
              <w:adjustRightInd w:val="0"/>
              <w:snapToGrid w:val="0"/>
              <w:jc w:val="center"/>
              <w:rPr>
                <w:szCs w:val="21"/>
                <w:highlight w:val="none"/>
              </w:rPr>
            </w:pPr>
            <w:r>
              <w:rPr>
                <w:szCs w:val="21"/>
                <w:highlight w:val="none"/>
              </w:rPr>
              <w:t>申报情形</w:t>
            </w:r>
          </w:p>
        </w:tc>
        <w:tc>
          <w:tcPr>
            <w:tcW w:w="2639" w:type="dxa"/>
            <w:noWrap w:val="0"/>
            <w:vAlign w:val="center"/>
          </w:tcPr>
          <w:p w14:paraId="6F16E735">
            <w:pPr>
              <w:jc w:val="left"/>
              <w:rPr>
                <w:szCs w:val="21"/>
                <w:highlight w:val="none"/>
              </w:rPr>
            </w:pPr>
            <w:r>
              <w:rPr>
                <w:rFonts w:hint="eastAsia" w:ascii="MS Gothic" w:hAnsi="MS Gothic" w:eastAsia="MS Gothic" w:cs="MS Gothic"/>
                <w:szCs w:val="21"/>
                <w:highlight w:val="none"/>
              </w:rPr>
              <w:t>☑</w:t>
            </w:r>
            <w:r>
              <w:rPr>
                <w:szCs w:val="21"/>
                <w:highlight w:val="none"/>
              </w:rPr>
              <w:t>首次申报项目</w:t>
            </w:r>
          </w:p>
          <w:p w14:paraId="0F71B103">
            <w:pPr>
              <w:jc w:val="left"/>
              <w:rPr>
                <w:szCs w:val="21"/>
                <w:highlight w:val="none"/>
              </w:rPr>
            </w:pPr>
            <w:r>
              <w:rPr>
                <w:szCs w:val="21"/>
                <w:highlight w:val="none"/>
              </w:rPr>
              <w:sym w:font="Wingdings 2" w:char="00A3"/>
            </w:r>
            <w:r>
              <w:rPr>
                <w:szCs w:val="21"/>
                <w:highlight w:val="none"/>
              </w:rPr>
              <w:t>不予批准后再次申报项目</w:t>
            </w:r>
          </w:p>
          <w:p w14:paraId="093E926A">
            <w:pPr>
              <w:jc w:val="left"/>
              <w:rPr>
                <w:szCs w:val="21"/>
                <w:highlight w:val="none"/>
              </w:rPr>
            </w:pPr>
            <w:r>
              <w:rPr>
                <w:szCs w:val="21"/>
                <w:highlight w:val="none"/>
              </w:rPr>
              <w:sym w:font="Wingdings 2" w:char="00A3"/>
            </w:r>
            <w:r>
              <w:rPr>
                <w:szCs w:val="21"/>
                <w:highlight w:val="none"/>
              </w:rPr>
              <w:t>超五年重新审核项目</w:t>
            </w:r>
          </w:p>
          <w:p w14:paraId="6147D255">
            <w:pPr>
              <w:jc w:val="left"/>
              <w:rPr>
                <w:szCs w:val="21"/>
                <w:highlight w:val="none"/>
              </w:rPr>
            </w:pPr>
            <w:r>
              <w:rPr>
                <w:szCs w:val="21"/>
                <w:highlight w:val="none"/>
              </w:rPr>
              <w:sym w:font="Wingdings 2" w:char="00A3"/>
            </w:r>
            <w:r>
              <w:rPr>
                <w:szCs w:val="21"/>
                <w:highlight w:val="none"/>
              </w:rPr>
              <w:t>重大变动重新报批项目</w:t>
            </w:r>
          </w:p>
        </w:tc>
      </w:tr>
      <w:tr w14:paraId="246F8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noWrap w:val="0"/>
            <w:tcMar>
              <w:top w:w="16" w:type="dxa"/>
              <w:left w:w="16" w:type="dxa"/>
              <w:right w:w="16" w:type="dxa"/>
            </w:tcMar>
            <w:vAlign w:val="center"/>
          </w:tcPr>
          <w:p w14:paraId="485602B1">
            <w:pPr>
              <w:adjustRightInd w:val="0"/>
              <w:snapToGrid w:val="0"/>
              <w:jc w:val="center"/>
              <w:rPr>
                <w:szCs w:val="21"/>
                <w:highlight w:val="none"/>
              </w:rPr>
            </w:pPr>
            <w:r>
              <w:rPr>
                <w:szCs w:val="21"/>
                <w:highlight w:val="none"/>
              </w:rPr>
              <w:t>项目审批（核准/</w:t>
            </w:r>
          </w:p>
          <w:p w14:paraId="6A4CC835">
            <w:pPr>
              <w:adjustRightInd w:val="0"/>
              <w:snapToGrid w:val="0"/>
              <w:jc w:val="center"/>
              <w:rPr>
                <w:szCs w:val="21"/>
                <w:highlight w:val="none"/>
              </w:rPr>
            </w:pPr>
            <w:r>
              <w:rPr>
                <w:szCs w:val="21"/>
                <w:highlight w:val="none"/>
              </w:rPr>
              <w:t>备案）部门（选填）</w:t>
            </w:r>
          </w:p>
        </w:tc>
        <w:tc>
          <w:tcPr>
            <w:tcW w:w="1742" w:type="dxa"/>
            <w:gridSpan w:val="2"/>
            <w:noWrap w:val="0"/>
            <w:vAlign w:val="center"/>
          </w:tcPr>
          <w:p w14:paraId="36FC6A61">
            <w:pPr>
              <w:adjustRightInd w:val="0"/>
              <w:snapToGrid w:val="0"/>
              <w:jc w:val="center"/>
              <w:rPr>
                <w:rFonts w:hint="default" w:eastAsia="宋体"/>
                <w:szCs w:val="21"/>
                <w:highlight w:val="none"/>
                <w:lang w:val="en-US" w:eastAsia="zh-CN"/>
              </w:rPr>
            </w:pPr>
            <w:r>
              <w:rPr>
                <w:rFonts w:hint="eastAsia"/>
                <w:szCs w:val="21"/>
                <w:highlight w:val="none"/>
                <w:lang w:val="en-US" w:eastAsia="zh-CN"/>
              </w:rPr>
              <w:t>杭锦旗工信和科技局</w:t>
            </w:r>
          </w:p>
        </w:tc>
        <w:tc>
          <w:tcPr>
            <w:tcW w:w="2107" w:type="dxa"/>
            <w:noWrap w:val="0"/>
            <w:vAlign w:val="center"/>
          </w:tcPr>
          <w:p w14:paraId="03386BE2">
            <w:pPr>
              <w:adjustRightInd w:val="0"/>
              <w:snapToGrid w:val="0"/>
              <w:jc w:val="center"/>
              <w:rPr>
                <w:szCs w:val="21"/>
                <w:highlight w:val="none"/>
              </w:rPr>
            </w:pPr>
            <w:r>
              <w:rPr>
                <w:szCs w:val="21"/>
                <w:highlight w:val="none"/>
              </w:rPr>
              <w:t>项目审批（核准/</w:t>
            </w:r>
          </w:p>
          <w:p w14:paraId="05D991A4">
            <w:pPr>
              <w:adjustRightInd w:val="0"/>
              <w:snapToGrid w:val="0"/>
              <w:jc w:val="center"/>
              <w:rPr>
                <w:szCs w:val="21"/>
                <w:highlight w:val="none"/>
              </w:rPr>
            </w:pPr>
            <w:r>
              <w:rPr>
                <w:szCs w:val="21"/>
                <w:highlight w:val="none"/>
              </w:rPr>
              <w:t>备案）文号（选填）</w:t>
            </w:r>
          </w:p>
        </w:tc>
        <w:tc>
          <w:tcPr>
            <w:tcW w:w="2639" w:type="dxa"/>
            <w:noWrap w:val="0"/>
            <w:vAlign w:val="center"/>
          </w:tcPr>
          <w:p w14:paraId="3493731B">
            <w:pPr>
              <w:adjustRightInd w:val="0"/>
              <w:snapToGrid w:val="0"/>
              <w:jc w:val="center"/>
              <w:rPr>
                <w:szCs w:val="21"/>
                <w:highlight w:val="none"/>
              </w:rPr>
            </w:pPr>
            <w:r>
              <w:rPr>
                <w:szCs w:val="21"/>
                <w:highlight w:val="none"/>
              </w:rPr>
              <w:t>无</w:t>
            </w:r>
          </w:p>
        </w:tc>
      </w:tr>
      <w:tr w14:paraId="2CC68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6DC03BDE">
            <w:pPr>
              <w:adjustRightInd w:val="0"/>
              <w:snapToGrid w:val="0"/>
              <w:jc w:val="center"/>
              <w:rPr>
                <w:szCs w:val="21"/>
                <w:highlight w:val="none"/>
              </w:rPr>
            </w:pPr>
            <w:r>
              <w:rPr>
                <w:szCs w:val="21"/>
                <w:highlight w:val="none"/>
              </w:rPr>
              <w:t>总投资（万元）</w:t>
            </w:r>
          </w:p>
        </w:tc>
        <w:tc>
          <w:tcPr>
            <w:tcW w:w="1742" w:type="dxa"/>
            <w:gridSpan w:val="2"/>
            <w:noWrap w:val="0"/>
            <w:vAlign w:val="center"/>
          </w:tcPr>
          <w:p w14:paraId="3838EA6A">
            <w:pPr>
              <w:adjustRightInd w:val="0"/>
              <w:snapToGrid w:val="0"/>
              <w:jc w:val="center"/>
              <w:rPr>
                <w:rFonts w:hint="default" w:eastAsia="宋体"/>
                <w:szCs w:val="21"/>
                <w:highlight w:val="none"/>
                <w:lang w:val="en-US" w:eastAsia="zh-CN"/>
              </w:rPr>
            </w:pPr>
            <w:r>
              <w:rPr>
                <w:rFonts w:hint="eastAsia"/>
                <w:szCs w:val="21"/>
                <w:highlight w:val="none"/>
                <w:lang w:val="en-US" w:eastAsia="zh-CN"/>
              </w:rPr>
              <w:t>7634.92</w:t>
            </w:r>
          </w:p>
        </w:tc>
        <w:tc>
          <w:tcPr>
            <w:tcW w:w="2107" w:type="dxa"/>
            <w:noWrap w:val="0"/>
            <w:tcMar>
              <w:top w:w="16" w:type="dxa"/>
              <w:left w:w="16" w:type="dxa"/>
              <w:right w:w="16" w:type="dxa"/>
            </w:tcMar>
            <w:vAlign w:val="center"/>
          </w:tcPr>
          <w:p w14:paraId="37369110">
            <w:pPr>
              <w:adjustRightInd w:val="0"/>
              <w:snapToGrid w:val="0"/>
              <w:jc w:val="center"/>
              <w:rPr>
                <w:szCs w:val="21"/>
                <w:highlight w:val="none"/>
              </w:rPr>
            </w:pPr>
            <w:r>
              <w:rPr>
                <w:szCs w:val="21"/>
                <w:highlight w:val="none"/>
              </w:rPr>
              <w:t>环保投资（万元）</w:t>
            </w:r>
          </w:p>
        </w:tc>
        <w:tc>
          <w:tcPr>
            <w:tcW w:w="2639" w:type="dxa"/>
            <w:noWrap w:val="0"/>
            <w:vAlign w:val="center"/>
          </w:tcPr>
          <w:p w14:paraId="70EB0FC2">
            <w:pPr>
              <w:adjustRightInd w:val="0"/>
              <w:snapToGrid w:val="0"/>
              <w:jc w:val="center"/>
              <w:rPr>
                <w:rFonts w:hint="default" w:eastAsia="宋体"/>
                <w:szCs w:val="21"/>
                <w:highlight w:val="none"/>
                <w:lang w:val="en-US" w:eastAsia="zh-CN"/>
              </w:rPr>
            </w:pPr>
            <w:r>
              <w:rPr>
                <w:rFonts w:hint="eastAsia"/>
                <w:szCs w:val="21"/>
                <w:highlight w:val="none"/>
                <w:lang w:val="en-US" w:eastAsia="zh-CN"/>
              </w:rPr>
              <w:t>54.99</w:t>
            </w:r>
          </w:p>
        </w:tc>
      </w:tr>
      <w:tr w14:paraId="347B6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7211978A">
            <w:pPr>
              <w:adjustRightInd w:val="0"/>
              <w:snapToGrid w:val="0"/>
              <w:jc w:val="center"/>
              <w:rPr>
                <w:szCs w:val="21"/>
                <w:highlight w:val="none"/>
              </w:rPr>
            </w:pPr>
            <w:r>
              <w:rPr>
                <w:szCs w:val="21"/>
                <w:highlight w:val="none"/>
              </w:rPr>
              <w:t>环保投资占比（%）</w:t>
            </w:r>
          </w:p>
        </w:tc>
        <w:tc>
          <w:tcPr>
            <w:tcW w:w="1742" w:type="dxa"/>
            <w:gridSpan w:val="2"/>
            <w:noWrap w:val="0"/>
            <w:vAlign w:val="center"/>
          </w:tcPr>
          <w:p w14:paraId="44245E74">
            <w:pPr>
              <w:adjustRightInd w:val="0"/>
              <w:snapToGrid w:val="0"/>
              <w:jc w:val="center"/>
              <w:rPr>
                <w:rFonts w:hint="default" w:eastAsia="宋体"/>
                <w:szCs w:val="21"/>
                <w:highlight w:val="none"/>
                <w:lang w:val="en-US" w:eastAsia="zh-CN"/>
              </w:rPr>
            </w:pPr>
            <w:r>
              <w:rPr>
                <w:rFonts w:hint="eastAsia"/>
                <w:szCs w:val="21"/>
                <w:highlight w:val="none"/>
                <w:lang w:val="en-US" w:eastAsia="zh-CN"/>
              </w:rPr>
              <w:t>0.72</w:t>
            </w:r>
          </w:p>
        </w:tc>
        <w:tc>
          <w:tcPr>
            <w:tcW w:w="2107" w:type="dxa"/>
            <w:noWrap w:val="0"/>
            <w:tcMar>
              <w:top w:w="16" w:type="dxa"/>
              <w:left w:w="16" w:type="dxa"/>
              <w:right w:w="16" w:type="dxa"/>
            </w:tcMar>
            <w:vAlign w:val="center"/>
          </w:tcPr>
          <w:p w14:paraId="6FF4F0A6">
            <w:pPr>
              <w:adjustRightInd w:val="0"/>
              <w:snapToGrid w:val="0"/>
              <w:jc w:val="center"/>
              <w:rPr>
                <w:szCs w:val="21"/>
                <w:highlight w:val="none"/>
              </w:rPr>
            </w:pPr>
            <w:r>
              <w:rPr>
                <w:szCs w:val="21"/>
                <w:highlight w:val="none"/>
              </w:rPr>
              <w:t>施工工期</w:t>
            </w:r>
          </w:p>
        </w:tc>
        <w:tc>
          <w:tcPr>
            <w:tcW w:w="2639" w:type="dxa"/>
            <w:noWrap w:val="0"/>
            <w:vAlign w:val="center"/>
          </w:tcPr>
          <w:p w14:paraId="17DC5A00">
            <w:pPr>
              <w:adjustRightInd w:val="0"/>
              <w:snapToGrid w:val="0"/>
              <w:jc w:val="center"/>
              <w:rPr>
                <w:rFonts w:hint="default" w:eastAsia="宋体"/>
                <w:szCs w:val="21"/>
                <w:highlight w:val="none"/>
                <w:lang w:val="en-US" w:eastAsia="zh-CN"/>
              </w:rPr>
            </w:pPr>
            <w:r>
              <w:rPr>
                <w:rFonts w:hint="eastAsia"/>
                <w:snapToGrid w:val="0"/>
                <w:szCs w:val="21"/>
                <w:highlight w:val="none"/>
                <w:lang w:val="en-US" w:eastAsia="zh-CN"/>
              </w:rPr>
              <w:t>6个月</w:t>
            </w:r>
          </w:p>
        </w:tc>
      </w:tr>
      <w:tr w14:paraId="6C635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6914F953">
            <w:pPr>
              <w:adjustRightInd w:val="0"/>
              <w:snapToGrid w:val="0"/>
              <w:jc w:val="center"/>
              <w:rPr>
                <w:szCs w:val="21"/>
                <w:highlight w:val="none"/>
              </w:rPr>
            </w:pPr>
            <w:r>
              <w:rPr>
                <w:szCs w:val="21"/>
                <w:highlight w:val="none"/>
              </w:rPr>
              <w:t>是否开工建设</w:t>
            </w:r>
          </w:p>
        </w:tc>
        <w:tc>
          <w:tcPr>
            <w:tcW w:w="1742" w:type="dxa"/>
            <w:gridSpan w:val="2"/>
            <w:noWrap w:val="0"/>
            <w:vAlign w:val="center"/>
          </w:tcPr>
          <w:p w14:paraId="12641D33">
            <w:pPr>
              <w:adjustRightInd w:val="0"/>
              <w:snapToGrid w:val="0"/>
              <w:rPr>
                <w:szCs w:val="21"/>
                <w:highlight w:val="none"/>
              </w:rPr>
            </w:pPr>
            <w:r>
              <w:rPr>
                <w:rFonts w:hint="eastAsia" w:ascii="MS Gothic" w:hAnsi="MS Gothic" w:eastAsia="MS Gothic" w:cs="MS Gothic"/>
                <w:szCs w:val="21"/>
                <w:highlight w:val="none"/>
              </w:rPr>
              <w:t>☑</w:t>
            </w:r>
            <w:r>
              <w:rPr>
                <w:szCs w:val="21"/>
                <w:highlight w:val="none"/>
              </w:rPr>
              <w:t>否</w:t>
            </w:r>
          </w:p>
          <w:p w14:paraId="3BFADBC1">
            <w:pPr>
              <w:adjustRightInd w:val="0"/>
              <w:snapToGrid w:val="0"/>
              <w:rPr>
                <w:szCs w:val="21"/>
                <w:highlight w:val="none"/>
              </w:rPr>
            </w:pPr>
            <w:r>
              <w:rPr>
                <w:szCs w:val="21"/>
                <w:highlight w:val="none"/>
              </w:rPr>
              <w:sym w:font="Wingdings 2" w:char="00A3"/>
            </w:r>
            <w:r>
              <w:rPr>
                <w:szCs w:val="21"/>
                <w:highlight w:val="none"/>
              </w:rPr>
              <w:t>是：</w:t>
            </w:r>
          </w:p>
        </w:tc>
        <w:tc>
          <w:tcPr>
            <w:tcW w:w="2107" w:type="dxa"/>
            <w:noWrap w:val="0"/>
            <w:tcMar>
              <w:top w:w="16" w:type="dxa"/>
              <w:left w:w="16" w:type="dxa"/>
              <w:right w:w="16" w:type="dxa"/>
            </w:tcMar>
            <w:vAlign w:val="center"/>
          </w:tcPr>
          <w:p w14:paraId="32CBB2E2">
            <w:pPr>
              <w:adjustRightInd w:val="0"/>
              <w:snapToGrid w:val="0"/>
              <w:jc w:val="center"/>
              <w:rPr>
                <w:spacing w:val="-6"/>
                <w:szCs w:val="21"/>
                <w:highlight w:val="none"/>
              </w:rPr>
            </w:pPr>
            <w:r>
              <w:rPr>
                <w:spacing w:val="-6"/>
                <w:szCs w:val="21"/>
                <w:highlight w:val="none"/>
              </w:rPr>
              <w:t>用地（用海）</w:t>
            </w:r>
          </w:p>
          <w:p w14:paraId="0B050A4D">
            <w:pPr>
              <w:adjustRightInd w:val="0"/>
              <w:snapToGrid w:val="0"/>
              <w:jc w:val="center"/>
              <w:rPr>
                <w:szCs w:val="21"/>
                <w:highlight w:val="none"/>
              </w:rPr>
            </w:pPr>
            <w:r>
              <w:rPr>
                <w:spacing w:val="-6"/>
                <w:szCs w:val="21"/>
                <w:highlight w:val="none"/>
              </w:rPr>
              <w:t>面积（m</w:t>
            </w:r>
            <w:r>
              <w:rPr>
                <w:spacing w:val="-6"/>
                <w:szCs w:val="21"/>
                <w:highlight w:val="none"/>
                <w:vertAlign w:val="superscript"/>
              </w:rPr>
              <w:t>2</w:t>
            </w:r>
            <w:r>
              <w:rPr>
                <w:spacing w:val="-6"/>
                <w:szCs w:val="21"/>
                <w:highlight w:val="none"/>
              </w:rPr>
              <w:t>）</w:t>
            </w:r>
          </w:p>
        </w:tc>
        <w:tc>
          <w:tcPr>
            <w:tcW w:w="2639" w:type="dxa"/>
            <w:noWrap w:val="0"/>
            <w:vAlign w:val="center"/>
          </w:tcPr>
          <w:p w14:paraId="465EF5E4">
            <w:pPr>
              <w:adjustRightInd w:val="0"/>
              <w:snapToGrid w:val="0"/>
              <w:jc w:val="center"/>
              <w:rPr>
                <w:szCs w:val="21"/>
                <w:highlight w:val="none"/>
              </w:rPr>
            </w:pPr>
            <w:r>
              <w:rPr>
                <w:rFonts w:hint="eastAsia"/>
                <w:szCs w:val="21"/>
                <w:highlight w:val="none"/>
                <w:lang w:val="en-US" w:eastAsia="zh-CN"/>
              </w:rPr>
              <w:t>0</w:t>
            </w:r>
          </w:p>
        </w:tc>
      </w:tr>
      <w:tr w14:paraId="1856C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82" w:type="dxa"/>
            <w:noWrap w:val="0"/>
            <w:vAlign w:val="center"/>
          </w:tcPr>
          <w:p w14:paraId="3AE3AA8F">
            <w:pPr>
              <w:autoSpaceDE w:val="0"/>
              <w:autoSpaceDN w:val="0"/>
              <w:adjustRightInd w:val="0"/>
              <w:snapToGrid w:val="0"/>
              <w:jc w:val="center"/>
              <w:rPr>
                <w:kern w:val="0"/>
                <w:szCs w:val="21"/>
                <w:highlight w:val="none"/>
              </w:rPr>
            </w:pPr>
            <w:r>
              <w:rPr>
                <w:kern w:val="0"/>
                <w:szCs w:val="21"/>
                <w:highlight w:val="none"/>
              </w:rPr>
              <w:t>专项评价设置情况</w:t>
            </w:r>
          </w:p>
        </w:tc>
        <w:tc>
          <w:tcPr>
            <w:tcW w:w="6488" w:type="dxa"/>
            <w:gridSpan w:val="4"/>
            <w:noWrap w:val="0"/>
            <w:vAlign w:val="center"/>
          </w:tcPr>
          <w:p w14:paraId="4185896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highlight w:val="none"/>
              </w:rPr>
            </w:pPr>
            <w:r>
              <w:rPr>
                <w:rFonts w:hint="eastAsia"/>
                <w:kern w:val="0"/>
                <w:szCs w:val="21"/>
                <w:highlight w:val="none"/>
              </w:rPr>
              <w:t>根据《建设项目环境影响报告表编制技术指南</w:t>
            </w:r>
            <w:r>
              <w:rPr>
                <w:rFonts w:hint="eastAsia"/>
                <w:kern w:val="0"/>
                <w:szCs w:val="21"/>
                <w:highlight w:val="none"/>
                <w:lang w:eastAsia="zh-CN"/>
              </w:rPr>
              <w:t>（</w:t>
            </w:r>
            <w:r>
              <w:rPr>
                <w:rFonts w:hint="eastAsia"/>
                <w:kern w:val="0"/>
                <w:szCs w:val="21"/>
                <w:highlight w:val="none"/>
              </w:rPr>
              <w:t>污染影响类</w:t>
            </w:r>
            <w:r>
              <w:rPr>
                <w:rFonts w:hint="eastAsia"/>
                <w:kern w:val="0"/>
                <w:szCs w:val="21"/>
                <w:highlight w:val="none"/>
                <w:lang w:eastAsia="zh-CN"/>
              </w:rPr>
              <w:t>）</w:t>
            </w:r>
            <w:r>
              <w:rPr>
                <w:rFonts w:hint="eastAsia"/>
                <w:kern w:val="0"/>
                <w:szCs w:val="21"/>
                <w:highlight w:val="none"/>
              </w:rPr>
              <w:t>》</w:t>
            </w:r>
            <w:r>
              <w:rPr>
                <w:rFonts w:hint="eastAsia"/>
                <w:highlight w:val="none"/>
                <w:lang w:eastAsia="zh-CN"/>
              </w:rPr>
              <w:t>（</w:t>
            </w:r>
            <w:r>
              <w:rPr>
                <w:rFonts w:hint="eastAsia"/>
                <w:kern w:val="0"/>
                <w:szCs w:val="21"/>
                <w:highlight w:val="none"/>
              </w:rPr>
              <w:t>试行</w:t>
            </w:r>
            <w:r>
              <w:rPr>
                <w:rFonts w:hint="eastAsia"/>
                <w:highlight w:val="none"/>
                <w:lang w:eastAsia="zh-CN"/>
              </w:rPr>
              <w:t>）</w:t>
            </w:r>
            <w:r>
              <w:rPr>
                <w:rFonts w:hint="eastAsia"/>
                <w:kern w:val="0"/>
                <w:szCs w:val="21"/>
                <w:highlight w:val="none"/>
              </w:rPr>
              <w:t>，本项目不需要开展</w:t>
            </w:r>
            <w:r>
              <w:rPr>
                <w:rFonts w:hint="eastAsia"/>
                <w:kern w:val="0"/>
                <w:szCs w:val="21"/>
                <w:highlight w:val="none"/>
                <w:lang w:eastAsia="zh-CN"/>
              </w:rPr>
              <w:t>“</w:t>
            </w:r>
            <w:r>
              <w:rPr>
                <w:rFonts w:hint="eastAsia"/>
                <w:kern w:val="0"/>
                <w:szCs w:val="21"/>
                <w:highlight w:val="none"/>
              </w:rPr>
              <w:t>大气、地表水、环境风险、生态和海洋</w:t>
            </w:r>
            <w:r>
              <w:rPr>
                <w:rFonts w:hint="eastAsia"/>
                <w:kern w:val="0"/>
                <w:szCs w:val="21"/>
                <w:highlight w:val="none"/>
                <w:lang w:eastAsia="zh-CN"/>
              </w:rPr>
              <w:t>”</w:t>
            </w:r>
            <w:r>
              <w:rPr>
                <w:rFonts w:hint="eastAsia"/>
                <w:kern w:val="0"/>
                <w:szCs w:val="21"/>
                <w:highlight w:val="none"/>
              </w:rPr>
              <w:t>专项评价工作，具体对照分析见表1-1。</w:t>
            </w:r>
          </w:p>
          <w:p w14:paraId="3D2E7510">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highlight w:val="none"/>
              </w:rPr>
            </w:pPr>
            <w:r>
              <w:rPr>
                <w:rFonts w:hint="eastAsia"/>
                <w:b/>
                <w:bCs/>
                <w:highlight w:val="none"/>
              </w:rPr>
              <w:t>表1-1专项评价设置原则表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430"/>
              <w:gridCol w:w="3395"/>
              <w:gridCol w:w="563"/>
            </w:tblGrid>
            <w:tr w14:paraId="3FAF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7F4F7CA5">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专项评价类别</w:t>
                  </w:r>
                </w:p>
              </w:tc>
              <w:tc>
                <w:tcPr>
                  <w:tcW w:w="1732" w:type="pct"/>
                  <w:noWrap w:val="0"/>
                  <w:vAlign w:val="center"/>
                </w:tcPr>
                <w:p w14:paraId="5254136A">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设置原则</w:t>
                  </w:r>
                </w:p>
              </w:tc>
              <w:tc>
                <w:tcPr>
                  <w:tcW w:w="2420" w:type="pct"/>
                  <w:noWrap w:val="0"/>
                  <w:vAlign w:val="center"/>
                </w:tcPr>
                <w:p w14:paraId="2F02B8FD">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本项目情况</w:t>
                  </w:r>
                </w:p>
              </w:tc>
              <w:tc>
                <w:tcPr>
                  <w:tcW w:w="398" w:type="pct"/>
                  <w:noWrap w:val="0"/>
                  <w:vAlign w:val="center"/>
                </w:tcPr>
                <w:p w14:paraId="48426B9F">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设置情况</w:t>
                  </w:r>
                </w:p>
              </w:tc>
            </w:tr>
            <w:tr w14:paraId="5088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181D0E08">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大气</w:t>
                  </w:r>
                </w:p>
              </w:tc>
              <w:tc>
                <w:tcPr>
                  <w:tcW w:w="1732" w:type="pct"/>
                  <w:noWrap w:val="0"/>
                  <w:vAlign w:val="center"/>
                </w:tcPr>
                <w:p w14:paraId="0E200171">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排放废气含有毒有害污染物</w:t>
                  </w:r>
                  <w:r>
                    <w:rPr>
                      <w:rFonts w:hint="eastAsia" w:ascii="Times New Roman" w:hAnsi="Times New Roman" w:eastAsia="宋体" w:cs="Times New Roman"/>
                      <w:szCs w:val="21"/>
                      <w:highlight w:val="none"/>
                      <w:vertAlign w:val="superscript"/>
                    </w:rPr>
                    <w:t>1</w:t>
                  </w:r>
                  <w:r>
                    <w:rPr>
                      <w:rFonts w:hint="eastAsia" w:ascii="Times New Roman" w:hAnsi="Times New Roman" w:eastAsia="宋体" w:cs="Times New Roman"/>
                      <w:szCs w:val="21"/>
                      <w:highlight w:val="none"/>
                    </w:rPr>
                    <w:t>、二噁英、苯并</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a</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芘、氰化物、氯气且厂界500米范围内有环境空气保护目标</w:t>
                  </w:r>
                  <w:r>
                    <w:rPr>
                      <w:rFonts w:hint="eastAsia" w:ascii="Times New Roman" w:hAnsi="Times New Roman" w:eastAsia="宋体" w:cs="Times New Roman"/>
                      <w:szCs w:val="21"/>
                      <w:highlight w:val="none"/>
                      <w:vertAlign w:val="superscript"/>
                    </w:rPr>
                    <w:t>2</w:t>
                  </w:r>
                  <w:r>
                    <w:rPr>
                      <w:rFonts w:hint="eastAsia" w:ascii="Times New Roman" w:hAnsi="Times New Roman" w:eastAsia="宋体" w:cs="Times New Roman"/>
                      <w:szCs w:val="21"/>
                      <w:highlight w:val="none"/>
                    </w:rPr>
                    <w:t>的建设项目</w:t>
                  </w:r>
                </w:p>
              </w:tc>
              <w:tc>
                <w:tcPr>
                  <w:tcW w:w="2420" w:type="pct"/>
                  <w:noWrap w:val="0"/>
                  <w:vAlign w:val="center"/>
                </w:tcPr>
                <w:p w14:paraId="507B4ECA">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本项目运营期产生的大气污染物主要为颗粒物</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SO</w:t>
                  </w:r>
                  <w:r>
                    <w:rPr>
                      <w:rFonts w:hint="eastAsia" w:ascii="Times New Roman" w:hAnsi="Times New Roman" w:eastAsia="宋体" w:cs="Times New Roman"/>
                      <w:szCs w:val="21"/>
                      <w:highlight w:val="none"/>
                      <w:vertAlign w:val="subscript"/>
                      <w:lang w:val="en-US" w:eastAsia="zh-CN"/>
                    </w:rPr>
                    <w:t>2</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NO</w:t>
                  </w:r>
                  <w:r>
                    <w:rPr>
                      <w:rFonts w:hint="eastAsia" w:ascii="Times New Roman" w:hAnsi="Times New Roman" w:eastAsia="宋体" w:cs="Times New Roman"/>
                      <w:szCs w:val="21"/>
                      <w:highlight w:val="none"/>
                      <w:vertAlign w:val="subscript"/>
                      <w:lang w:val="en-US" w:eastAsia="zh-CN"/>
                    </w:rPr>
                    <w:t>X</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NMHC</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不产生含有毒有害污染物、二噁英、苯并</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a</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芘、氰化物、氯气等。</w:t>
                  </w:r>
                </w:p>
              </w:tc>
              <w:tc>
                <w:tcPr>
                  <w:tcW w:w="398" w:type="pct"/>
                  <w:noWrap w:val="0"/>
                  <w:vAlign w:val="center"/>
                </w:tcPr>
                <w:p w14:paraId="4A90BB77">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6D9C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1F13BAE3">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地表水</w:t>
                  </w:r>
                </w:p>
              </w:tc>
              <w:tc>
                <w:tcPr>
                  <w:tcW w:w="2278" w:type="dxa"/>
                  <w:noWrap w:val="0"/>
                  <w:vAlign w:val="center"/>
                </w:tcPr>
                <w:p w14:paraId="71861208">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新增工业废水直排建设项目</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槽罐车外送</w:t>
                  </w:r>
                  <w:r>
                    <w:rPr>
                      <w:rFonts w:hint="eastAsia" w:ascii="Times New Roman" w:hAnsi="Times New Roman" w:eastAsia="宋体" w:cs="Times New Roman"/>
                      <w:szCs w:val="21"/>
                      <w:highlight w:val="none"/>
                      <w:lang w:eastAsia="zh-CN"/>
                    </w:rPr>
                    <w:t>污水处理厂</w:t>
                  </w:r>
                  <w:r>
                    <w:rPr>
                      <w:rFonts w:hint="eastAsia" w:ascii="Times New Roman" w:hAnsi="Times New Roman" w:eastAsia="宋体" w:cs="Times New Roman"/>
                      <w:szCs w:val="21"/>
                      <w:highlight w:val="none"/>
                    </w:rPr>
                    <w:t>的除外</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新增废水直排的污水集中处理厂</w:t>
                  </w:r>
                  <w:r>
                    <w:rPr>
                      <w:rFonts w:hint="eastAsia" w:ascii="Times New Roman" w:hAnsi="Times New Roman" w:eastAsia="宋体" w:cs="Times New Roman"/>
                      <w:szCs w:val="21"/>
                      <w:highlight w:val="none"/>
                      <w:lang w:eastAsia="zh-CN"/>
                    </w:rPr>
                    <w:t>。</w:t>
                  </w:r>
                </w:p>
              </w:tc>
              <w:tc>
                <w:tcPr>
                  <w:tcW w:w="3183" w:type="dxa"/>
                  <w:noWrap w:val="0"/>
                  <w:vAlign w:val="center"/>
                </w:tcPr>
                <w:p w14:paraId="29C6890A">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本项目送厂内</w:t>
                  </w:r>
                  <w:r>
                    <w:rPr>
                      <w:rFonts w:hint="eastAsia" w:ascii="Times New Roman" w:hAnsi="Times New Roman" w:eastAsia="宋体" w:cs="Times New Roman"/>
                      <w:szCs w:val="21"/>
                      <w:highlight w:val="none"/>
                      <w:lang w:eastAsia="zh-CN"/>
                    </w:rPr>
                    <w:t>污水处理厂</w:t>
                  </w:r>
                  <w:r>
                    <w:rPr>
                      <w:rFonts w:hint="eastAsia" w:ascii="Times New Roman" w:hAnsi="Times New Roman" w:eastAsia="宋体" w:cs="Times New Roman"/>
                      <w:szCs w:val="21"/>
                      <w:highlight w:val="none"/>
                    </w:rPr>
                    <w:t>处理后回用，不直排</w:t>
                  </w:r>
                  <w:r>
                    <w:rPr>
                      <w:rFonts w:hint="eastAsia" w:ascii="Times New Roman" w:hAnsi="Times New Roman" w:eastAsia="宋体" w:cs="Times New Roman"/>
                      <w:szCs w:val="21"/>
                      <w:highlight w:val="none"/>
                      <w:lang w:eastAsia="zh-CN"/>
                    </w:rPr>
                    <w:t>。</w:t>
                  </w:r>
                </w:p>
              </w:tc>
              <w:tc>
                <w:tcPr>
                  <w:tcW w:w="398" w:type="pct"/>
                  <w:noWrap w:val="0"/>
                  <w:vAlign w:val="center"/>
                </w:tcPr>
                <w:p w14:paraId="39248F99">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5A93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0A3686DF">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环境风险</w:t>
                  </w:r>
                </w:p>
              </w:tc>
              <w:tc>
                <w:tcPr>
                  <w:tcW w:w="2278" w:type="dxa"/>
                  <w:noWrap w:val="0"/>
                  <w:vAlign w:val="center"/>
                </w:tcPr>
                <w:p w14:paraId="036C6348">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有毒有害和易燃易爆危险物质存储量超过临界量的建设项目</w:t>
                  </w:r>
                  <w:r>
                    <w:rPr>
                      <w:rFonts w:hint="eastAsia" w:ascii="Times New Roman" w:hAnsi="Times New Roman" w:eastAsia="宋体" w:cs="Times New Roman"/>
                      <w:szCs w:val="21"/>
                      <w:highlight w:val="none"/>
                      <w:lang w:eastAsia="zh-CN"/>
                    </w:rPr>
                    <w:t>。</w:t>
                  </w:r>
                </w:p>
              </w:tc>
              <w:tc>
                <w:tcPr>
                  <w:tcW w:w="3183" w:type="dxa"/>
                  <w:noWrap w:val="0"/>
                  <w:vAlign w:val="center"/>
                </w:tcPr>
                <w:p w14:paraId="28098BCF">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本项目涉及的危险物质在厂界内的最大存在总量与其临界量的比值Q&lt;</w:t>
                  </w:r>
                  <w:r>
                    <w:rPr>
                      <w:rFonts w:hint="eastAsia" w:ascii="Times New Roman" w:hAnsi="Times New Roman" w:eastAsia="宋体" w:cs="Times New Roman"/>
                      <w:szCs w:val="21"/>
                      <w:highlight w:val="none"/>
                      <w:lang w:val="en-US" w:eastAsia="zh-CN"/>
                    </w:rPr>
                    <w:t>1</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未超过存储量临界值</w:t>
                  </w:r>
                  <w:r>
                    <w:rPr>
                      <w:rFonts w:hint="eastAsia" w:ascii="Times New Roman" w:hAnsi="Times New Roman" w:eastAsia="宋体" w:cs="Times New Roman"/>
                      <w:szCs w:val="21"/>
                      <w:highlight w:val="none"/>
                      <w:lang w:eastAsia="zh-CN"/>
                    </w:rPr>
                    <w:t>。</w:t>
                  </w:r>
                </w:p>
              </w:tc>
              <w:tc>
                <w:tcPr>
                  <w:tcW w:w="398" w:type="pct"/>
                  <w:noWrap w:val="0"/>
                  <w:vAlign w:val="center"/>
                </w:tcPr>
                <w:p w14:paraId="496DE739">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12A4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12B369B5">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地下水</w:t>
                  </w:r>
                </w:p>
              </w:tc>
              <w:tc>
                <w:tcPr>
                  <w:tcW w:w="1732" w:type="pct"/>
                  <w:noWrap w:val="0"/>
                  <w:vAlign w:val="center"/>
                </w:tcPr>
                <w:p w14:paraId="184FDE22">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rPr>
                    <w:t>涉及集中式饮用水水源和热水、矿泉水、温泉等特殊地下水资源保护区的开展地下水专项评价工作</w:t>
                  </w:r>
                  <w:r>
                    <w:rPr>
                      <w:rFonts w:hint="eastAsia" w:ascii="Times New Roman" w:hAnsi="Times New Roman" w:eastAsia="宋体" w:cs="Times New Roman"/>
                      <w:szCs w:val="21"/>
                      <w:highlight w:val="none"/>
                      <w:lang w:eastAsia="zh-CN"/>
                    </w:rPr>
                    <w:t>。</w:t>
                  </w:r>
                </w:p>
              </w:tc>
              <w:tc>
                <w:tcPr>
                  <w:tcW w:w="2420" w:type="pct"/>
                  <w:noWrap w:val="0"/>
                  <w:vAlign w:val="center"/>
                </w:tcPr>
                <w:p w14:paraId="22357DE3">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lang w:val="en-US" w:eastAsia="zh-CN"/>
                    </w:rPr>
                    <w:t>本项目周边无</w:t>
                  </w:r>
                  <w:r>
                    <w:rPr>
                      <w:rFonts w:hint="eastAsia" w:ascii="Times New Roman" w:hAnsi="Times New Roman" w:eastAsia="宋体" w:cs="Times New Roman"/>
                      <w:szCs w:val="21"/>
                      <w:highlight w:val="none"/>
                    </w:rPr>
                    <w:t>集中式饮用水水源和热水、矿泉水、温泉等特殊地下水资源保护区</w:t>
                  </w:r>
                  <w:r>
                    <w:rPr>
                      <w:rFonts w:hint="eastAsia" w:ascii="Times New Roman" w:hAnsi="Times New Roman" w:eastAsia="宋体" w:cs="Times New Roman"/>
                      <w:szCs w:val="21"/>
                      <w:highlight w:val="none"/>
                      <w:lang w:eastAsia="zh-CN"/>
                    </w:rPr>
                    <w:t>。</w:t>
                  </w:r>
                </w:p>
              </w:tc>
              <w:tc>
                <w:tcPr>
                  <w:tcW w:w="398" w:type="pct"/>
                  <w:noWrap w:val="0"/>
                  <w:vAlign w:val="center"/>
                </w:tcPr>
                <w:p w14:paraId="7DFC31B2">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6316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182AE3B6">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生态</w:t>
                  </w:r>
                </w:p>
              </w:tc>
              <w:tc>
                <w:tcPr>
                  <w:tcW w:w="1732" w:type="pct"/>
                  <w:noWrap w:val="0"/>
                  <w:vAlign w:val="center"/>
                </w:tcPr>
                <w:p w14:paraId="4C4557F1">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rPr>
                    <w:t>取水口下游500米范围内有重要水生生物的自然产卵场、索饵场、越冬场和洄游通道的新增河道取水的污染类建设项目</w:t>
                  </w:r>
                  <w:r>
                    <w:rPr>
                      <w:rFonts w:hint="eastAsia" w:ascii="Times New Roman" w:hAnsi="Times New Roman" w:eastAsia="宋体" w:cs="Times New Roman"/>
                      <w:szCs w:val="21"/>
                      <w:highlight w:val="none"/>
                      <w:lang w:eastAsia="zh-CN"/>
                    </w:rPr>
                    <w:t>。</w:t>
                  </w:r>
                </w:p>
              </w:tc>
              <w:tc>
                <w:tcPr>
                  <w:tcW w:w="2420" w:type="pct"/>
                  <w:noWrap w:val="0"/>
                  <w:vAlign w:val="center"/>
                </w:tcPr>
                <w:p w14:paraId="179539C0">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rPr>
                    <w:t>本项目供水</w:t>
                  </w:r>
                  <w:r>
                    <w:rPr>
                      <w:szCs w:val="21"/>
                      <w:highlight w:val="none"/>
                    </w:rPr>
                    <w:t>由现有净水厂</w:t>
                  </w:r>
                  <w:r>
                    <w:rPr>
                      <w:rFonts w:hint="eastAsia"/>
                      <w:szCs w:val="21"/>
                      <w:highlight w:val="none"/>
                      <w:lang w:eastAsia="zh-CN"/>
                    </w:rPr>
                    <w:t>提供</w:t>
                  </w:r>
                  <w:r>
                    <w:rPr>
                      <w:rFonts w:hint="eastAsia" w:ascii="Times New Roman" w:hAnsi="Times New Roman" w:eastAsia="宋体" w:cs="Times New Roman"/>
                      <w:szCs w:val="21"/>
                      <w:highlight w:val="none"/>
                    </w:rPr>
                    <w:t>，不涉及取水口</w:t>
                  </w:r>
                  <w:r>
                    <w:rPr>
                      <w:rFonts w:hint="eastAsia" w:ascii="Times New Roman" w:hAnsi="Times New Roman" w:eastAsia="宋体" w:cs="Times New Roman"/>
                      <w:szCs w:val="21"/>
                      <w:highlight w:val="none"/>
                      <w:lang w:eastAsia="zh-CN"/>
                    </w:rPr>
                    <w:t>。</w:t>
                  </w:r>
                </w:p>
              </w:tc>
              <w:tc>
                <w:tcPr>
                  <w:tcW w:w="398" w:type="pct"/>
                  <w:noWrap w:val="0"/>
                  <w:vAlign w:val="center"/>
                </w:tcPr>
                <w:p w14:paraId="0027F18E">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4E7F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pct"/>
                  <w:noWrap w:val="0"/>
                  <w:vAlign w:val="center"/>
                </w:tcPr>
                <w:p w14:paraId="31253FCF">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海洋</w:t>
                  </w:r>
                </w:p>
              </w:tc>
              <w:tc>
                <w:tcPr>
                  <w:tcW w:w="1732" w:type="pct"/>
                  <w:noWrap w:val="0"/>
                  <w:vAlign w:val="center"/>
                </w:tcPr>
                <w:p w14:paraId="18AAA088">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rPr>
                    <w:t>直接向海排放污染物的海洋工程建设项目</w:t>
                  </w:r>
                  <w:r>
                    <w:rPr>
                      <w:rFonts w:hint="eastAsia" w:ascii="Times New Roman" w:hAnsi="Times New Roman" w:eastAsia="宋体" w:cs="Times New Roman"/>
                      <w:szCs w:val="21"/>
                      <w:highlight w:val="none"/>
                      <w:lang w:eastAsia="zh-CN"/>
                    </w:rPr>
                    <w:t>。</w:t>
                  </w:r>
                </w:p>
              </w:tc>
              <w:tc>
                <w:tcPr>
                  <w:tcW w:w="2420" w:type="pct"/>
                  <w:noWrap w:val="0"/>
                  <w:vAlign w:val="center"/>
                </w:tcPr>
                <w:p w14:paraId="17A37C63">
                  <w:pPr>
                    <w:kinsoku w:val="0"/>
                    <w:overflowPunct w:val="0"/>
                    <w:autoSpaceDE w:val="0"/>
                    <w:autoSpaceDN w:val="0"/>
                    <w:adjustRightInd w:val="0"/>
                    <w:snapToGrid w:val="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rPr>
                    <w:t>本项目不涉及直接向海排放污染物</w:t>
                  </w:r>
                  <w:r>
                    <w:rPr>
                      <w:rFonts w:hint="eastAsia" w:ascii="Times New Roman" w:hAnsi="Times New Roman" w:eastAsia="宋体" w:cs="Times New Roman"/>
                      <w:szCs w:val="21"/>
                      <w:highlight w:val="none"/>
                      <w:lang w:eastAsia="zh-CN"/>
                    </w:rPr>
                    <w:t>。</w:t>
                  </w:r>
                </w:p>
              </w:tc>
              <w:tc>
                <w:tcPr>
                  <w:tcW w:w="398" w:type="pct"/>
                  <w:noWrap w:val="0"/>
                  <w:vAlign w:val="center"/>
                </w:tcPr>
                <w:p w14:paraId="6FC9CB12">
                  <w:pPr>
                    <w:kinsoku w:val="0"/>
                    <w:overflowPunct w:val="0"/>
                    <w:autoSpaceDE w:val="0"/>
                    <w:autoSpaceDN w:val="0"/>
                    <w:adjustRightInd w:val="0"/>
                    <w:snapToGrid w:val="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不设置</w:t>
                  </w:r>
                </w:p>
              </w:tc>
            </w:tr>
            <w:tr w14:paraId="1BC5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1E5E0E1F">
                  <w:pPr>
                    <w:kinsoku w:val="0"/>
                    <w:overflowPunct w:val="0"/>
                    <w:autoSpaceDE w:val="0"/>
                    <w:autoSpaceDN w:val="0"/>
                    <w:adjustRightInd w:val="0"/>
                    <w:snapToGrid w:val="0"/>
                    <w:jc w:val="left"/>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注</w:t>
                  </w:r>
                  <w:r>
                    <w:rPr>
                      <w:rFonts w:hint="eastAsia" w:cs="Times New Roman"/>
                      <w:szCs w:val="21"/>
                      <w:highlight w:val="none"/>
                      <w:lang w:eastAsia="zh-CN"/>
                    </w:rPr>
                    <w:t>：</w:t>
                  </w:r>
                  <w:r>
                    <w:rPr>
                      <w:rFonts w:hint="eastAsia" w:ascii="Times New Roman" w:hAnsi="Times New Roman" w:eastAsia="宋体" w:cs="Times New Roman"/>
                      <w:szCs w:val="21"/>
                      <w:highlight w:val="none"/>
                    </w:rPr>
                    <w:t>1.废气中有毒有害污染物</w:t>
                  </w:r>
                  <w:r>
                    <w:rPr>
                      <w:rFonts w:hint="eastAsia" w:ascii="Times New Roman" w:hAnsi="Times New Roman" w:eastAsia="宋体" w:cs="Times New Roman"/>
                      <w:szCs w:val="21"/>
                      <w:highlight w:val="none"/>
                      <w:lang w:val="en-US" w:eastAsia="zh-CN"/>
                    </w:rPr>
                    <w:t>是</w:t>
                  </w:r>
                  <w:r>
                    <w:rPr>
                      <w:rFonts w:hint="eastAsia" w:ascii="Times New Roman" w:hAnsi="Times New Roman" w:eastAsia="宋体" w:cs="Times New Roman"/>
                      <w:szCs w:val="21"/>
                      <w:highlight w:val="none"/>
                    </w:rPr>
                    <w:t>指纳入《有毒有害大气污染物名录》的污染物</w:t>
                  </w:r>
                  <w:r>
                    <w:rPr>
                      <w:rFonts w:hint="eastAsia" w:cs="Times New Roman"/>
                      <w:szCs w:val="21"/>
                      <w:highlight w:val="none"/>
                      <w:lang w:eastAsia="zh-CN"/>
                    </w:rPr>
                    <w:t>（</w:t>
                  </w:r>
                  <w:r>
                    <w:rPr>
                      <w:rFonts w:hint="eastAsia" w:ascii="Times New Roman" w:hAnsi="Times New Roman" w:eastAsia="宋体" w:cs="Times New Roman"/>
                      <w:szCs w:val="21"/>
                      <w:highlight w:val="none"/>
                    </w:rPr>
                    <w:t>不包括无排放标准的污染物</w:t>
                  </w:r>
                  <w:r>
                    <w:rPr>
                      <w:rFonts w:hint="eastAsia" w:cs="Times New Roman"/>
                      <w:szCs w:val="21"/>
                      <w:highlight w:val="none"/>
                      <w:lang w:eastAsia="zh-CN"/>
                    </w:rPr>
                    <w:t>）</w:t>
                  </w:r>
                  <w:r>
                    <w:rPr>
                      <w:rFonts w:hint="eastAsia" w:ascii="Times New Roman" w:hAnsi="Times New Roman" w:eastAsia="宋体" w:cs="Times New Roman"/>
                      <w:szCs w:val="21"/>
                      <w:highlight w:val="none"/>
                    </w:rPr>
                    <w:t>。</w:t>
                  </w:r>
                </w:p>
                <w:p w14:paraId="0D86B275">
                  <w:pPr>
                    <w:kinsoku w:val="0"/>
                    <w:overflowPunct w:val="0"/>
                    <w:autoSpaceDE w:val="0"/>
                    <w:autoSpaceDN w:val="0"/>
                    <w:adjustRightInd w:val="0"/>
                    <w:snapToGrid w:val="0"/>
                    <w:jc w:val="left"/>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2.环境空气保护目标</w:t>
                  </w:r>
                  <w:r>
                    <w:rPr>
                      <w:rFonts w:hint="eastAsia" w:cs="Times New Roman"/>
                      <w:szCs w:val="21"/>
                      <w:highlight w:val="none"/>
                      <w:lang w:eastAsia="zh-CN"/>
                    </w:rPr>
                    <w:t>是</w:t>
                  </w:r>
                  <w:r>
                    <w:rPr>
                      <w:rFonts w:hint="eastAsia" w:ascii="Times New Roman" w:hAnsi="Times New Roman" w:eastAsia="宋体" w:cs="Times New Roman"/>
                      <w:szCs w:val="21"/>
                      <w:highlight w:val="none"/>
                    </w:rPr>
                    <w:t>指自然保护区、风景名胜区、居住区、文化区和农村地区中人群较集中的区域。</w:t>
                  </w:r>
                </w:p>
                <w:p w14:paraId="3E45F341">
                  <w:pPr>
                    <w:kinsoku w:val="0"/>
                    <w:overflowPunct w:val="0"/>
                    <w:autoSpaceDE w:val="0"/>
                    <w:autoSpaceDN w:val="0"/>
                    <w:adjustRightInd w:val="0"/>
                    <w:snapToGrid w:val="0"/>
                    <w:jc w:val="left"/>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3.临界量及其计算方法可参考《建设项目环境风险评价技术导则》</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HJ169</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附录B</w:t>
                  </w:r>
                  <w:r>
                    <w:rPr>
                      <w:rFonts w:hint="eastAsia" w:ascii="Times New Roman" w:hAnsi="Times New Roman" w:eastAsia="宋体" w:cs="Times New Roman"/>
                      <w:szCs w:val="21"/>
                      <w:highlight w:val="none"/>
                      <w:lang w:eastAsia="zh-CN"/>
                    </w:rPr>
                    <w:t>和</w:t>
                  </w:r>
                  <w:r>
                    <w:rPr>
                      <w:rFonts w:hint="eastAsia" w:ascii="Times New Roman" w:hAnsi="Times New Roman" w:eastAsia="宋体" w:cs="Times New Roman"/>
                      <w:szCs w:val="21"/>
                      <w:highlight w:val="none"/>
                    </w:rPr>
                    <w:t>附录C。</w:t>
                  </w:r>
                </w:p>
              </w:tc>
            </w:tr>
          </w:tbl>
          <w:p w14:paraId="04A4A11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highlight w:val="none"/>
              </w:rPr>
            </w:pPr>
            <w:r>
              <w:rPr>
                <w:rFonts w:hint="eastAsia"/>
                <w:highlight w:val="none"/>
              </w:rPr>
              <w:t>根据《建设项目环境影响报告表编制技术指南</w:t>
            </w:r>
            <w:r>
              <w:rPr>
                <w:rFonts w:hint="eastAsia"/>
                <w:highlight w:val="none"/>
                <w:lang w:eastAsia="zh-CN"/>
              </w:rPr>
              <w:t>（</w:t>
            </w:r>
            <w:r>
              <w:rPr>
                <w:rFonts w:hint="eastAsia"/>
                <w:highlight w:val="none"/>
              </w:rPr>
              <w:t>污染影响类</w:t>
            </w:r>
            <w:r>
              <w:rPr>
                <w:rFonts w:hint="eastAsia"/>
                <w:highlight w:val="none"/>
                <w:lang w:eastAsia="zh-CN"/>
              </w:rPr>
              <w:t>）</w:t>
            </w:r>
            <w:r>
              <w:rPr>
                <w:rFonts w:hint="eastAsia"/>
                <w:highlight w:val="none"/>
              </w:rPr>
              <w:t>》</w:t>
            </w:r>
            <w:r>
              <w:rPr>
                <w:rFonts w:hint="eastAsia"/>
                <w:highlight w:val="none"/>
                <w:lang w:eastAsia="zh-CN"/>
              </w:rPr>
              <w:t>（</w:t>
            </w:r>
            <w:r>
              <w:rPr>
                <w:rFonts w:hint="eastAsia"/>
                <w:highlight w:val="none"/>
              </w:rPr>
              <w:t>试行</w:t>
            </w:r>
            <w:r>
              <w:rPr>
                <w:rFonts w:hint="eastAsia"/>
                <w:highlight w:val="none"/>
                <w:lang w:eastAsia="zh-CN"/>
              </w:rPr>
              <w:t>）</w:t>
            </w:r>
            <w:r>
              <w:rPr>
                <w:rFonts w:hint="eastAsia"/>
                <w:highlight w:val="none"/>
              </w:rPr>
              <w:t>，土壤、声环境不开展专项评价。地下水原则上不开展专项评价，涉及集中式饮用水水源和热水、矿泉水、温泉等特殊地下水资源保护区的开展地下水专项评价工作。本项目位于</w:t>
            </w:r>
            <w:r>
              <w:rPr>
                <w:highlight w:val="none"/>
              </w:rPr>
              <w:t>内蒙古自治区鄂尔多斯市杭锦旗独贵塔拉工业园区</w:t>
            </w:r>
            <w:r>
              <w:rPr>
                <w:rFonts w:hint="eastAsia"/>
                <w:highlight w:val="none"/>
              </w:rPr>
              <w:t>，厂界500m范围内不涉及集中式饮用水水源和热水、矿泉水、温泉等特殊地下水资源保护区，因此不需要开展地下水专项评价工作。</w:t>
            </w:r>
          </w:p>
          <w:p w14:paraId="40A5874F">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highlight w:val="none"/>
              </w:rPr>
            </w:pPr>
            <w:r>
              <w:rPr>
                <w:rFonts w:hint="eastAsia"/>
                <w:highlight w:val="none"/>
              </w:rPr>
              <w:t>综上所述，本项目</w:t>
            </w:r>
            <w:r>
              <w:rPr>
                <w:rFonts w:hint="eastAsia"/>
                <w:highlight w:val="none"/>
                <w:lang w:val="en-US" w:eastAsia="zh-CN"/>
              </w:rPr>
              <w:t>无</w:t>
            </w:r>
            <w:r>
              <w:rPr>
                <w:rFonts w:hint="eastAsia"/>
                <w:highlight w:val="none"/>
              </w:rPr>
              <w:t>需开展环境风险专项评价工作。</w:t>
            </w:r>
          </w:p>
        </w:tc>
      </w:tr>
      <w:tr w14:paraId="7C104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3B0B0286">
            <w:pPr>
              <w:autoSpaceDE w:val="0"/>
              <w:autoSpaceDN w:val="0"/>
              <w:adjustRightInd w:val="0"/>
              <w:snapToGrid w:val="0"/>
              <w:jc w:val="center"/>
              <w:rPr>
                <w:kern w:val="0"/>
                <w:szCs w:val="21"/>
                <w:highlight w:val="none"/>
              </w:rPr>
            </w:pPr>
            <w:r>
              <w:rPr>
                <w:szCs w:val="21"/>
                <w:highlight w:val="none"/>
              </w:rPr>
              <w:t>规划情况</w:t>
            </w:r>
          </w:p>
        </w:tc>
        <w:tc>
          <w:tcPr>
            <w:tcW w:w="6488" w:type="dxa"/>
            <w:gridSpan w:val="4"/>
            <w:noWrap w:val="0"/>
            <w:vAlign w:val="center"/>
          </w:tcPr>
          <w:p w14:paraId="20EDE029">
            <w:pPr>
              <w:spacing w:line="360" w:lineRule="auto"/>
              <w:ind w:firstLine="480"/>
              <w:rPr>
                <w:highlight w:val="none"/>
              </w:rPr>
            </w:pPr>
            <w:r>
              <w:rPr>
                <w:highlight w:val="none"/>
              </w:rPr>
              <w:t>内蒙古自治区鄂尔多斯市杭锦旗独贵塔拉工业园区位于鄂尔多斯市杭锦旗，2009年内蒙古自治区发改委批复了《内蒙古鄂尔多斯市杭锦能源化工基地产业发展规划》（内发改工字</w:t>
            </w:r>
            <w:r>
              <w:rPr>
                <w:rFonts w:hint="eastAsia"/>
                <w:highlight w:val="none"/>
              </w:rPr>
              <w:t>〔20</w:t>
            </w:r>
            <w:r>
              <w:rPr>
                <w:rFonts w:hint="eastAsia"/>
                <w:highlight w:val="none"/>
                <w:lang w:val="en-US" w:eastAsia="zh-CN"/>
              </w:rPr>
              <w:t>09</w:t>
            </w:r>
            <w:r>
              <w:rPr>
                <w:rFonts w:hint="eastAsia"/>
                <w:highlight w:val="none"/>
              </w:rPr>
              <w:t>〕</w:t>
            </w:r>
            <w:r>
              <w:rPr>
                <w:highlight w:val="none"/>
              </w:rPr>
              <w:t>2157号）；2015年鄂尔多斯市</w:t>
            </w:r>
            <w:r>
              <w:rPr>
                <w:rFonts w:hint="eastAsia"/>
                <w:highlight w:val="none"/>
                <w:lang w:eastAsia="zh-CN"/>
              </w:rPr>
              <w:t>发展改革</w:t>
            </w:r>
            <w:r>
              <w:rPr>
                <w:highlight w:val="none"/>
              </w:rPr>
              <w:t>委批复了《鄂尔多斯独贵塔拉工业园区总体规划（2015-2030年）》（鄂府发</w:t>
            </w:r>
            <w:r>
              <w:rPr>
                <w:rFonts w:hint="eastAsia"/>
                <w:highlight w:val="none"/>
              </w:rPr>
              <w:t>〔20</w:t>
            </w:r>
            <w:r>
              <w:rPr>
                <w:rFonts w:hint="eastAsia"/>
                <w:highlight w:val="none"/>
                <w:lang w:val="en-US" w:eastAsia="zh-CN"/>
              </w:rPr>
              <w:t>15</w:t>
            </w:r>
            <w:r>
              <w:rPr>
                <w:rFonts w:hint="eastAsia"/>
                <w:highlight w:val="none"/>
              </w:rPr>
              <w:t>〕</w:t>
            </w:r>
            <w:r>
              <w:rPr>
                <w:highlight w:val="none"/>
              </w:rPr>
              <w:t>186号）</w:t>
            </w:r>
            <w:r>
              <w:rPr>
                <w:rFonts w:hint="eastAsia"/>
                <w:highlight w:val="none"/>
                <w:lang w:eastAsia="zh-CN"/>
              </w:rPr>
              <w:t>；2023年3月</w:t>
            </w:r>
            <w:r>
              <w:rPr>
                <w:rFonts w:hint="eastAsia"/>
                <w:highlight w:val="none"/>
                <w:lang w:val="en-US" w:eastAsia="zh-CN"/>
              </w:rPr>
              <w:t>内蒙古</w:t>
            </w:r>
            <w:r>
              <w:rPr>
                <w:rFonts w:hint="eastAsia"/>
                <w:highlight w:val="none"/>
                <w:lang w:eastAsia="zh-CN"/>
              </w:rPr>
              <w:t>自治区工信厅</w:t>
            </w:r>
            <w:r>
              <w:rPr>
                <w:rFonts w:hint="eastAsia"/>
                <w:highlight w:val="none"/>
                <w:lang w:val="en-US" w:eastAsia="zh-CN"/>
              </w:rPr>
              <w:t>批复了</w:t>
            </w:r>
            <w:r>
              <w:rPr>
                <w:rFonts w:hint="eastAsia"/>
                <w:highlight w:val="none"/>
                <w:lang w:eastAsia="zh-CN"/>
              </w:rPr>
              <w:t>《</w:t>
            </w:r>
            <w:r>
              <w:rPr>
                <w:highlight w:val="none"/>
              </w:rPr>
              <w:t>杭锦经济开发区产业发展规划（2022-2035年）</w:t>
            </w:r>
            <w:r>
              <w:rPr>
                <w:rFonts w:hint="eastAsia"/>
                <w:highlight w:val="none"/>
                <w:lang w:eastAsia="zh-CN"/>
              </w:rPr>
              <w:t>》（</w:t>
            </w:r>
            <w:r>
              <w:rPr>
                <w:rFonts w:hint="eastAsia"/>
                <w:highlight w:val="none"/>
                <w:lang w:val="en-US" w:eastAsia="zh-CN"/>
              </w:rPr>
              <w:t>目前处于公示中</w:t>
            </w:r>
            <w:r>
              <w:rPr>
                <w:rFonts w:hint="eastAsia"/>
                <w:highlight w:val="none"/>
                <w:lang w:eastAsia="zh-CN"/>
              </w:rPr>
              <w:t>）。</w:t>
            </w:r>
            <w:r>
              <w:rPr>
                <w:highlight w:val="none"/>
              </w:rPr>
              <w:t>本项目所依据的相关规划情况见表1-</w:t>
            </w:r>
            <w:r>
              <w:rPr>
                <w:rFonts w:hint="eastAsia"/>
                <w:highlight w:val="none"/>
                <w:lang w:val="en-US" w:eastAsia="zh-CN"/>
              </w:rPr>
              <w:t>2</w:t>
            </w:r>
            <w:r>
              <w:rPr>
                <w:highlight w:val="none"/>
              </w:rPr>
              <w:t>。</w:t>
            </w:r>
          </w:p>
          <w:p w14:paraId="46146095">
            <w:pPr>
              <w:pStyle w:val="212"/>
              <w:spacing w:line="440" w:lineRule="exact"/>
              <w:ind w:firstLine="0"/>
              <w:jc w:val="center"/>
              <w:rPr>
                <w:rFonts w:ascii="Times New Roman" w:hAnsi="Times New Roman"/>
                <w:sz w:val="21"/>
                <w:szCs w:val="21"/>
                <w:highlight w:val="none"/>
              </w:rPr>
            </w:pPr>
            <w:r>
              <w:rPr>
                <w:rFonts w:ascii="Times New Roman" w:hAnsi="Times New Roman"/>
                <w:b/>
                <w:bCs/>
                <w:sz w:val="21"/>
                <w:szCs w:val="21"/>
                <w:highlight w:val="none"/>
              </w:rPr>
              <w:t>表1-</w:t>
            </w:r>
            <w:r>
              <w:rPr>
                <w:rFonts w:hint="eastAsia" w:ascii="Times New Roman" w:hAnsi="Times New Roman"/>
                <w:b/>
                <w:bCs/>
                <w:sz w:val="21"/>
                <w:szCs w:val="21"/>
                <w:highlight w:val="none"/>
                <w:lang w:val="en-US" w:eastAsia="zh-CN"/>
              </w:rPr>
              <w:t>2</w:t>
            </w:r>
            <w:r>
              <w:rPr>
                <w:rFonts w:ascii="Times New Roman" w:hAnsi="Times New Roman"/>
                <w:b/>
                <w:bCs/>
                <w:sz w:val="21"/>
                <w:szCs w:val="21"/>
                <w:highlight w:val="none"/>
              </w:rPr>
              <w:t>相关规划发展历程</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9"/>
              <w:gridCol w:w="480"/>
              <w:gridCol w:w="2858"/>
              <w:gridCol w:w="2066"/>
              <w:gridCol w:w="1062"/>
            </w:tblGrid>
            <w:tr w14:paraId="487E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1" w:type="pct"/>
                  <w:noWrap w:val="0"/>
                  <w:vAlign w:val="center"/>
                </w:tcPr>
                <w:p w14:paraId="29812960">
                  <w:pPr>
                    <w:kinsoku w:val="0"/>
                    <w:overflowPunct w:val="0"/>
                    <w:autoSpaceDE w:val="0"/>
                    <w:autoSpaceDN w:val="0"/>
                    <w:adjustRightInd w:val="0"/>
                    <w:snapToGrid w:val="0"/>
                    <w:jc w:val="center"/>
                    <w:rPr>
                      <w:szCs w:val="21"/>
                      <w:highlight w:val="none"/>
                    </w:rPr>
                  </w:pPr>
                  <w:r>
                    <w:rPr>
                      <w:szCs w:val="21"/>
                      <w:highlight w:val="none"/>
                    </w:rPr>
                    <w:t>序号</w:t>
                  </w:r>
                </w:p>
              </w:tc>
              <w:tc>
                <w:tcPr>
                  <w:tcW w:w="342" w:type="pct"/>
                  <w:noWrap w:val="0"/>
                  <w:vAlign w:val="center"/>
                </w:tcPr>
                <w:p w14:paraId="15A4594F">
                  <w:pPr>
                    <w:kinsoku w:val="0"/>
                    <w:overflowPunct w:val="0"/>
                    <w:autoSpaceDE w:val="0"/>
                    <w:autoSpaceDN w:val="0"/>
                    <w:adjustRightInd w:val="0"/>
                    <w:snapToGrid w:val="0"/>
                    <w:jc w:val="center"/>
                    <w:rPr>
                      <w:szCs w:val="21"/>
                      <w:highlight w:val="none"/>
                    </w:rPr>
                  </w:pPr>
                  <w:r>
                    <w:rPr>
                      <w:szCs w:val="21"/>
                      <w:highlight w:val="none"/>
                    </w:rPr>
                    <w:t>年份</w:t>
                  </w:r>
                </w:p>
              </w:tc>
              <w:tc>
                <w:tcPr>
                  <w:tcW w:w="2036" w:type="pct"/>
                  <w:noWrap w:val="0"/>
                  <w:vAlign w:val="center"/>
                </w:tcPr>
                <w:p w14:paraId="23D9376D">
                  <w:pPr>
                    <w:kinsoku w:val="0"/>
                    <w:overflowPunct w:val="0"/>
                    <w:autoSpaceDE w:val="0"/>
                    <w:autoSpaceDN w:val="0"/>
                    <w:adjustRightInd w:val="0"/>
                    <w:snapToGrid w:val="0"/>
                    <w:jc w:val="center"/>
                    <w:rPr>
                      <w:szCs w:val="21"/>
                      <w:highlight w:val="none"/>
                    </w:rPr>
                  </w:pPr>
                  <w:r>
                    <w:rPr>
                      <w:szCs w:val="21"/>
                      <w:highlight w:val="none"/>
                    </w:rPr>
                    <w:t>规划情况</w:t>
                  </w:r>
                </w:p>
              </w:tc>
              <w:tc>
                <w:tcPr>
                  <w:tcW w:w="1472" w:type="pct"/>
                  <w:noWrap w:val="0"/>
                  <w:vAlign w:val="center"/>
                </w:tcPr>
                <w:p w14:paraId="605C10D6">
                  <w:pPr>
                    <w:kinsoku w:val="0"/>
                    <w:overflowPunct w:val="0"/>
                    <w:autoSpaceDE w:val="0"/>
                    <w:autoSpaceDN w:val="0"/>
                    <w:adjustRightInd w:val="0"/>
                    <w:snapToGrid w:val="0"/>
                    <w:jc w:val="center"/>
                    <w:rPr>
                      <w:szCs w:val="21"/>
                      <w:highlight w:val="none"/>
                    </w:rPr>
                  </w:pPr>
                  <w:r>
                    <w:rPr>
                      <w:szCs w:val="21"/>
                      <w:highlight w:val="none"/>
                    </w:rPr>
                    <w:t>批复情况</w:t>
                  </w:r>
                </w:p>
              </w:tc>
              <w:tc>
                <w:tcPr>
                  <w:tcW w:w="756" w:type="pct"/>
                  <w:noWrap w:val="0"/>
                  <w:vAlign w:val="center"/>
                </w:tcPr>
                <w:p w14:paraId="16C50A4F">
                  <w:pPr>
                    <w:kinsoku w:val="0"/>
                    <w:overflowPunct w:val="0"/>
                    <w:autoSpaceDE w:val="0"/>
                    <w:autoSpaceDN w:val="0"/>
                    <w:adjustRightInd w:val="0"/>
                    <w:snapToGrid w:val="0"/>
                    <w:jc w:val="center"/>
                    <w:rPr>
                      <w:szCs w:val="21"/>
                      <w:highlight w:val="none"/>
                    </w:rPr>
                  </w:pPr>
                  <w:r>
                    <w:rPr>
                      <w:szCs w:val="21"/>
                      <w:highlight w:val="none"/>
                    </w:rPr>
                    <w:t>园区级别</w:t>
                  </w:r>
                </w:p>
              </w:tc>
            </w:tr>
            <w:tr w14:paraId="5DB3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1" w:type="pct"/>
                  <w:noWrap w:val="0"/>
                  <w:vAlign w:val="center"/>
                </w:tcPr>
                <w:p w14:paraId="636E2BD7">
                  <w:pPr>
                    <w:kinsoku w:val="0"/>
                    <w:overflowPunct w:val="0"/>
                    <w:autoSpaceDE w:val="0"/>
                    <w:autoSpaceDN w:val="0"/>
                    <w:adjustRightInd w:val="0"/>
                    <w:snapToGrid w:val="0"/>
                    <w:jc w:val="center"/>
                    <w:rPr>
                      <w:szCs w:val="21"/>
                      <w:highlight w:val="none"/>
                    </w:rPr>
                  </w:pPr>
                  <w:r>
                    <w:rPr>
                      <w:szCs w:val="21"/>
                      <w:highlight w:val="none"/>
                    </w:rPr>
                    <w:t>1</w:t>
                  </w:r>
                </w:p>
              </w:tc>
              <w:tc>
                <w:tcPr>
                  <w:tcW w:w="342" w:type="pct"/>
                  <w:noWrap w:val="0"/>
                  <w:vAlign w:val="center"/>
                </w:tcPr>
                <w:p w14:paraId="662ED90D">
                  <w:pPr>
                    <w:kinsoku w:val="0"/>
                    <w:overflowPunct w:val="0"/>
                    <w:autoSpaceDE w:val="0"/>
                    <w:autoSpaceDN w:val="0"/>
                    <w:adjustRightInd w:val="0"/>
                    <w:snapToGrid w:val="0"/>
                    <w:jc w:val="center"/>
                    <w:rPr>
                      <w:szCs w:val="21"/>
                      <w:highlight w:val="none"/>
                    </w:rPr>
                  </w:pPr>
                  <w:r>
                    <w:rPr>
                      <w:szCs w:val="21"/>
                      <w:highlight w:val="none"/>
                    </w:rPr>
                    <w:t>2009年</w:t>
                  </w:r>
                </w:p>
              </w:tc>
              <w:tc>
                <w:tcPr>
                  <w:tcW w:w="2036" w:type="pct"/>
                  <w:noWrap w:val="0"/>
                  <w:vAlign w:val="center"/>
                </w:tcPr>
                <w:p w14:paraId="6327343E">
                  <w:pPr>
                    <w:kinsoku w:val="0"/>
                    <w:overflowPunct w:val="0"/>
                    <w:autoSpaceDE w:val="0"/>
                    <w:autoSpaceDN w:val="0"/>
                    <w:adjustRightInd w:val="0"/>
                    <w:snapToGrid w:val="0"/>
                    <w:jc w:val="center"/>
                    <w:rPr>
                      <w:szCs w:val="21"/>
                      <w:highlight w:val="none"/>
                    </w:rPr>
                  </w:pPr>
                  <w:r>
                    <w:rPr>
                      <w:szCs w:val="21"/>
                      <w:highlight w:val="none"/>
                    </w:rPr>
                    <w:t>内蒙古鄂尔多斯市杭锦能源化工基地产业发展规划</w:t>
                  </w:r>
                </w:p>
              </w:tc>
              <w:tc>
                <w:tcPr>
                  <w:tcW w:w="1472" w:type="pct"/>
                  <w:noWrap w:val="0"/>
                  <w:vAlign w:val="center"/>
                </w:tcPr>
                <w:p w14:paraId="140004B4">
                  <w:pPr>
                    <w:kinsoku w:val="0"/>
                    <w:overflowPunct w:val="0"/>
                    <w:autoSpaceDE w:val="0"/>
                    <w:autoSpaceDN w:val="0"/>
                    <w:adjustRightInd w:val="0"/>
                    <w:snapToGrid w:val="0"/>
                    <w:jc w:val="center"/>
                    <w:rPr>
                      <w:szCs w:val="21"/>
                      <w:highlight w:val="none"/>
                    </w:rPr>
                  </w:pPr>
                  <w:r>
                    <w:rPr>
                      <w:szCs w:val="21"/>
                      <w:highlight w:val="none"/>
                    </w:rPr>
                    <w:t>获得批复（内发改工字</w:t>
                  </w:r>
                  <w:r>
                    <w:rPr>
                      <w:rFonts w:hint="eastAsia"/>
                      <w:highlight w:val="none"/>
                    </w:rPr>
                    <w:t>〔20</w:t>
                  </w:r>
                  <w:r>
                    <w:rPr>
                      <w:rFonts w:hint="eastAsia"/>
                      <w:highlight w:val="none"/>
                      <w:lang w:val="en-US" w:eastAsia="zh-CN"/>
                    </w:rPr>
                    <w:t>09</w:t>
                  </w:r>
                  <w:r>
                    <w:rPr>
                      <w:rFonts w:hint="eastAsia"/>
                      <w:highlight w:val="none"/>
                    </w:rPr>
                    <w:t>〕</w:t>
                  </w:r>
                  <w:r>
                    <w:rPr>
                      <w:szCs w:val="21"/>
                      <w:highlight w:val="none"/>
                    </w:rPr>
                    <w:t>2157号）</w:t>
                  </w:r>
                </w:p>
              </w:tc>
              <w:tc>
                <w:tcPr>
                  <w:tcW w:w="756" w:type="pct"/>
                  <w:noWrap w:val="0"/>
                  <w:vAlign w:val="center"/>
                </w:tcPr>
                <w:p w14:paraId="210CC7F6">
                  <w:pPr>
                    <w:kinsoku w:val="0"/>
                    <w:overflowPunct w:val="0"/>
                    <w:autoSpaceDE w:val="0"/>
                    <w:autoSpaceDN w:val="0"/>
                    <w:adjustRightInd w:val="0"/>
                    <w:snapToGrid w:val="0"/>
                    <w:jc w:val="center"/>
                    <w:rPr>
                      <w:szCs w:val="21"/>
                      <w:highlight w:val="none"/>
                    </w:rPr>
                  </w:pPr>
                  <w:r>
                    <w:rPr>
                      <w:szCs w:val="21"/>
                      <w:highlight w:val="none"/>
                    </w:rPr>
                    <w:t>市级</w:t>
                  </w:r>
                </w:p>
              </w:tc>
            </w:tr>
            <w:tr w14:paraId="457F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1" w:type="pct"/>
                  <w:noWrap w:val="0"/>
                  <w:vAlign w:val="center"/>
                </w:tcPr>
                <w:p w14:paraId="47002EDC">
                  <w:pPr>
                    <w:kinsoku w:val="0"/>
                    <w:overflowPunct w:val="0"/>
                    <w:autoSpaceDE w:val="0"/>
                    <w:autoSpaceDN w:val="0"/>
                    <w:adjustRightInd w:val="0"/>
                    <w:snapToGrid w:val="0"/>
                    <w:jc w:val="center"/>
                    <w:rPr>
                      <w:rFonts w:hint="eastAsia"/>
                      <w:szCs w:val="21"/>
                      <w:highlight w:val="none"/>
                    </w:rPr>
                  </w:pPr>
                  <w:r>
                    <w:rPr>
                      <w:rFonts w:hint="eastAsia"/>
                      <w:szCs w:val="21"/>
                      <w:highlight w:val="none"/>
                    </w:rPr>
                    <w:t>2</w:t>
                  </w:r>
                </w:p>
              </w:tc>
              <w:tc>
                <w:tcPr>
                  <w:tcW w:w="342" w:type="pct"/>
                  <w:noWrap w:val="0"/>
                  <w:vAlign w:val="center"/>
                </w:tcPr>
                <w:p w14:paraId="206A7864">
                  <w:pPr>
                    <w:kinsoku w:val="0"/>
                    <w:overflowPunct w:val="0"/>
                    <w:autoSpaceDE w:val="0"/>
                    <w:autoSpaceDN w:val="0"/>
                    <w:adjustRightInd w:val="0"/>
                    <w:snapToGrid w:val="0"/>
                    <w:jc w:val="center"/>
                    <w:rPr>
                      <w:szCs w:val="21"/>
                      <w:highlight w:val="none"/>
                    </w:rPr>
                  </w:pPr>
                  <w:r>
                    <w:rPr>
                      <w:szCs w:val="21"/>
                      <w:highlight w:val="none"/>
                    </w:rPr>
                    <w:t>2015年</w:t>
                  </w:r>
                </w:p>
              </w:tc>
              <w:tc>
                <w:tcPr>
                  <w:tcW w:w="2036" w:type="pct"/>
                  <w:noWrap w:val="0"/>
                  <w:vAlign w:val="center"/>
                </w:tcPr>
                <w:p w14:paraId="1D42429B">
                  <w:pPr>
                    <w:kinsoku w:val="0"/>
                    <w:overflowPunct w:val="0"/>
                    <w:autoSpaceDE w:val="0"/>
                    <w:autoSpaceDN w:val="0"/>
                    <w:adjustRightInd w:val="0"/>
                    <w:snapToGrid w:val="0"/>
                    <w:jc w:val="center"/>
                    <w:rPr>
                      <w:szCs w:val="21"/>
                      <w:highlight w:val="none"/>
                    </w:rPr>
                  </w:pPr>
                  <w:r>
                    <w:rPr>
                      <w:szCs w:val="21"/>
                      <w:highlight w:val="none"/>
                    </w:rPr>
                    <w:t>鄂尔多斯独贵塔拉工业园区总体规划（2015-2030年）</w:t>
                  </w:r>
                </w:p>
              </w:tc>
              <w:tc>
                <w:tcPr>
                  <w:tcW w:w="1472" w:type="pct"/>
                  <w:noWrap w:val="0"/>
                  <w:vAlign w:val="center"/>
                </w:tcPr>
                <w:p w14:paraId="1D18B741">
                  <w:pPr>
                    <w:kinsoku w:val="0"/>
                    <w:overflowPunct w:val="0"/>
                    <w:autoSpaceDE w:val="0"/>
                    <w:autoSpaceDN w:val="0"/>
                    <w:adjustRightInd w:val="0"/>
                    <w:snapToGrid w:val="0"/>
                    <w:jc w:val="center"/>
                    <w:rPr>
                      <w:szCs w:val="21"/>
                      <w:highlight w:val="none"/>
                    </w:rPr>
                  </w:pPr>
                  <w:r>
                    <w:rPr>
                      <w:szCs w:val="21"/>
                      <w:highlight w:val="none"/>
                    </w:rPr>
                    <w:t>获得批复（鄂府发</w:t>
                  </w:r>
                  <w:r>
                    <w:rPr>
                      <w:rFonts w:hint="eastAsia"/>
                      <w:highlight w:val="none"/>
                    </w:rPr>
                    <w:t>〔20</w:t>
                  </w:r>
                  <w:r>
                    <w:rPr>
                      <w:rFonts w:hint="eastAsia"/>
                      <w:highlight w:val="none"/>
                      <w:lang w:val="en-US" w:eastAsia="zh-CN"/>
                    </w:rPr>
                    <w:t>15</w:t>
                  </w:r>
                  <w:r>
                    <w:rPr>
                      <w:rFonts w:hint="eastAsia"/>
                      <w:highlight w:val="none"/>
                    </w:rPr>
                    <w:t>〕</w:t>
                  </w:r>
                  <w:r>
                    <w:rPr>
                      <w:szCs w:val="21"/>
                      <w:highlight w:val="none"/>
                    </w:rPr>
                    <w:t>186号）</w:t>
                  </w:r>
                </w:p>
              </w:tc>
              <w:tc>
                <w:tcPr>
                  <w:tcW w:w="756" w:type="pct"/>
                  <w:noWrap w:val="0"/>
                  <w:vAlign w:val="center"/>
                </w:tcPr>
                <w:p w14:paraId="239A51D1">
                  <w:pPr>
                    <w:kinsoku w:val="0"/>
                    <w:overflowPunct w:val="0"/>
                    <w:autoSpaceDE w:val="0"/>
                    <w:autoSpaceDN w:val="0"/>
                    <w:adjustRightInd w:val="0"/>
                    <w:snapToGrid w:val="0"/>
                    <w:jc w:val="center"/>
                    <w:rPr>
                      <w:szCs w:val="21"/>
                      <w:highlight w:val="none"/>
                    </w:rPr>
                  </w:pPr>
                  <w:r>
                    <w:rPr>
                      <w:szCs w:val="21"/>
                      <w:highlight w:val="none"/>
                    </w:rPr>
                    <w:t>自治区级</w:t>
                  </w:r>
                </w:p>
              </w:tc>
            </w:tr>
          </w:tbl>
          <w:p w14:paraId="3B2AD2D4">
            <w:pPr>
              <w:autoSpaceDE w:val="0"/>
              <w:autoSpaceDN w:val="0"/>
              <w:adjustRightInd w:val="0"/>
              <w:snapToGrid w:val="0"/>
              <w:jc w:val="left"/>
              <w:rPr>
                <w:kern w:val="0"/>
                <w:szCs w:val="21"/>
                <w:highlight w:val="none"/>
              </w:rPr>
            </w:pPr>
          </w:p>
        </w:tc>
      </w:tr>
      <w:tr w14:paraId="38369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382" w:type="dxa"/>
            <w:noWrap w:val="0"/>
            <w:vAlign w:val="center"/>
          </w:tcPr>
          <w:p w14:paraId="5BD44119">
            <w:pPr>
              <w:adjustRightInd w:val="0"/>
              <w:snapToGrid w:val="0"/>
              <w:jc w:val="center"/>
              <w:rPr>
                <w:kern w:val="0"/>
                <w:szCs w:val="21"/>
                <w:highlight w:val="none"/>
              </w:rPr>
            </w:pPr>
            <w:r>
              <w:rPr>
                <w:szCs w:val="21"/>
                <w:highlight w:val="none"/>
              </w:rPr>
              <w:t>规划环境影响评价情况</w:t>
            </w:r>
          </w:p>
        </w:tc>
        <w:tc>
          <w:tcPr>
            <w:tcW w:w="6488" w:type="dxa"/>
            <w:gridSpan w:val="4"/>
            <w:noWrap w:val="0"/>
            <w:vAlign w:val="center"/>
          </w:tcPr>
          <w:p w14:paraId="2B2E76F4">
            <w:pPr>
              <w:spacing w:line="360" w:lineRule="auto"/>
              <w:ind w:firstLine="480"/>
              <w:rPr>
                <w:rFonts w:ascii="Times New Roman" w:hAnsi="Times New Roman" w:eastAsia="宋体" w:cs="Times New Roman"/>
                <w:highlight w:val="none"/>
              </w:rPr>
            </w:pPr>
            <w:r>
              <w:rPr>
                <w:rFonts w:ascii="Times New Roman" w:hAnsi="Times New Roman" w:eastAsia="宋体" w:cs="Times New Roman"/>
                <w:highlight w:val="none"/>
              </w:rPr>
              <w:t>《鄂尔多斯市杭锦旗独贵塔拉工业园区总体规划环境影响报告</w:t>
            </w:r>
            <w:r>
              <w:rPr>
                <w:rFonts w:hint="eastAsia" w:ascii="Times New Roman" w:hAnsi="Times New Roman" w:eastAsia="宋体" w:cs="Times New Roman"/>
                <w:highlight w:val="none"/>
                <w:lang w:eastAsia="zh-CN"/>
              </w:rPr>
              <w:t>书</w:t>
            </w:r>
            <w:r>
              <w:rPr>
                <w:rFonts w:ascii="Times New Roman" w:hAnsi="Times New Roman" w:eastAsia="宋体" w:cs="Times New Roman"/>
                <w:highlight w:val="none"/>
              </w:rPr>
              <w:t>》于2012年取得了原内蒙古自治区环境保护厅的审查意见（内环字</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2012</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149号）</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w:t>
            </w:r>
            <w:r>
              <w:rPr>
                <w:rFonts w:hint="eastAsia" w:ascii="Times New Roman" w:hAnsi="Times New Roman" w:eastAsia="宋体" w:cs="Times New Roman"/>
                <w:highlight w:val="none"/>
              </w:rPr>
              <w:t>内蒙古鄂尔多斯杭锦经济开发区总体规划</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2021-2035</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环境影响报告书</w:t>
            </w:r>
            <w:r>
              <w:rPr>
                <w:rFonts w:ascii="Times New Roman" w:hAnsi="Times New Roman" w:eastAsia="宋体" w:cs="Times New Roman"/>
                <w:highlight w:val="none"/>
              </w:rPr>
              <w:t>》于</w:t>
            </w:r>
            <w:r>
              <w:rPr>
                <w:rFonts w:hint="eastAsia" w:ascii="Times New Roman" w:hAnsi="Times New Roman" w:eastAsia="宋体" w:cs="Times New Roman"/>
                <w:highlight w:val="none"/>
                <w:lang w:val="en-US" w:eastAsia="zh-CN"/>
              </w:rPr>
              <w:t>2023</w:t>
            </w:r>
            <w:r>
              <w:rPr>
                <w:rFonts w:ascii="Times New Roman" w:hAnsi="Times New Roman" w:eastAsia="宋体" w:cs="Times New Roman"/>
                <w:highlight w:val="none"/>
              </w:rPr>
              <w:t>年取得了</w:t>
            </w:r>
            <w:r>
              <w:rPr>
                <w:rFonts w:hint="eastAsia" w:ascii="Times New Roman" w:hAnsi="Times New Roman" w:eastAsia="宋体" w:cs="Times New Roman"/>
                <w:highlight w:val="none"/>
              </w:rPr>
              <w:t>内蒙古自治区生态环境厅</w:t>
            </w:r>
            <w:r>
              <w:rPr>
                <w:rFonts w:ascii="Times New Roman" w:hAnsi="Times New Roman" w:eastAsia="宋体" w:cs="Times New Roman"/>
                <w:highlight w:val="none"/>
              </w:rPr>
              <w:t>的审查意见（</w:t>
            </w:r>
            <w:r>
              <w:rPr>
                <w:rFonts w:hint="eastAsia" w:ascii="Times New Roman" w:hAnsi="Times New Roman" w:eastAsia="宋体" w:cs="Times New Roman"/>
                <w:highlight w:val="none"/>
              </w:rPr>
              <w:t>内环审</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2023</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highlight w:val="none"/>
              </w:rPr>
              <w:t>41号</w:t>
            </w:r>
            <w:r>
              <w:rPr>
                <w:rFonts w:ascii="Times New Roman" w:hAnsi="Times New Roman" w:eastAsia="宋体" w:cs="Times New Roman"/>
                <w:highlight w:val="none"/>
              </w:rPr>
              <w:t>）。本项目所依据的相关规划情况见表1-</w:t>
            </w:r>
            <w:r>
              <w:rPr>
                <w:rFonts w:hint="eastAsia" w:ascii="Times New Roman" w:hAnsi="Times New Roman" w:eastAsia="宋体" w:cs="Times New Roman"/>
                <w:highlight w:val="none"/>
                <w:lang w:val="en-US" w:eastAsia="zh-CN"/>
              </w:rPr>
              <w:t>3</w:t>
            </w:r>
            <w:r>
              <w:rPr>
                <w:rFonts w:ascii="Times New Roman" w:hAnsi="Times New Roman" w:eastAsia="宋体" w:cs="Times New Roman"/>
                <w:highlight w:val="none"/>
              </w:rPr>
              <w:t>。</w:t>
            </w:r>
          </w:p>
          <w:p w14:paraId="549DEF84">
            <w:pPr>
              <w:pStyle w:val="212"/>
              <w:spacing w:line="440" w:lineRule="exact"/>
              <w:ind w:firstLine="0"/>
              <w:jc w:val="center"/>
              <w:rPr>
                <w:rFonts w:ascii="Times New Roman" w:hAnsi="Times New Roman"/>
                <w:sz w:val="21"/>
                <w:szCs w:val="21"/>
                <w:highlight w:val="none"/>
              </w:rPr>
            </w:pPr>
            <w:r>
              <w:rPr>
                <w:rFonts w:ascii="Times New Roman" w:hAnsi="Times New Roman"/>
                <w:b/>
                <w:bCs/>
                <w:sz w:val="21"/>
                <w:szCs w:val="21"/>
                <w:highlight w:val="none"/>
              </w:rPr>
              <w:t>表1-</w:t>
            </w:r>
            <w:r>
              <w:rPr>
                <w:rFonts w:hint="eastAsia" w:ascii="Times New Roman" w:hAnsi="Times New Roman"/>
                <w:b/>
                <w:bCs/>
                <w:sz w:val="21"/>
                <w:szCs w:val="21"/>
                <w:highlight w:val="none"/>
                <w:lang w:val="en-US" w:eastAsia="zh-CN"/>
              </w:rPr>
              <w:t>3</w:t>
            </w:r>
            <w:r>
              <w:rPr>
                <w:rFonts w:ascii="Times New Roman" w:hAnsi="Times New Roman"/>
                <w:b/>
                <w:bCs/>
                <w:sz w:val="21"/>
                <w:szCs w:val="21"/>
                <w:highlight w:val="none"/>
              </w:rPr>
              <w:t>相关规划环评发展历程</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7"/>
              <w:gridCol w:w="672"/>
              <w:gridCol w:w="3664"/>
              <w:gridCol w:w="2092"/>
            </w:tblGrid>
            <w:tr w14:paraId="7AC3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8" w:type="pct"/>
                  <w:noWrap w:val="0"/>
                  <w:vAlign w:val="center"/>
                </w:tcPr>
                <w:p w14:paraId="5C67AD88">
                  <w:pPr>
                    <w:kinsoku w:val="0"/>
                    <w:overflowPunct w:val="0"/>
                    <w:autoSpaceDE w:val="0"/>
                    <w:autoSpaceDN w:val="0"/>
                    <w:adjustRightInd w:val="0"/>
                    <w:snapToGrid w:val="0"/>
                    <w:jc w:val="center"/>
                    <w:rPr>
                      <w:szCs w:val="21"/>
                      <w:highlight w:val="none"/>
                    </w:rPr>
                  </w:pPr>
                  <w:r>
                    <w:rPr>
                      <w:szCs w:val="21"/>
                      <w:highlight w:val="none"/>
                    </w:rPr>
                    <w:t>序号</w:t>
                  </w:r>
                </w:p>
              </w:tc>
              <w:tc>
                <w:tcPr>
                  <w:tcW w:w="479" w:type="pct"/>
                  <w:noWrap w:val="0"/>
                  <w:vAlign w:val="center"/>
                </w:tcPr>
                <w:p w14:paraId="45D37509">
                  <w:pPr>
                    <w:kinsoku w:val="0"/>
                    <w:overflowPunct w:val="0"/>
                    <w:autoSpaceDE w:val="0"/>
                    <w:autoSpaceDN w:val="0"/>
                    <w:adjustRightInd w:val="0"/>
                    <w:snapToGrid w:val="0"/>
                    <w:jc w:val="center"/>
                    <w:rPr>
                      <w:szCs w:val="21"/>
                      <w:highlight w:val="none"/>
                    </w:rPr>
                  </w:pPr>
                  <w:r>
                    <w:rPr>
                      <w:szCs w:val="21"/>
                      <w:highlight w:val="none"/>
                    </w:rPr>
                    <w:t>年份</w:t>
                  </w:r>
                </w:p>
              </w:tc>
              <w:tc>
                <w:tcPr>
                  <w:tcW w:w="2611" w:type="pct"/>
                  <w:noWrap w:val="0"/>
                  <w:vAlign w:val="center"/>
                </w:tcPr>
                <w:p w14:paraId="05BEB342">
                  <w:pPr>
                    <w:kinsoku w:val="0"/>
                    <w:overflowPunct w:val="0"/>
                    <w:autoSpaceDE w:val="0"/>
                    <w:autoSpaceDN w:val="0"/>
                    <w:adjustRightInd w:val="0"/>
                    <w:snapToGrid w:val="0"/>
                    <w:jc w:val="center"/>
                    <w:rPr>
                      <w:szCs w:val="21"/>
                      <w:highlight w:val="none"/>
                    </w:rPr>
                  </w:pPr>
                  <w:r>
                    <w:rPr>
                      <w:szCs w:val="21"/>
                      <w:highlight w:val="none"/>
                    </w:rPr>
                    <w:t>规划环评情况</w:t>
                  </w:r>
                </w:p>
              </w:tc>
              <w:tc>
                <w:tcPr>
                  <w:tcW w:w="1491" w:type="pct"/>
                  <w:noWrap w:val="0"/>
                  <w:vAlign w:val="center"/>
                </w:tcPr>
                <w:p w14:paraId="5BED0EB2">
                  <w:pPr>
                    <w:kinsoku w:val="0"/>
                    <w:overflowPunct w:val="0"/>
                    <w:autoSpaceDE w:val="0"/>
                    <w:autoSpaceDN w:val="0"/>
                    <w:adjustRightInd w:val="0"/>
                    <w:snapToGrid w:val="0"/>
                    <w:jc w:val="center"/>
                    <w:rPr>
                      <w:szCs w:val="21"/>
                      <w:highlight w:val="none"/>
                    </w:rPr>
                  </w:pPr>
                  <w:r>
                    <w:rPr>
                      <w:szCs w:val="21"/>
                      <w:highlight w:val="none"/>
                    </w:rPr>
                    <w:t>批复情况</w:t>
                  </w:r>
                </w:p>
              </w:tc>
            </w:tr>
            <w:tr w14:paraId="5D63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8" w:type="pct"/>
                  <w:noWrap w:val="0"/>
                  <w:vAlign w:val="center"/>
                </w:tcPr>
                <w:p w14:paraId="7A9B0C3F">
                  <w:pPr>
                    <w:widowControl/>
                    <w:jc w:val="center"/>
                    <w:rPr>
                      <w:szCs w:val="21"/>
                      <w:highlight w:val="none"/>
                    </w:rPr>
                  </w:pPr>
                  <w:r>
                    <w:rPr>
                      <w:szCs w:val="21"/>
                      <w:highlight w:val="none"/>
                    </w:rPr>
                    <w:t>1</w:t>
                  </w:r>
                </w:p>
              </w:tc>
              <w:tc>
                <w:tcPr>
                  <w:tcW w:w="630" w:type="dxa"/>
                  <w:noWrap w:val="0"/>
                  <w:vAlign w:val="center"/>
                </w:tcPr>
                <w:p w14:paraId="67BD5735">
                  <w:pPr>
                    <w:widowControl/>
                    <w:jc w:val="center"/>
                    <w:rPr>
                      <w:szCs w:val="21"/>
                      <w:highlight w:val="none"/>
                    </w:rPr>
                  </w:pPr>
                  <w:r>
                    <w:rPr>
                      <w:szCs w:val="21"/>
                      <w:highlight w:val="none"/>
                    </w:rPr>
                    <w:t>2012年</w:t>
                  </w:r>
                </w:p>
              </w:tc>
              <w:tc>
                <w:tcPr>
                  <w:tcW w:w="3435" w:type="dxa"/>
                  <w:noWrap w:val="0"/>
                  <w:vAlign w:val="center"/>
                </w:tcPr>
                <w:p w14:paraId="224365B8">
                  <w:pPr>
                    <w:kinsoku w:val="0"/>
                    <w:overflowPunct w:val="0"/>
                    <w:autoSpaceDE w:val="0"/>
                    <w:autoSpaceDN w:val="0"/>
                    <w:adjustRightInd w:val="0"/>
                    <w:snapToGrid w:val="0"/>
                    <w:jc w:val="left"/>
                    <w:rPr>
                      <w:szCs w:val="21"/>
                      <w:highlight w:val="none"/>
                    </w:rPr>
                  </w:pPr>
                  <w:r>
                    <w:rPr>
                      <w:rFonts w:hint="eastAsia"/>
                      <w:szCs w:val="21"/>
                      <w:highlight w:val="none"/>
                      <w:lang w:eastAsia="zh-CN"/>
                    </w:rPr>
                    <w:t>《</w:t>
                  </w:r>
                  <w:r>
                    <w:rPr>
                      <w:szCs w:val="21"/>
                      <w:highlight w:val="none"/>
                    </w:rPr>
                    <w:t>内蒙古自治区环境保护厅关于鄂尔多斯市杭锦旗独贵塔拉工业园区总体规划环境影响报告</w:t>
                  </w:r>
                  <w:r>
                    <w:rPr>
                      <w:rFonts w:hint="eastAsia"/>
                      <w:szCs w:val="21"/>
                      <w:highlight w:val="none"/>
                      <w:lang w:eastAsia="zh-CN"/>
                    </w:rPr>
                    <w:t>书》</w:t>
                  </w:r>
                </w:p>
              </w:tc>
              <w:tc>
                <w:tcPr>
                  <w:tcW w:w="1961" w:type="dxa"/>
                  <w:noWrap w:val="0"/>
                  <w:vAlign w:val="center"/>
                </w:tcPr>
                <w:p w14:paraId="52BF552F">
                  <w:pPr>
                    <w:kinsoku w:val="0"/>
                    <w:overflowPunct w:val="0"/>
                    <w:autoSpaceDE w:val="0"/>
                    <w:autoSpaceDN w:val="0"/>
                    <w:adjustRightInd w:val="0"/>
                    <w:snapToGrid w:val="0"/>
                    <w:jc w:val="center"/>
                    <w:rPr>
                      <w:szCs w:val="21"/>
                      <w:highlight w:val="none"/>
                    </w:rPr>
                  </w:pPr>
                  <w:r>
                    <w:rPr>
                      <w:szCs w:val="21"/>
                      <w:highlight w:val="none"/>
                    </w:rPr>
                    <w:t>取得审查意见（内环字</w:t>
                  </w:r>
                  <w:r>
                    <w:rPr>
                      <w:rFonts w:hint="eastAsia"/>
                      <w:szCs w:val="21"/>
                      <w:highlight w:val="none"/>
                      <w:lang w:eastAsia="zh-CN"/>
                    </w:rPr>
                    <w:t>﹝</w:t>
                  </w:r>
                  <w:r>
                    <w:rPr>
                      <w:szCs w:val="21"/>
                      <w:highlight w:val="none"/>
                    </w:rPr>
                    <w:t>2012</w:t>
                  </w:r>
                  <w:r>
                    <w:rPr>
                      <w:rFonts w:hint="eastAsia"/>
                      <w:szCs w:val="21"/>
                      <w:highlight w:val="none"/>
                      <w:lang w:eastAsia="zh-CN"/>
                    </w:rPr>
                    <w:t>﹞</w:t>
                  </w:r>
                  <w:r>
                    <w:rPr>
                      <w:szCs w:val="21"/>
                      <w:highlight w:val="none"/>
                    </w:rPr>
                    <w:t>149号）</w:t>
                  </w:r>
                  <w:r>
                    <w:rPr>
                      <w:rFonts w:hint="eastAsia"/>
                      <w:szCs w:val="21"/>
                      <w:highlight w:val="none"/>
                      <w:lang w:eastAsia="zh-CN"/>
                    </w:rPr>
                    <w:t>。</w:t>
                  </w:r>
                </w:p>
              </w:tc>
            </w:tr>
            <w:tr w14:paraId="2916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8" w:type="pct"/>
                  <w:noWrap w:val="0"/>
                  <w:vAlign w:val="center"/>
                </w:tcPr>
                <w:p w14:paraId="2842179F">
                  <w:pPr>
                    <w:widowControl/>
                    <w:jc w:val="center"/>
                    <w:rPr>
                      <w:rFonts w:hint="eastAsia" w:eastAsia="宋体"/>
                      <w:szCs w:val="21"/>
                      <w:highlight w:val="none"/>
                      <w:lang w:val="en-US" w:eastAsia="zh-CN"/>
                    </w:rPr>
                  </w:pPr>
                  <w:r>
                    <w:rPr>
                      <w:rFonts w:hint="eastAsia"/>
                      <w:szCs w:val="21"/>
                      <w:highlight w:val="none"/>
                      <w:lang w:val="en-US" w:eastAsia="zh-CN"/>
                    </w:rPr>
                    <w:t>2</w:t>
                  </w:r>
                </w:p>
              </w:tc>
              <w:tc>
                <w:tcPr>
                  <w:tcW w:w="630" w:type="dxa"/>
                  <w:noWrap w:val="0"/>
                  <w:vAlign w:val="center"/>
                </w:tcPr>
                <w:p w14:paraId="5E08F0F6">
                  <w:pPr>
                    <w:widowControl/>
                    <w:jc w:val="center"/>
                    <w:rPr>
                      <w:szCs w:val="21"/>
                      <w:highlight w:val="none"/>
                    </w:rPr>
                  </w:pPr>
                  <w:r>
                    <w:rPr>
                      <w:rFonts w:hint="eastAsia"/>
                      <w:highlight w:val="none"/>
                      <w:lang w:val="en-US" w:eastAsia="zh-CN"/>
                    </w:rPr>
                    <w:t>2023</w:t>
                  </w:r>
                  <w:r>
                    <w:rPr>
                      <w:rFonts w:hAnsi="宋体"/>
                      <w:highlight w:val="none"/>
                    </w:rPr>
                    <w:t>年</w:t>
                  </w:r>
                </w:p>
              </w:tc>
              <w:tc>
                <w:tcPr>
                  <w:tcW w:w="3435" w:type="dxa"/>
                  <w:noWrap w:val="0"/>
                  <w:vAlign w:val="center"/>
                </w:tcPr>
                <w:p w14:paraId="54B0CE60">
                  <w:pPr>
                    <w:kinsoku w:val="0"/>
                    <w:overflowPunct w:val="0"/>
                    <w:autoSpaceDE w:val="0"/>
                    <w:autoSpaceDN w:val="0"/>
                    <w:adjustRightInd w:val="0"/>
                    <w:snapToGrid w:val="0"/>
                    <w:jc w:val="center"/>
                    <w:rPr>
                      <w:szCs w:val="21"/>
                      <w:highlight w:val="none"/>
                    </w:rPr>
                  </w:pPr>
                  <w:r>
                    <w:rPr>
                      <w:rFonts w:hint="eastAsia" w:hAnsi="宋体"/>
                      <w:szCs w:val="21"/>
                      <w:highlight w:val="none"/>
                      <w:lang w:eastAsia="zh-CN"/>
                    </w:rPr>
                    <w:t>《</w:t>
                  </w:r>
                  <w:r>
                    <w:rPr>
                      <w:rFonts w:hint="eastAsia" w:hAnsi="宋体"/>
                      <w:szCs w:val="21"/>
                      <w:highlight w:val="none"/>
                    </w:rPr>
                    <w:t>内蒙古鄂尔多斯杭锦经济开发区总体规划</w:t>
                  </w:r>
                  <w:r>
                    <w:rPr>
                      <w:rFonts w:hint="eastAsia" w:hAnsi="宋体"/>
                      <w:szCs w:val="21"/>
                      <w:highlight w:val="none"/>
                      <w:lang w:eastAsia="zh-CN"/>
                    </w:rPr>
                    <w:t>（</w:t>
                  </w:r>
                  <w:r>
                    <w:rPr>
                      <w:rFonts w:hint="eastAsia" w:hAnsi="宋体"/>
                      <w:szCs w:val="21"/>
                      <w:highlight w:val="none"/>
                    </w:rPr>
                    <w:t>2021-2035</w:t>
                  </w:r>
                  <w:r>
                    <w:rPr>
                      <w:rFonts w:hint="eastAsia" w:hAnsi="宋体"/>
                      <w:szCs w:val="21"/>
                      <w:highlight w:val="none"/>
                      <w:lang w:eastAsia="zh-CN"/>
                    </w:rPr>
                    <w:t>）</w:t>
                  </w:r>
                  <w:r>
                    <w:rPr>
                      <w:rFonts w:hint="eastAsia" w:hAnsi="宋体"/>
                      <w:szCs w:val="21"/>
                      <w:highlight w:val="none"/>
                    </w:rPr>
                    <w:t>环境影响报告书</w:t>
                  </w:r>
                  <w:r>
                    <w:rPr>
                      <w:rFonts w:hint="eastAsia" w:hAnsi="宋体"/>
                      <w:szCs w:val="21"/>
                      <w:highlight w:val="none"/>
                      <w:lang w:eastAsia="zh-CN"/>
                    </w:rPr>
                    <w:t>》</w:t>
                  </w:r>
                </w:p>
              </w:tc>
              <w:tc>
                <w:tcPr>
                  <w:tcW w:w="1961" w:type="dxa"/>
                  <w:noWrap w:val="0"/>
                  <w:vAlign w:val="center"/>
                </w:tcPr>
                <w:p w14:paraId="13BDDA7D">
                  <w:pPr>
                    <w:kinsoku w:val="0"/>
                    <w:overflowPunct w:val="0"/>
                    <w:autoSpaceDE w:val="0"/>
                    <w:autoSpaceDN w:val="0"/>
                    <w:adjustRightInd w:val="0"/>
                    <w:snapToGrid w:val="0"/>
                    <w:jc w:val="center"/>
                    <w:rPr>
                      <w:szCs w:val="21"/>
                      <w:highlight w:val="none"/>
                    </w:rPr>
                  </w:pPr>
                  <w:r>
                    <w:rPr>
                      <w:szCs w:val="21"/>
                      <w:highlight w:val="none"/>
                    </w:rPr>
                    <w:t>取得审查意见</w:t>
                  </w:r>
                  <w:r>
                    <w:rPr>
                      <w:rFonts w:hint="eastAsia"/>
                      <w:szCs w:val="21"/>
                      <w:highlight w:val="none"/>
                      <w:lang w:eastAsia="zh-CN"/>
                    </w:rPr>
                    <w:t>（</w:t>
                  </w:r>
                  <w:r>
                    <w:rPr>
                      <w:rFonts w:hint="eastAsia" w:hAnsi="宋体"/>
                      <w:szCs w:val="21"/>
                      <w:highlight w:val="none"/>
                    </w:rPr>
                    <w:t>内环审</w:t>
                  </w:r>
                  <w:r>
                    <w:rPr>
                      <w:rFonts w:hint="eastAsia" w:hAnsi="宋体"/>
                      <w:szCs w:val="21"/>
                      <w:highlight w:val="none"/>
                      <w:lang w:val="en-US" w:eastAsia="zh-CN"/>
                    </w:rPr>
                    <w:t>﹝</w:t>
                  </w:r>
                  <w:r>
                    <w:rPr>
                      <w:rFonts w:hint="eastAsia" w:hAnsi="宋体"/>
                      <w:szCs w:val="21"/>
                      <w:highlight w:val="none"/>
                    </w:rPr>
                    <w:t>2023</w:t>
                  </w:r>
                  <w:r>
                    <w:rPr>
                      <w:rFonts w:hint="eastAsia" w:hAnsi="宋体"/>
                      <w:szCs w:val="21"/>
                      <w:highlight w:val="none"/>
                      <w:lang w:val="en-US" w:eastAsia="zh-CN"/>
                    </w:rPr>
                    <w:t>﹞</w:t>
                  </w:r>
                  <w:r>
                    <w:rPr>
                      <w:rFonts w:hint="eastAsia" w:hAnsi="宋体"/>
                      <w:szCs w:val="21"/>
                      <w:highlight w:val="none"/>
                    </w:rPr>
                    <w:t>41号</w:t>
                  </w:r>
                  <w:r>
                    <w:rPr>
                      <w:rFonts w:hint="eastAsia"/>
                      <w:szCs w:val="21"/>
                      <w:highlight w:val="none"/>
                      <w:lang w:eastAsia="zh-CN"/>
                    </w:rPr>
                    <w:t>）</w:t>
                  </w:r>
                  <w:r>
                    <w:rPr>
                      <w:rFonts w:hint="eastAsia" w:hAnsi="宋体"/>
                      <w:szCs w:val="21"/>
                      <w:highlight w:val="none"/>
                      <w:lang w:eastAsia="zh-CN"/>
                    </w:rPr>
                    <w:t>。</w:t>
                  </w:r>
                </w:p>
              </w:tc>
            </w:tr>
          </w:tbl>
          <w:p w14:paraId="70724A41">
            <w:pPr>
              <w:autoSpaceDE w:val="0"/>
              <w:autoSpaceDN w:val="0"/>
              <w:adjustRightInd w:val="0"/>
              <w:snapToGrid w:val="0"/>
              <w:ind w:firstLine="420" w:firstLineChars="200"/>
              <w:jc w:val="left"/>
              <w:rPr>
                <w:kern w:val="0"/>
                <w:szCs w:val="21"/>
                <w:highlight w:val="none"/>
              </w:rPr>
            </w:pPr>
          </w:p>
        </w:tc>
      </w:tr>
      <w:tr w14:paraId="4AE90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382" w:type="dxa"/>
            <w:noWrap w:val="0"/>
            <w:vAlign w:val="center"/>
          </w:tcPr>
          <w:p w14:paraId="2DA6FB89">
            <w:pPr>
              <w:autoSpaceDE w:val="0"/>
              <w:autoSpaceDN w:val="0"/>
              <w:adjustRightInd w:val="0"/>
              <w:snapToGrid w:val="0"/>
              <w:jc w:val="center"/>
              <w:rPr>
                <w:kern w:val="0"/>
                <w:szCs w:val="21"/>
                <w:highlight w:val="none"/>
              </w:rPr>
            </w:pPr>
            <w:r>
              <w:rPr>
                <w:kern w:val="0"/>
                <w:szCs w:val="21"/>
                <w:highlight w:val="none"/>
              </w:rPr>
              <w:t>规划及规划环境影响评价符合性分析</w:t>
            </w:r>
          </w:p>
        </w:tc>
        <w:tc>
          <w:tcPr>
            <w:tcW w:w="6488" w:type="dxa"/>
            <w:gridSpan w:val="4"/>
            <w:noWrap w:val="0"/>
            <w:vAlign w:val="center"/>
          </w:tcPr>
          <w:p w14:paraId="7E9CFF36">
            <w:pPr>
              <w:ind w:firstLine="480"/>
              <w:rPr>
                <w:highlight w:val="none"/>
              </w:rPr>
            </w:pPr>
            <w:r>
              <w:rPr>
                <w:highlight w:val="none"/>
              </w:rPr>
              <w:t>本项目与园区规划符合性分析</w:t>
            </w:r>
            <w:r>
              <w:rPr>
                <w:rFonts w:hint="eastAsia"/>
                <w:highlight w:val="none"/>
                <w:lang w:eastAsia="zh-CN"/>
              </w:rPr>
              <w:t>如</w:t>
            </w:r>
            <w:r>
              <w:rPr>
                <w:highlight w:val="none"/>
              </w:rPr>
              <w:t>表1-</w:t>
            </w:r>
            <w:r>
              <w:rPr>
                <w:rFonts w:hint="eastAsia"/>
                <w:highlight w:val="none"/>
                <w:lang w:val="en-US" w:eastAsia="zh-CN"/>
              </w:rPr>
              <w:t>4</w:t>
            </w:r>
            <w:r>
              <w:rPr>
                <w:highlight w:val="none"/>
              </w:rPr>
              <w:t>所示。</w:t>
            </w:r>
          </w:p>
          <w:p w14:paraId="282EBA0B">
            <w:pPr>
              <w:pStyle w:val="212"/>
              <w:spacing w:line="440" w:lineRule="exact"/>
              <w:ind w:firstLine="0"/>
              <w:jc w:val="center"/>
              <w:rPr>
                <w:rFonts w:ascii="Times New Roman" w:hAnsi="Times New Roman"/>
                <w:sz w:val="21"/>
                <w:szCs w:val="21"/>
                <w:highlight w:val="none"/>
              </w:rPr>
            </w:pPr>
            <w:r>
              <w:rPr>
                <w:rFonts w:ascii="Times New Roman" w:hAnsi="Times New Roman"/>
                <w:b/>
                <w:bCs/>
                <w:sz w:val="21"/>
                <w:szCs w:val="21"/>
                <w:highlight w:val="none"/>
              </w:rPr>
              <w:t>表1-</w:t>
            </w:r>
            <w:r>
              <w:rPr>
                <w:rFonts w:hint="eastAsia" w:ascii="Times New Roman" w:hAnsi="Times New Roman"/>
                <w:b/>
                <w:bCs/>
                <w:sz w:val="21"/>
                <w:szCs w:val="21"/>
                <w:highlight w:val="none"/>
                <w:lang w:val="en-US" w:eastAsia="zh-CN"/>
              </w:rPr>
              <w:t>4</w:t>
            </w:r>
            <w:r>
              <w:rPr>
                <w:rFonts w:hint="eastAsia" w:ascii="Times New Roman" w:hAnsi="Times New Roman"/>
                <w:b/>
                <w:bCs/>
                <w:sz w:val="21"/>
                <w:szCs w:val="21"/>
                <w:highlight w:val="none"/>
              </w:rPr>
              <w:t>与园区规划符合性分析</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7"/>
              <w:gridCol w:w="3910"/>
              <w:gridCol w:w="2121"/>
              <w:gridCol w:w="427"/>
            </w:tblGrid>
            <w:tr w14:paraId="31AD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1ED5A4BE">
                  <w:pPr>
                    <w:kinsoku w:val="0"/>
                    <w:overflowPunct w:val="0"/>
                    <w:autoSpaceDE w:val="0"/>
                    <w:autoSpaceDN w:val="0"/>
                    <w:adjustRightInd w:val="0"/>
                    <w:snapToGrid w:val="0"/>
                    <w:jc w:val="center"/>
                    <w:rPr>
                      <w:szCs w:val="21"/>
                      <w:highlight w:val="none"/>
                    </w:rPr>
                  </w:pPr>
                  <w:r>
                    <w:rPr>
                      <w:szCs w:val="21"/>
                      <w:highlight w:val="none"/>
                    </w:rPr>
                    <w:t>项目</w:t>
                  </w:r>
                </w:p>
              </w:tc>
              <w:tc>
                <w:tcPr>
                  <w:tcW w:w="2786" w:type="pct"/>
                  <w:noWrap w:val="0"/>
                  <w:vAlign w:val="center"/>
                </w:tcPr>
                <w:p w14:paraId="048F4D0C">
                  <w:pPr>
                    <w:kinsoku w:val="0"/>
                    <w:overflowPunct w:val="0"/>
                    <w:autoSpaceDE w:val="0"/>
                    <w:autoSpaceDN w:val="0"/>
                    <w:adjustRightInd w:val="0"/>
                    <w:snapToGrid w:val="0"/>
                    <w:jc w:val="center"/>
                    <w:rPr>
                      <w:szCs w:val="21"/>
                      <w:highlight w:val="none"/>
                    </w:rPr>
                  </w:pPr>
                  <w:r>
                    <w:rPr>
                      <w:szCs w:val="21"/>
                      <w:highlight w:val="none"/>
                    </w:rPr>
                    <w:t>园区规划内容</w:t>
                  </w:r>
                </w:p>
              </w:tc>
              <w:tc>
                <w:tcPr>
                  <w:tcW w:w="1511" w:type="pct"/>
                  <w:noWrap w:val="0"/>
                  <w:vAlign w:val="center"/>
                </w:tcPr>
                <w:p w14:paraId="27DF0174">
                  <w:pPr>
                    <w:kinsoku w:val="0"/>
                    <w:overflowPunct w:val="0"/>
                    <w:autoSpaceDE w:val="0"/>
                    <w:autoSpaceDN w:val="0"/>
                    <w:adjustRightInd w:val="0"/>
                    <w:snapToGrid w:val="0"/>
                    <w:jc w:val="center"/>
                    <w:rPr>
                      <w:szCs w:val="21"/>
                      <w:highlight w:val="none"/>
                    </w:rPr>
                  </w:pPr>
                  <w:r>
                    <w:rPr>
                      <w:szCs w:val="21"/>
                      <w:highlight w:val="none"/>
                    </w:rPr>
                    <w:t>本项目相关内容</w:t>
                  </w:r>
                </w:p>
              </w:tc>
              <w:tc>
                <w:tcPr>
                  <w:tcW w:w="304" w:type="pct"/>
                  <w:noWrap w:val="0"/>
                  <w:vAlign w:val="center"/>
                </w:tcPr>
                <w:p w14:paraId="03F6BAA4">
                  <w:pPr>
                    <w:kinsoku w:val="0"/>
                    <w:overflowPunct w:val="0"/>
                    <w:autoSpaceDE w:val="0"/>
                    <w:autoSpaceDN w:val="0"/>
                    <w:adjustRightInd w:val="0"/>
                    <w:snapToGrid w:val="0"/>
                    <w:jc w:val="center"/>
                    <w:rPr>
                      <w:szCs w:val="21"/>
                      <w:highlight w:val="none"/>
                    </w:rPr>
                  </w:pPr>
                  <w:r>
                    <w:rPr>
                      <w:szCs w:val="21"/>
                      <w:highlight w:val="none"/>
                    </w:rPr>
                    <w:t>是否相符</w:t>
                  </w:r>
                </w:p>
              </w:tc>
            </w:tr>
            <w:tr w14:paraId="68EC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401E2BC4">
                  <w:pPr>
                    <w:kinsoku w:val="0"/>
                    <w:overflowPunct w:val="0"/>
                    <w:autoSpaceDE w:val="0"/>
                    <w:autoSpaceDN w:val="0"/>
                    <w:adjustRightInd w:val="0"/>
                    <w:snapToGrid w:val="0"/>
                    <w:jc w:val="center"/>
                    <w:rPr>
                      <w:szCs w:val="21"/>
                      <w:highlight w:val="none"/>
                    </w:rPr>
                  </w:pPr>
                  <w:r>
                    <w:rPr>
                      <w:szCs w:val="21"/>
                      <w:highlight w:val="none"/>
                    </w:rPr>
                    <w:t>基地性质</w:t>
                  </w:r>
                </w:p>
              </w:tc>
              <w:tc>
                <w:tcPr>
                  <w:tcW w:w="2786" w:type="pct"/>
                  <w:noWrap w:val="0"/>
                  <w:vAlign w:val="center"/>
                </w:tcPr>
                <w:p w14:paraId="3A8FCA92">
                  <w:pPr>
                    <w:kinsoku w:val="0"/>
                    <w:overflowPunct w:val="0"/>
                    <w:autoSpaceDE w:val="0"/>
                    <w:autoSpaceDN w:val="0"/>
                    <w:adjustRightInd w:val="0"/>
                    <w:snapToGrid w:val="0"/>
                    <w:ind w:firstLine="420"/>
                    <w:rPr>
                      <w:rFonts w:hint="eastAsia" w:eastAsia="宋体"/>
                      <w:szCs w:val="21"/>
                      <w:highlight w:val="none"/>
                      <w:lang w:eastAsia="zh-CN"/>
                    </w:rPr>
                  </w:pPr>
                  <w:r>
                    <w:rPr>
                      <w:rFonts w:hint="eastAsia"/>
                      <w:szCs w:val="21"/>
                      <w:highlight w:val="none"/>
                    </w:rPr>
                    <w:t>总体产业定位为鄂尔多斯绿色化工及新材料产业基地，黄河几字弯区域清洁能源高质量发展样板，集总部办公、研学交流、企业服务为一体的蒙西绿色低碳协同创新引领区</w:t>
                  </w:r>
                  <w:r>
                    <w:rPr>
                      <w:rFonts w:hint="eastAsia"/>
                      <w:szCs w:val="21"/>
                      <w:highlight w:val="none"/>
                      <w:lang w:eastAsia="zh-CN"/>
                    </w:rPr>
                    <w:t>。</w:t>
                  </w:r>
                </w:p>
              </w:tc>
              <w:tc>
                <w:tcPr>
                  <w:tcW w:w="1511" w:type="pct"/>
                  <w:noWrap w:val="0"/>
                  <w:vAlign w:val="center"/>
                </w:tcPr>
                <w:p w14:paraId="04FE8E4E">
                  <w:pPr>
                    <w:kinsoku w:val="0"/>
                    <w:overflowPunct w:val="0"/>
                    <w:autoSpaceDE w:val="0"/>
                    <w:autoSpaceDN w:val="0"/>
                    <w:adjustRightInd w:val="0"/>
                    <w:snapToGrid w:val="0"/>
                    <w:ind w:firstLine="420"/>
                    <w:rPr>
                      <w:szCs w:val="21"/>
                      <w:highlight w:val="none"/>
                    </w:rPr>
                  </w:pPr>
                  <w:r>
                    <w:rPr>
                      <w:szCs w:val="21"/>
                      <w:highlight w:val="none"/>
                    </w:rPr>
                    <w:t>本项目为</w:t>
                  </w:r>
                  <w:r>
                    <w:rPr>
                      <w:rFonts w:hint="eastAsia"/>
                      <w:szCs w:val="21"/>
                      <w:highlight w:val="none"/>
                    </w:rPr>
                    <w:t>分馏塔底油</w:t>
                  </w:r>
                  <w:r>
                    <w:rPr>
                      <w:rFonts w:hint="eastAsia"/>
                      <w:szCs w:val="21"/>
                      <w:highlight w:val="none"/>
                      <w:lang w:val="en-US" w:eastAsia="zh-CN"/>
                    </w:rPr>
                    <w:t>生产润滑油基础油原料</w:t>
                  </w:r>
                  <w:r>
                    <w:rPr>
                      <w:szCs w:val="21"/>
                      <w:highlight w:val="none"/>
                    </w:rPr>
                    <w:t>项目</w:t>
                  </w:r>
                  <w:r>
                    <w:rPr>
                      <w:rFonts w:hint="eastAsia"/>
                      <w:szCs w:val="21"/>
                      <w:highlight w:val="none"/>
                      <w:lang w:eastAsia="zh-CN"/>
                    </w:rPr>
                    <w:t>，</w:t>
                  </w:r>
                  <w:r>
                    <w:rPr>
                      <w:rFonts w:hint="eastAsia"/>
                      <w:szCs w:val="21"/>
                      <w:highlight w:val="none"/>
                      <w:lang w:val="en-US" w:eastAsia="zh-CN"/>
                    </w:rPr>
                    <w:t>属于现有煤化工产业延链项目</w:t>
                  </w:r>
                  <w:r>
                    <w:rPr>
                      <w:szCs w:val="21"/>
                      <w:highlight w:val="none"/>
                    </w:rPr>
                    <w:t>。</w:t>
                  </w:r>
                </w:p>
              </w:tc>
              <w:tc>
                <w:tcPr>
                  <w:tcW w:w="304" w:type="pct"/>
                  <w:noWrap w:val="0"/>
                  <w:vAlign w:val="center"/>
                </w:tcPr>
                <w:p w14:paraId="181B1D4E">
                  <w:pPr>
                    <w:kinsoku w:val="0"/>
                    <w:overflowPunct w:val="0"/>
                    <w:autoSpaceDE w:val="0"/>
                    <w:autoSpaceDN w:val="0"/>
                    <w:adjustRightInd w:val="0"/>
                    <w:snapToGrid w:val="0"/>
                    <w:jc w:val="center"/>
                    <w:rPr>
                      <w:szCs w:val="21"/>
                      <w:highlight w:val="none"/>
                    </w:rPr>
                  </w:pPr>
                  <w:r>
                    <w:rPr>
                      <w:szCs w:val="21"/>
                      <w:highlight w:val="none"/>
                    </w:rPr>
                    <w:t>相符</w:t>
                  </w:r>
                </w:p>
              </w:tc>
            </w:tr>
            <w:tr w14:paraId="6DED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607E5DD5">
                  <w:pPr>
                    <w:kinsoku w:val="0"/>
                    <w:overflowPunct w:val="0"/>
                    <w:autoSpaceDE w:val="0"/>
                    <w:autoSpaceDN w:val="0"/>
                    <w:adjustRightInd w:val="0"/>
                    <w:snapToGrid w:val="0"/>
                    <w:jc w:val="center"/>
                    <w:rPr>
                      <w:szCs w:val="21"/>
                      <w:highlight w:val="none"/>
                    </w:rPr>
                  </w:pPr>
                  <w:r>
                    <w:rPr>
                      <w:szCs w:val="21"/>
                      <w:highlight w:val="none"/>
                    </w:rPr>
                    <w:t>主导产业</w:t>
                  </w:r>
                </w:p>
              </w:tc>
              <w:tc>
                <w:tcPr>
                  <w:tcW w:w="2786" w:type="pct"/>
                  <w:noWrap w:val="0"/>
                  <w:vAlign w:val="center"/>
                </w:tcPr>
                <w:p w14:paraId="3B4C924D">
                  <w:pPr>
                    <w:kinsoku w:val="0"/>
                    <w:overflowPunct w:val="0"/>
                    <w:autoSpaceDE w:val="0"/>
                    <w:autoSpaceDN w:val="0"/>
                    <w:adjustRightInd w:val="0"/>
                    <w:snapToGrid w:val="0"/>
                    <w:ind w:firstLine="420"/>
                    <w:rPr>
                      <w:rFonts w:hint="eastAsia"/>
                      <w:szCs w:val="21"/>
                      <w:highlight w:val="none"/>
                    </w:rPr>
                  </w:pPr>
                  <w:r>
                    <w:rPr>
                      <w:rFonts w:hint="eastAsia"/>
                      <w:szCs w:val="21"/>
                      <w:highlight w:val="none"/>
                    </w:rPr>
                    <w:t>独贵塔拉产业园（北区）的建设目标为建设绿色化工及新材料园区，打造鄂尔多斯绿色化工和新材料耦合发展示范基地，形成杭锦旗经济发展的重要带动力量；</w:t>
                  </w:r>
                </w:p>
                <w:p w14:paraId="1416E5C6">
                  <w:pPr>
                    <w:kinsoku w:val="0"/>
                    <w:overflowPunct w:val="0"/>
                    <w:autoSpaceDE w:val="0"/>
                    <w:autoSpaceDN w:val="0"/>
                    <w:adjustRightInd w:val="0"/>
                    <w:snapToGrid w:val="0"/>
                    <w:ind w:firstLine="420"/>
                    <w:rPr>
                      <w:rFonts w:hint="eastAsia"/>
                      <w:szCs w:val="21"/>
                      <w:highlight w:val="none"/>
                    </w:rPr>
                  </w:pPr>
                  <w:r>
                    <w:rPr>
                      <w:rFonts w:hint="eastAsia"/>
                      <w:szCs w:val="21"/>
                      <w:highlight w:val="none"/>
                    </w:rPr>
                    <w:t>独贵塔拉产业园（南区）以现有的新型煤化工及其下游产品深加工产业为基础，大力发展绿色化工产业，同时通过产业的升级与引进，耦合发展新能源产业；</w:t>
                  </w:r>
                </w:p>
                <w:p w14:paraId="77CD7D08">
                  <w:pPr>
                    <w:kinsoku w:val="0"/>
                    <w:overflowPunct w:val="0"/>
                    <w:autoSpaceDE w:val="0"/>
                    <w:autoSpaceDN w:val="0"/>
                    <w:adjustRightInd w:val="0"/>
                    <w:snapToGrid w:val="0"/>
                    <w:ind w:firstLine="420" w:firstLineChars="0"/>
                    <w:rPr>
                      <w:szCs w:val="21"/>
                      <w:highlight w:val="none"/>
                    </w:rPr>
                  </w:pPr>
                  <w:r>
                    <w:rPr>
                      <w:rFonts w:hint="eastAsia"/>
                      <w:szCs w:val="21"/>
                      <w:highlight w:val="none"/>
                    </w:rPr>
                    <w:t>新能源产业园以企业产业的升级改造，产业环境整治提升为主，暂不做扩展规划，园区以天然气清洁能源及特色健康产业为主导产业，建设绿色清洁能源杭锦旗地方总部基地，</w:t>
                  </w:r>
                  <w:r>
                    <w:rPr>
                      <w:rFonts w:hint="eastAsia"/>
                      <w:szCs w:val="21"/>
                      <w:highlight w:val="none"/>
                      <w:lang w:eastAsia="zh-CN"/>
                    </w:rPr>
                    <w:t>打</w:t>
                  </w:r>
                  <w:r>
                    <w:rPr>
                      <w:rFonts w:hint="eastAsia"/>
                      <w:szCs w:val="21"/>
                      <w:highlight w:val="none"/>
                    </w:rPr>
                    <w:t>造集特色健康产业、天然气清洁能源、再生资源于一体的杭锦旗区域协同创新引领区。主导产业为清洁能源、新兴产业</w:t>
                  </w:r>
                  <w:r>
                    <w:rPr>
                      <w:szCs w:val="21"/>
                      <w:highlight w:val="none"/>
                    </w:rPr>
                    <w:t>。</w:t>
                  </w:r>
                </w:p>
              </w:tc>
              <w:tc>
                <w:tcPr>
                  <w:tcW w:w="1511" w:type="pct"/>
                  <w:noWrap w:val="0"/>
                  <w:vAlign w:val="center"/>
                </w:tcPr>
                <w:p w14:paraId="20FE5397">
                  <w:pPr>
                    <w:kinsoku w:val="0"/>
                    <w:overflowPunct w:val="0"/>
                    <w:autoSpaceDE w:val="0"/>
                    <w:autoSpaceDN w:val="0"/>
                    <w:adjustRightInd w:val="0"/>
                    <w:snapToGrid w:val="0"/>
                    <w:ind w:firstLine="420" w:firstLineChars="0"/>
                    <w:rPr>
                      <w:szCs w:val="21"/>
                      <w:highlight w:val="none"/>
                    </w:rPr>
                  </w:pPr>
                  <w:r>
                    <w:rPr>
                      <w:rFonts w:hint="eastAsia"/>
                      <w:szCs w:val="21"/>
                      <w:highlight w:val="none"/>
                    </w:rPr>
                    <w:t>本项目为分馏塔底油生产润滑油基础油原料项目</w:t>
                  </w:r>
                  <w:r>
                    <w:rPr>
                      <w:rFonts w:hint="eastAsia"/>
                      <w:szCs w:val="21"/>
                      <w:highlight w:val="none"/>
                      <w:lang w:eastAsia="zh-CN"/>
                    </w:rPr>
                    <w:t>，</w:t>
                  </w:r>
                  <w:r>
                    <w:rPr>
                      <w:rFonts w:hint="eastAsia"/>
                      <w:szCs w:val="21"/>
                      <w:highlight w:val="none"/>
                      <w:lang w:val="en-US" w:eastAsia="zh-CN"/>
                    </w:rPr>
                    <w:t>属于现有煤化工产业延链项目</w:t>
                  </w:r>
                  <w:r>
                    <w:rPr>
                      <w:szCs w:val="21"/>
                      <w:highlight w:val="none"/>
                    </w:rPr>
                    <w:t>。</w:t>
                  </w:r>
                </w:p>
              </w:tc>
              <w:tc>
                <w:tcPr>
                  <w:tcW w:w="304" w:type="pct"/>
                  <w:noWrap w:val="0"/>
                  <w:vAlign w:val="center"/>
                </w:tcPr>
                <w:p w14:paraId="4937D032">
                  <w:pPr>
                    <w:kinsoku w:val="0"/>
                    <w:overflowPunct w:val="0"/>
                    <w:autoSpaceDE w:val="0"/>
                    <w:autoSpaceDN w:val="0"/>
                    <w:adjustRightInd w:val="0"/>
                    <w:snapToGrid w:val="0"/>
                    <w:jc w:val="center"/>
                    <w:rPr>
                      <w:szCs w:val="21"/>
                      <w:highlight w:val="none"/>
                    </w:rPr>
                  </w:pPr>
                  <w:r>
                    <w:rPr>
                      <w:szCs w:val="21"/>
                      <w:highlight w:val="none"/>
                    </w:rPr>
                    <w:t>相符</w:t>
                  </w:r>
                </w:p>
              </w:tc>
            </w:tr>
            <w:tr w14:paraId="7431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397" w:type="pct"/>
                  <w:noWrap w:val="0"/>
                  <w:vAlign w:val="center"/>
                </w:tcPr>
                <w:p w14:paraId="4A7F58C7">
                  <w:pPr>
                    <w:kinsoku w:val="0"/>
                    <w:overflowPunct w:val="0"/>
                    <w:autoSpaceDE w:val="0"/>
                    <w:autoSpaceDN w:val="0"/>
                    <w:adjustRightInd w:val="0"/>
                    <w:snapToGrid w:val="0"/>
                    <w:jc w:val="center"/>
                    <w:rPr>
                      <w:szCs w:val="21"/>
                      <w:highlight w:val="none"/>
                    </w:rPr>
                  </w:pPr>
                  <w:r>
                    <w:rPr>
                      <w:szCs w:val="21"/>
                      <w:highlight w:val="none"/>
                    </w:rPr>
                    <w:t>产业布局</w:t>
                  </w:r>
                </w:p>
              </w:tc>
              <w:tc>
                <w:tcPr>
                  <w:tcW w:w="2786" w:type="pct"/>
                  <w:noWrap w:val="0"/>
                  <w:vAlign w:val="center"/>
                </w:tcPr>
                <w:p w14:paraId="009A93F3">
                  <w:pPr>
                    <w:rPr>
                      <w:rFonts w:hint="eastAsia"/>
                      <w:highlight w:val="none"/>
                    </w:rPr>
                  </w:pPr>
                  <w:r>
                    <w:rPr>
                      <w:rFonts w:hint="eastAsia"/>
                      <w:highlight w:val="none"/>
                    </w:rPr>
                    <w:t>依据</w:t>
                  </w:r>
                  <w:r>
                    <w:rPr>
                      <w:rFonts w:hint="eastAsia"/>
                      <w:highlight w:val="none"/>
                      <w:lang w:eastAsia="zh-CN"/>
                    </w:rPr>
                    <w:t>“</w:t>
                  </w:r>
                  <w:r>
                    <w:rPr>
                      <w:rFonts w:hint="eastAsia"/>
                      <w:highlight w:val="none"/>
                    </w:rPr>
                    <w:t>布局集中</w:t>
                  </w:r>
                  <w:r>
                    <w:rPr>
                      <w:rFonts w:hint="eastAsia"/>
                      <w:highlight w:val="none"/>
                      <w:lang w:eastAsia="zh-CN"/>
                    </w:rPr>
                    <w:t>、</w:t>
                  </w:r>
                  <w:r>
                    <w:rPr>
                      <w:rFonts w:hint="eastAsia"/>
                      <w:highlight w:val="none"/>
                    </w:rPr>
                    <w:t>用地集约、产业集聚</w:t>
                  </w:r>
                  <w:r>
                    <w:rPr>
                      <w:rFonts w:hint="eastAsia"/>
                      <w:highlight w:val="none"/>
                      <w:lang w:eastAsia="zh-CN"/>
                    </w:rPr>
                    <w:t>”</w:t>
                  </w:r>
                  <w:r>
                    <w:rPr>
                      <w:rFonts w:hint="eastAsia"/>
                      <w:highlight w:val="none"/>
                    </w:rPr>
                    <w:t>的原则，结合区域资源环境承载能力、产业基础和发展优势，规划构建</w:t>
                  </w:r>
                  <w:r>
                    <w:rPr>
                      <w:rFonts w:hint="eastAsia"/>
                      <w:highlight w:val="none"/>
                      <w:lang w:eastAsia="zh-CN"/>
                    </w:rPr>
                    <w:t>“</w:t>
                  </w:r>
                  <w:r>
                    <w:rPr>
                      <w:rFonts w:hint="eastAsia"/>
                      <w:highlight w:val="none"/>
                    </w:rPr>
                    <w:t>一轴、两园、三基地、多组团</w:t>
                  </w:r>
                  <w:r>
                    <w:rPr>
                      <w:rFonts w:hint="eastAsia"/>
                      <w:highlight w:val="none"/>
                      <w:lang w:eastAsia="zh-CN"/>
                    </w:rPr>
                    <w:t>”</w:t>
                  </w:r>
                  <w:r>
                    <w:rPr>
                      <w:rFonts w:hint="eastAsia"/>
                      <w:highlight w:val="none"/>
                    </w:rPr>
                    <w:t>的产业发展空间格局。</w:t>
                  </w:r>
                </w:p>
                <w:p w14:paraId="684B44CD">
                  <w:pPr>
                    <w:rPr>
                      <w:rFonts w:hint="eastAsia"/>
                      <w:highlight w:val="none"/>
                    </w:rPr>
                  </w:pPr>
                  <w:r>
                    <w:rPr>
                      <w:rFonts w:hint="eastAsia"/>
                      <w:highlight w:val="none"/>
                      <w:lang w:eastAsia="zh-CN"/>
                    </w:rPr>
                    <w:t>“</w:t>
                  </w:r>
                  <w:r>
                    <w:rPr>
                      <w:rFonts w:hint="eastAsia"/>
                      <w:highlight w:val="none"/>
                    </w:rPr>
                    <w:t>一轴</w:t>
                  </w:r>
                  <w:r>
                    <w:rPr>
                      <w:rFonts w:hint="eastAsia"/>
                      <w:highlight w:val="none"/>
                      <w:lang w:eastAsia="zh-CN"/>
                    </w:rPr>
                    <w:t>”</w:t>
                  </w:r>
                  <w:r>
                    <w:rPr>
                      <w:rFonts w:hint="eastAsia"/>
                      <w:highlight w:val="none"/>
                    </w:rPr>
                    <w:t>：沿省道S215形成园区经济发展轴，通过经济发展轴实现错位联动发展。</w:t>
                  </w:r>
                </w:p>
                <w:p w14:paraId="330519BD">
                  <w:pPr>
                    <w:rPr>
                      <w:rFonts w:hint="eastAsia"/>
                      <w:highlight w:val="none"/>
                    </w:rPr>
                  </w:pPr>
                  <w:r>
                    <w:rPr>
                      <w:rFonts w:hint="eastAsia"/>
                      <w:highlight w:val="none"/>
                      <w:lang w:eastAsia="zh-CN"/>
                    </w:rPr>
                    <w:t>“</w:t>
                  </w:r>
                  <w:r>
                    <w:rPr>
                      <w:rFonts w:hint="eastAsia"/>
                      <w:highlight w:val="none"/>
                    </w:rPr>
                    <w:t>两园</w:t>
                  </w:r>
                  <w:r>
                    <w:rPr>
                      <w:rFonts w:hint="eastAsia"/>
                      <w:highlight w:val="none"/>
                      <w:lang w:eastAsia="zh-CN"/>
                    </w:rPr>
                    <w:t>”</w:t>
                  </w:r>
                  <w:r>
                    <w:rPr>
                      <w:rFonts w:hint="eastAsia"/>
                      <w:highlight w:val="none"/>
                    </w:rPr>
                    <w:t>：独贵塔拉工业园和新能源产业园。</w:t>
                  </w:r>
                </w:p>
                <w:p w14:paraId="0349EB11">
                  <w:pPr>
                    <w:rPr>
                      <w:rFonts w:hint="eastAsia"/>
                      <w:highlight w:val="none"/>
                      <w:lang w:eastAsia="zh-CN"/>
                    </w:rPr>
                  </w:pPr>
                  <w:r>
                    <w:rPr>
                      <w:rFonts w:hint="eastAsia"/>
                      <w:highlight w:val="none"/>
                      <w:lang w:eastAsia="zh-CN"/>
                    </w:rPr>
                    <w:t>“</w:t>
                  </w:r>
                  <w:r>
                    <w:rPr>
                      <w:rFonts w:hint="eastAsia"/>
                      <w:highlight w:val="none"/>
                    </w:rPr>
                    <w:t>三基地</w:t>
                  </w:r>
                  <w:r>
                    <w:rPr>
                      <w:rFonts w:hint="eastAsia"/>
                      <w:highlight w:val="none"/>
                      <w:lang w:eastAsia="zh-CN"/>
                    </w:rPr>
                    <w:t>”</w:t>
                  </w:r>
                  <w:r>
                    <w:rPr>
                      <w:rFonts w:hint="eastAsia"/>
                      <w:highlight w:val="none"/>
                    </w:rPr>
                    <w:t>：独贵塔拉产业园（北区）、独贵塔拉产业园（南区）</w:t>
                  </w:r>
                  <w:r>
                    <w:rPr>
                      <w:rFonts w:hint="eastAsia"/>
                      <w:highlight w:val="none"/>
                      <w:lang w:eastAsia="zh-CN"/>
                    </w:rPr>
                    <w:t>和新能源产业园。</w:t>
                  </w:r>
                </w:p>
                <w:p w14:paraId="28B2B387">
                  <w:pPr>
                    <w:kinsoku w:val="0"/>
                    <w:overflowPunct w:val="0"/>
                    <w:autoSpaceDE w:val="0"/>
                    <w:autoSpaceDN w:val="0"/>
                    <w:adjustRightInd w:val="0"/>
                    <w:snapToGrid w:val="0"/>
                    <w:rPr>
                      <w:szCs w:val="21"/>
                      <w:highlight w:val="none"/>
                    </w:rPr>
                  </w:pPr>
                  <w:r>
                    <w:rPr>
                      <w:rFonts w:hint="eastAsia"/>
                      <w:highlight w:val="none"/>
                      <w:lang w:eastAsia="zh-CN"/>
                    </w:rPr>
                    <w:t>“多组团”：在“三基地”内形成绿色健康产业、精细化工产业、光伏新能源产业、绿色化工及新材料产业、配套服务业、天然气产业及城市再生资源产业等7大产业组团</w:t>
                  </w:r>
                  <w:r>
                    <w:rPr>
                      <w:szCs w:val="21"/>
                      <w:highlight w:val="none"/>
                    </w:rPr>
                    <w:t>。</w:t>
                  </w:r>
                </w:p>
              </w:tc>
              <w:tc>
                <w:tcPr>
                  <w:tcW w:w="1511" w:type="pct"/>
                  <w:noWrap w:val="0"/>
                  <w:vAlign w:val="center"/>
                </w:tcPr>
                <w:p w14:paraId="2C5644D0">
                  <w:pPr>
                    <w:kinsoku w:val="0"/>
                    <w:overflowPunct w:val="0"/>
                    <w:autoSpaceDE w:val="0"/>
                    <w:autoSpaceDN w:val="0"/>
                    <w:adjustRightInd w:val="0"/>
                    <w:snapToGrid w:val="0"/>
                    <w:ind w:firstLine="420" w:firstLineChars="0"/>
                    <w:rPr>
                      <w:szCs w:val="21"/>
                      <w:highlight w:val="none"/>
                    </w:rPr>
                  </w:pPr>
                  <w:r>
                    <w:rPr>
                      <w:szCs w:val="21"/>
                      <w:highlight w:val="none"/>
                    </w:rPr>
                    <w:t>本项目位于南项目区内蒙古伊泰化工有限责任公司120万吨/年精细化学品示范项目</w:t>
                  </w:r>
                  <w:r>
                    <w:rPr>
                      <w:rFonts w:hint="eastAsia"/>
                      <w:szCs w:val="21"/>
                      <w:highlight w:val="none"/>
                      <w:lang w:val="en-US" w:eastAsia="zh-CN"/>
                    </w:rPr>
                    <w:t>现有厂区内</w:t>
                  </w:r>
                  <w:r>
                    <w:rPr>
                      <w:szCs w:val="21"/>
                      <w:highlight w:val="none"/>
                    </w:rPr>
                    <w:t>，为</w:t>
                  </w:r>
                  <w:r>
                    <w:rPr>
                      <w:rFonts w:hint="eastAsia"/>
                      <w:szCs w:val="21"/>
                      <w:highlight w:val="none"/>
                    </w:rPr>
                    <w:t>分馏塔底油生产润滑油基础油原料项目</w:t>
                  </w:r>
                  <w:r>
                    <w:rPr>
                      <w:rFonts w:hint="eastAsia"/>
                      <w:szCs w:val="21"/>
                      <w:highlight w:val="none"/>
                      <w:lang w:eastAsia="zh-CN"/>
                    </w:rPr>
                    <w:t>，</w:t>
                  </w:r>
                  <w:r>
                    <w:rPr>
                      <w:rFonts w:hint="eastAsia"/>
                      <w:szCs w:val="21"/>
                      <w:highlight w:val="none"/>
                      <w:lang w:val="en-US" w:eastAsia="zh-CN"/>
                    </w:rPr>
                    <w:t>属于现有煤化工产业延链项目</w:t>
                  </w:r>
                  <w:r>
                    <w:rPr>
                      <w:szCs w:val="21"/>
                      <w:highlight w:val="none"/>
                    </w:rPr>
                    <w:t>。</w:t>
                  </w:r>
                </w:p>
              </w:tc>
              <w:tc>
                <w:tcPr>
                  <w:tcW w:w="304" w:type="pct"/>
                  <w:noWrap w:val="0"/>
                  <w:vAlign w:val="center"/>
                </w:tcPr>
                <w:p w14:paraId="51047C87">
                  <w:pPr>
                    <w:kinsoku w:val="0"/>
                    <w:overflowPunct w:val="0"/>
                    <w:autoSpaceDE w:val="0"/>
                    <w:autoSpaceDN w:val="0"/>
                    <w:adjustRightInd w:val="0"/>
                    <w:snapToGrid w:val="0"/>
                    <w:jc w:val="center"/>
                    <w:rPr>
                      <w:szCs w:val="21"/>
                      <w:highlight w:val="none"/>
                    </w:rPr>
                  </w:pPr>
                  <w:r>
                    <w:rPr>
                      <w:szCs w:val="21"/>
                      <w:highlight w:val="none"/>
                    </w:rPr>
                    <w:t>相符</w:t>
                  </w:r>
                </w:p>
              </w:tc>
            </w:tr>
            <w:tr w14:paraId="3C00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504EA74E">
                  <w:pPr>
                    <w:kinsoku w:val="0"/>
                    <w:overflowPunct w:val="0"/>
                    <w:autoSpaceDE w:val="0"/>
                    <w:autoSpaceDN w:val="0"/>
                    <w:adjustRightInd w:val="0"/>
                    <w:snapToGrid w:val="0"/>
                    <w:jc w:val="center"/>
                    <w:rPr>
                      <w:szCs w:val="21"/>
                      <w:highlight w:val="none"/>
                    </w:rPr>
                  </w:pPr>
                  <w:r>
                    <w:rPr>
                      <w:szCs w:val="21"/>
                      <w:highlight w:val="none"/>
                    </w:rPr>
                    <w:t>给水</w:t>
                  </w:r>
                </w:p>
              </w:tc>
              <w:tc>
                <w:tcPr>
                  <w:tcW w:w="2786" w:type="pct"/>
                  <w:noWrap w:val="0"/>
                  <w:vAlign w:val="center"/>
                </w:tcPr>
                <w:p w14:paraId="20BEC271">
                  <w:pPr>
                    <w:kinsoku w:val="0"/>
                    <w:overflowPunct w:val="0"/>
                    <w:autoSpaceDE w:val="0"/>
                    <w:autoSpaceDN w:val="0"/>
                    <w:adjustRightInd w:val="0"/>
                    <w:snapToGrid w:val="0"/>
                    <w:ind w:firstLine="420"/>
                    <w:rPr>
                      <w:rFonts w:hint="eastAsia"/>
                      <w:szCs w:val="21"/>
                      <w:highlight w:val="none"/>
                    </w:rPr>
                  </w:pPr>
                  <w:r>
                    <w:rPr>
                      <w:rFonts w:hint="eastAsia"/>
                      <w:szCs w:val="21"/>
                      <w:highlight w:val="none"/>
                    </w:rPr>
                    <w:t>独贵塔拉工业园北项目区利用杭锦淖尔蓄滞洪区供水杭锦淖尔蓄滞洪区可满足用水需求。</w:t>
                  </w:r>
                </w:p>
                <w:p w14:paraId="2D4F644A">
                  <w:pPr>
                    <w:kinsoku w:val="0"/>
                    <w:overflowPunct w:val="0"/>
                    <w:autoSpaceDE w:val="0"/>
                    <w:autoSpaceDN w:val="0"/>
                    <w:adjustRightInd w:val="0"/>
                    <w:snapToGrid w:val="0"/>
                    <w:ind w:firstLine="420"/>
                    <w:rPr>
                      <w:szCs w:val="21"/>
                      <w:highlight w:val="none"/>
                    </w:rPr>
                  </w:pPr>
                  <w:r>
                    <w:rPr>
                      <w:rFonts w:hint="eastAsia"/>
                      <w:szCs w:val="21"/>
                      <w:highlight w:val="none"/>
                    </w:rPr>
                    <w:t>独贵塔拉工业园南项目区及新能源产业园区采用引黄水供水工程，取水口位于已建杭锦旗独贵塔拉镇黄河</w:t>
                  </w:r>
                  <w:r>
                    <w:rPr>
                      <w:rFonts w:hint="eastAsia"/>
                      <w:szCs w:val="21"/>
                      <w:highlight w:val="none"/>
                      <w:lang w:eastAsia="zh-CN"/>
                    </w:rPr>
                    <w:t>“</w:t>
                  </w:r>
                  <w:r>
                    <w:rPr>
                      <w:rFonts w:hint="eastAsia"/>
                      <w:szCs w:val="21"/>
                      <w:highlight w:val="none"/>
                    </w:rPr>
                    <w:t>208</w:t>
                  </w:r>
                  <w:r>
                    <w:rPr>
                      <w:rFonts w:hint="eastAsia"/>
                      <w:szCs w:val="21"/>
                      <w:highlight w:val="none"/>
                      <w:lang w:eastAsia="zh-CN"/>
                    </w:rPr>
                    <w:t>”</w:t>
                  </w:r>
                  <w:r>
                    <w:rPr>
                      <w:rFonts w:hint="eastAsia"/>
                      <w:szCs w:val="21"/>
                      <w:highlight w:val="none"/>
                    </w:rPr>
                    <w:t>险工，目前可用于园区的取水量为3338万m</w:t>
                  </w:r>
                  <w:r>
                    <w:rPr>
                      <w:rFonts w:hint="eastAsia"/>
                      <w:szCs w:val="21"/>
                      <w:highlight w:val="none"/>
                      <w:vertAlign w:val="superscript"/>
                    </w:rPr>
                    <w:t>3</w:t>
                  </w:r>
                  <w:r>
                    <w:rPr>
                      <w:rFonts w:hint="eastAsia"/>
                      <w:szCs w:val="21"/>
                      <w:highlight w:val="none"/>
                    </w:rPr>
                    <w:t>/a，引黄水供水工程黄河水权置换工程可取得用水指标1.3亿m</w:t>
                  </w:r>
                  <w:r>
                    <w:rPr>
                      <w:rFonts w:hint="eastAsia"/>
                      <w:szCs w:val="21"/>
                      <w:highlight w:val="none"/>
                      <w:vertAlign w:val="superscript"/>
                    </w:rPr>
                    <w:t>3</w:t>
                  </w:r>
                  <w:r>
                    <w:rPr>
                      <w:rFonts w:hint="eastAsia"/>
                      <w:szCs w:val="21"/>
                      <w:highlight w:val="none"/>
                    </w:rPr>
                    <w:t>/a，后期最大供水量为10338万m</w:t>
                  </w:r>
                  <w:r>
                    <w:rPr>
                      <w:rFonts w:hint="eastAsia"/>
                      <w:szCs w:val="21"/>
                      <w:highlight w:val="none"/>
                      <w:vertAlign w:val="superscript"/>
                    </w:rPr>
                    <w:t>3</w:t>
                  </w:r>
                  <w:r>
                    <w:rPr>
                      <w:rFonts w:hint="eastAsia"/>
                      <w:szCs w:val="21"/>
                      <w:highlight w:val="none"/>
                    </w:rPr>
                    <w:t>/a。近期地表水用水量约为2693.69万m</w:t>
                  </w:r>
                  <w:r>
                    <w:rPr>
                      <w:rFonts w:hint="eastAsia"/>
                      <w:szCs w:val="21"/>
                      <w:highlight w:val="none"/>
                      <w:vertAlign w:val="superscript"/>
                    </w:rPr>
                    <w:t>3</w:t>
                  </w:r>
                  <w:r>
                    <w:rPr>
                      <w:rFonts w:hint="eastAsia"/>
                      <w:szCs w:val="21"/>
                      <w:highlight w:val="none"/>
                    </w:rPr>
                    <w:t>/a，远期在利用矿坑涌水后，地表水用水量约为6758.505万m</w:t>
                  </w:r>
                  <w:r>
                    <w:rPr>
                      <w:rFonts w:hint="eastAsia"/>
                      <w:szCs w:val="21"/>
                      <w:highlight w:val="none"/>
                      <w:vertAlign w:val="superscript"/>
                    </w:rPr>
                    <w:t>3</w:t>
                  </w:r>
                  <w:r>
                    <w:rPr>
                      <w:rFonts w:hint="eastAsia"/>
                      <w:szCs w:val="21"/>
                      <w:highlight w:val="none"/>
                    </w:rPr>
                    <w:t>/a</w:t>
                  </w:r>
                  <w:r>
                    <w:rPr>
                      <w:szCs w:val="21"/>
                      <w:highlight w:val="none"/>
                    </w:rPr>
                    <w:t>。</w:t>
                  </w:r>
                </w:p>
              </w:tc>
              <w:tc>
                <w:tcPr>
                  <w:tcW w:w="1511" w:type="pct"/>
                  <w:noWrap w:val="0"/>
                  <w:vAlign w:val="center"/>
                </w:tcPr>
                <w:p w14:paraId="68C3FF67">
                  <w:pPr>
                    <w:kinsoku w:val="0"/>
                    <w:overflowPunct w:val="0"/>
                    <w:autoSpaceDE w:val="0"/>
                    <w:autoSpaceDN w:val="0"/>
                    <w:adjustRightInd w:val="0"/>
                    <w:snapToGrid w:val="0"/>
                    <w:ind w:firstLine="420"/>
                    <w:rPr>
                      <w:szCs w:val="21"/>
                      <w:highlight w:val="none"/>
                    </w:rPr>
                  </w:pPr>
                  <w:r>
                    <w:rPr>
                      <w:szCs w:val="21"/>
                      <w:highlight w:val="none"/>
                    </w:rPr>
                    <w:t>本项目由现有厂区净水站供给。</w:t>
                  </w:r>
                </w:p>
              </w:tc>
              <w:tc>
                <w:tcPr>
                  <w:tcW w:w="304" w:type="pct"/>
                  <w:noWrap w:val="0"/>
                  <w:vAlign w:val="center"/>
                </w:tcPr>
                <w:p w14:paraId="3BCE349D">
                  <w:pPr>
                    <w:kinsoku w:val="0"/>
                    <w:overflowPunct w:val="0"/>
                    <w:autoSpaceDE w:val="0"/>
                    <w:autoSpaceDN w:val="0"/>
                    <w:adjustRightInd w:val="0"/>
                    <w:snapToGrid w:val="0"/>
                    <w:jc w:val="center"/>
                    <w:rPr>
                      <w:szCs w:val="21"/>
                      <w:highlight w:val="none"/>
                    </w:rPr>
                  </w:pPr>
                  <w:r>
                    <w:rPr>
                      <w:szCs w:val="21"/>
                      <w:highlight w:val="none"/>
                    </w:rPr>
                    <w:t>相符</w:t>
                  </w:r>
                </w:p>
              </w:tc>
            </w:tr>
            <w:tr w14:paraId="1931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4DC4F421">
                  <w:pPr>
                    <w:kinsoku w:val="0"/>
                    <w:overflowPunct w:val="0"/>
                    <w:autoSpaceDE w:val="0"/>
                    <w:autoSpaceDN w:val="0"/>
                    <w:adjustRightInd w:val="0"/>
                    <w:snapToGrid w:val="0"/>
                    <w:jc w:val="center"/>
                    <w:rPr>
                      <w:szCs w:val="21"/>
                      <w:highlight w:val="none"/>
                    </w:rPr>
                  </w:pPr>
                  <w:r>
                    <w:rPr>
                      <w:szCs w:val="21"/>
                      <w:highlight w:val="none"/>
                    </w:rPr>
                    <w:t>供热</w:t>
                  </w:r>
                </w:p>
              </w:tc>
              <w:tc>
                <w:tcPr>
                  <w:tcW w:w="2786" w:type="pct"/>
                  <w:noWrap w:val="0"/>
                  <w:vAlign w:val="center"/>
                </w:tcPr>
                <w:p w14:paraId="38E3C585">
                  <w:pPr>
                    <w:kinsoku w:val="0"/>
                    <w:overflowPunct w:val="0"/>
                    <w:autoSpaceDE w:val="0"/>
                    <w:autoSpaceDN w:val="0"/>
                    <w:adjustRightInd w:val="0"/>
                    <w:snapToGrid w:val="0"/>
                    <w:ind w:firstLine="420" w:firstLineChars="0"/>
                    <w:rPr>
                      <w:szCs w:val="21"/>
                      <w:highlight w:val="none"/>
                    </w:rPr>
                  </w:pPr>
                  <w:r>
                    <w:rPr>
                      <w:rFonts w:hint="eastAsia"/>
                      <w:szCs w:val="21"/>
                      <w:highlight w:val="none"/>
                    </w:rPr>
                    <w:t>结合经开区企业产业技术特点，独贵塔拉产业园（北区）和南</w:t>
                  </w:r>
                  <w:r>
                    <w:rPr>
                      <w:rFonts w:hint="eastAsia"/>
                      <w:szCs w:val="21"/>
                      <w:highlight w:val="none"/>
                      <w:lang w:eastAsia="zh-CN"/>
                    </w:rPr>
                    <w:t>区</w:t>
                  </w:r>
                  <w:r>
                    <w:rPr>
                      <w:rFonts w:hint="eastAsia"/>
                      <w:szCs w:val="21"/>
                      <w:highlight w:val="none"/>
                    </w:rPr>
                    <w:t>项目工业余热充足，可实现企业自行供热，不再规划供热设施；新能源产业园多为制氢企业，该类</w:t>
                  </w:r>
                  <w:r>
                    <w:rPr>
                      <w:rFonts w:hint="eastAsia"/>
                      <w:szCs w:val="21"/>
                      <w:highlight w:val="none"/>
                      <w:lang w:eastAsia="zh-CN"/>
                    </w:rPr>
                    <w:t>企业</w:t>
                  </w:r>
                  <w:r>
                    <w:rPr>
                      <w:rFonts w:hint="eastAsia"/>
                      <w:szCs w:val="21"/>
                      <w:highlight w:val="none"/>
                    </w:rPr>
                    <w:t>亦可实现自行供热，仅规划公共服务中心及食品加工企业组团供热设施，该区域供热可依托现有聚野煤化工60万t/a捣固焦配套2×12MW热电机组及新能源产业园生物质电厂建设2×120MW热电机组</w:t>
                  </w:r>
                  <w:r>
                    <w:rPr>
                      <w:szCs w:val="21"/>
                      <w:highlight w:val="none"/>
                    </w:rPr>
                    <w:t>。</w:t>
                  </w:r>
                </w:p>
              </w:tc>
              <w:tc>
                <w:tcPr>
                  <w:tcW w:w="1511" w:type="pct"/>
                  <w:noWrap w:val="0"/>
                  <w:vAlign w:val="center"/>
                </w:tcPr>
                <w:p w14:paraId="03EF6E88">
                  <w:pPr>
                    <w:kinsoku w:val="0"/>
                    <w:overflowPunct w:val="0"/>
                    <w:autoSpaceDE w:val="0"/>
                    <w:autoSpaceDN w:val="0"/>
                    <w:adjustRightInd w:val="0"/>
                    <w:snapToGrid w:val="0"/>
                    <w:ind w:firstLine="420" w:firstLineChars="0"/>
                    <w:rPr>
                      <w:szCs w:val="21"/>
                      <w:highlight w:val="none"/>
                    </w:rPr>
                  </w:pPr>
                  <w:r>
                    <w:rPr>
                      <w:szCs w:val="21"/>
                      <w:highlight w:val="none"/>
                    </w:rPr>
                    <w:t>本项目由现有厂区热电装置供给。</w:t>
                  </w:r>
                </w:p>
              </w:tc>
              <w:tc>
                <w:tcPr>
                  <w:tcW w:w="304" w:type="pct"/>
                  <w:noWrap w:val="0"/>
                  <w:vAlign w:val="center"/>
                </w:tcPr>
                <w:p w14:paraId="2043EBB8">
                  <w:pPr>
                    <w:kinsoku w:val="0"/>
                    <w:overflowPunct w:val="0"/>
                    <w:autoSpaceDE w:val="0"/>
                    <w:autoSpaceDN w:val="0"/>
                    <w:adjustRightInd w:val="0"/>
                    <w:snapToGrid w:val="0"/>
                    <w:jc w:val="center"/>
                    <w:rPr>
                      <w:szCs w:val="21"/>
                      <w:highlight w:val="none"/>
                    </w:rPr>
                  </w:pPr>
                  <w:r>
                    <w:rPr>
                      <w:szCs w:val="21"/>
                      <w:highlight w:val="none"/>
                    </w:rPr>
                    <w:t>相符</w:t>
                  </w:r>
                </w:p>
              </w:tc>
            </w:tr>
            <w:tr w14:paraId="306F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 w:type="pct"/>
                  <w:noWrap w:val="0"/>
                  <w:vAlign w:val="center"/>
                </w:tcPr>
                <w:p w14:paraId="22DB12CE">
                  <w:pPr>
                    <w:kinsoku w:val="0"/>
                    <w:overflowPunct w:val="0"/>
                    <w:autoSpaceDE w:val="0"/>
                    <w:autoSpaceDN w:val="0"/>
                    <w:adjustRightInd w:val="0"/>
                    <w:snapToGrid w:val="0"/>
                    <w:jc w:val="center"/>
                    <w:rPr>
                      <w:szCs w:val="21"/>
                      <w:highlight w:val="none"/>
                    </w:rPr>
                  </w:pPr>
                  <w:r>
                    <w:rPr>
                      <w:rFonts w:hint="eastAsia"/>
                      <w:szCs w:val="21"/>
                      <w:highlight w:val="none"/>
                    </w:rPr>
                    <w:t>环保控制目标</w:t>
                  </w:r>
                </w:p>
              </w:tc>
              <w:tc>
                <w:tcPr>
                  <w:tcW w:w="2786" w:type="pct"/>
                  <w:noWrap w:val="0"/>
                  <w:vAlign w:val="center"/>
                </w:tcPr>
                <w:p w14:paraId="30AE92BF">
                  <w:pPr>
                    <w:rPr>
                      <w:rFonts w:hint="eastAsia"/>
                      <w:highlight w:val="none"/>
                      <w:lang w:eastAsia="zh-CN"/>
                    </w:rPr>
                  </w:pPr>
                  <w:r>
                    <w:rPr>
                      <w:rFonts w:hint="eastAsia"/>
                      <w:highlight w:val="none"/>
                      <w:lang w:eastAsia="zh-CN"/>
                    </w:rPr>
                    <w:t>（1）水环境质量目标：水环境功能区质量达标。工业废水排放达标率100%，生活污水处理率100%。</w:t>
                  </w:r>
                </w:p>
                <w:p w14:paraId="369866A3">
                  <w:pPr>
                    <w:rPr>
                      <w:rFonts w:hint="eastAsia"/>
                      <w:highlight w:val="none"/>
                      <w:lang w:eastAsia="zh-CN"/>
                    </w:rPr>
                  </w:pPr>
                  <w:r>
                    <w:rPr>
                      <w:rFonts w:hint="eastAsia"/>
                      <w:highlight w:val="none"/>
                      <w:lang w:eastAsia="zh-CN"/>
                    </w:rPr>
                    <w:t>（2）大气环境质量目标：环境空气质量达到《环境空气质量标准》二级标准。环境空气质量达标率达到100%，工业废气处理达标率达到100%。</w:t>
                  </w:r>
                </w:p>
                <w:p w14:paraId="22BA9D80">
                  <w:pPr>
                    <w:rPr>
                      <w:rFonts w:hint="eastAsia"/>
                      <w:highlight w:val="none"/>
                      <w:lang w:eastAsia="zh-CN"/>
                    </w:rPr>
                  </w:pPr>
                  <w:r>
                    <w:rPr>
                      <w:rFonts w:hint="eastAsia"/>
                      <w:highlight w:val="none"/>
                      <w:lang w:eastAsia="zh-CN"/>
                    </w:rPr>
                    <w:t>（3）声环境质量目标：环境噪声达到或优于《声环境质量标准》（GB3096-2008）中规定的相应标准。</w:t>
                  </w:r>
                </w:p>
                <w:p w14:paraId="7D035E47">
                  <w:pPr>
                    <w:rPr>
                      <w:szCs w:val="21"/>
                      <w:highlight w:val="none"/>
                    </w:rPr>
                  </w:pPr>
                  <w:r>
                    <w:rPr>
                      <w:rFonts w:hint="eastAsia"/>
                      <w:highlight w:val="none"/>
                      <w:lang w:eastAsia="zh-CN"/>
                    </w:rPr>
                    <w:t>（4）固体废弃物处理目标：固体废弃物处置方式进一步优化，再生资源得到有效利用，无害化处理率达到100%</w:t>
                  </w:r>
                  <w:r>
                    <w:rPr>
                      <w:szCs w:val="21"/>
                      <w:highlight w:val="none"/>
                    </w:rPr>
                    <w:t>。</w:t>
                  </w:r>
                </w:p>
              </w:tc>
              <w:tc>
                <w:tcPr>
                  <w:tcW w:w="1511" w:type="pct"/>
                  <w:noWrap w:val="0"/>
                  <w:vAlign w:val="center"/>
                </w:tcPr>
                <w:p w14:paraId="62857F2E">
                  <w:pPr>
                    <w:kinsoku w:val="0"/>
                    <w:overflowPunct w:val="0"/>
                    <w:autoSpaceDE w:val="0"/>
                    <w:autoSpaceDN w:val="0"/>
                    <w:adjustRightInd w:val="0"/>
                    <w:snapToGrid w:val="0"/>
                    <w:ind w:firstLine="420"/>
                    <w:rPr>
                      <w:rFonts w:hint="eastAsia"/>
                      <w:szCs w:val="21"/>
                      <w:highlight w:val="none"/>
                    </w:rPr>
                  </w:pPr>
                  <w:r>
                    <w:rPr>
                      <w:rFonts w:hint="eastAsia"/>
                      <w:szCs w:val="21"/>
                      <w:highlight w:val="none"/>
                    </w:rPr>
                    <w:t>本项目</w:t>
                  </w:r>
                  <w:r>
                    <w:rPr>
                      <w:rFonts w:hint="eastAsia"/>
                      <w:szCs w:val="21"/>
                      <w:highlight w:val="none"/>
                      <w:lang w:val="en-US" w:eastAsia="zh-CN"/>
                    </w:rPr>
                    <w:t>新建</w:t>
                  </w:r>
                  <w:r>
                    <w:rPr>
                      <w:rFonts w:hint="eastAsia"/>
                      <w:szCs w:val="21"/>
                      <w:highlight w:val="none"/>
                    </w:rPr>
                    <w:t>后现有污水处理系统</w:t>
                  </w:r>
                  <w:r>
                    <w:rPr>
                      <w:rFonts w:hint="eastAsia"/>
                      <w:szCs w:val="21"/>
                      <w:highlight w:val="none"/>
                      <w:lang w:eastAsia="zh-CN"/>
                    </w:rPr>
                    <w:t>能</w:t>
                  </w:r>
                  <w:r>
                    <w:rPr>
                      <w:rFonts w:hint="eastAsia"/>
                      <w:szCs w:val="21"/>
                      <w:highlight w:val="none"/>
                    </w:rPr>
                    <w:t>满足</w:t>
                  </w:r>
                  <w:r>
                    <w:rPr>
                      <w:rFonts w:hint="eastAsia"/>
                      <w:szCs w:val="21"/>
                      <w:highlight w:val="none"/>
                      <w:lang w:eastAsia="zh-CN"/>
                    </w:rPr>
                    <w:t>污水和</w:t>
                  </w:r>
                  <w:r>
                    <w:rPr>
                      <w:rFonts w:hint="eastAsia"/>
                      <w:szCs w:val="21"/>
                      <w:highlight w:val="none"/>
                    </w:rPr>
                    <w:t>废水处理需求。</w:t>
                  </w:r>
                </w:p>
                <w:p w14:paraId="78BDCC7E">
                  <w:pPr>
                    <w:kinsoku w:val="0"/>
                    <w:overflowPunct w:val="0"/>
                    <w:autoSpaceDE w:val="0"/>
                    <w:autoSpaceDN w:val="0"/>
                    <w:adjustRightInd w:val="0"/>
                    <w:snapToGrid w:val="0"/>
                    <w:ind w:firstLine="420"/>
                    <w:rPr>
                      <w:rFonts w:hint="eastAsia"/>
                      <w:szCs w:val="21"/>
                      <w:highlight w:val="none"/>
                    </w:rPr>
                  </w:pPr>
                  <w:r>
                    <w:rPr>
                      <w:rFonts w:hint="eastAsia"/>
                      <w:szCs w:val="21"/>
                      <w:highlight w:val="none"/>
                      <w:lang w:eastAsia="zh-CN"/>
                    </w:rPr>
                    <w:t>减压加热炉</w:t>
                  </w:r>
                  <w:r>
                    <w:rPr>
                      <w:rFonts w:hint="eastAsia"/>
                      <w:szCs w:val="21"/>
                      <w:highlight w:val="none"/>
                    </w:rPr>
                    <w:t>排放</w:t>
                  </w:r>
                  <w:r>
                    <w:rPr>
                      <w:rFonts w:hint="eastAsia"/>
                      <w:szCs w:val="21"/>
                      <w:highlight w:val="none"/>
                      <w:lang w:val="en-US" w:eastAsia="zh-CN"/>
                    </w:rPr>
                    <w:t>的氮氧化物、颗粒物</w:t>
                  </w:r>
                  <w:r>
                    <w:rPr>
                      <w:rFonts w:hint="eastAsia"/>
                      <w:szCs w:val="21"/>
                      <w:highlight w:val="none"/>
                    </w:rPr>
                    <w:t>，</w:t>
                  </w:r>
                  <w:r>
                    <w:rPr>
                      <w:rFonts w:hint="eastAsia"/>
                      <w:highlight w:val="none"/>
                      <w:lang w:val="en-US" w:eastAsia="zh-CN"/>
                    </w:rPr>
                    <w:t>①在项目运行初期先利用减压炉炉顶31m高的烟囱达标排放。②待厂区检修时，将烟风道最终接入原加氢精制单元原余热回收预热器处理后通过50m高排气筒高空排放</w:t>
                  </w:r>
                  <w:r>
                    <w:rPr>
                      <w:rFonts w:hint="eastAsia"/>
                      <w:szCs w:val="21"/>
                      <w:highlight w:val="none"/>
                    </w:rPr>
                    <w:t>。</w:t>
                  </w:r>
                  <w:r>
                    <w:rPr>
                      <w:rFonts w:hint="eastAsia"/>
                      <w:highlight w:val="none"/>
                      <w:lang w:val="en-US" w:eastAsia="zh-CN"/>
                    </w:rPr>
                    <w:t>安全阀及放空系统排放的含烃气体</w:t>
                  </w:r>
                  <w:r>
                    <w:rPr>
                      <w:rFonts w:hint="eastAsia"/>
                      <w:szCs w:val="21"/>
                      <w:highlight w:val="none"/>
                    </w:rPr>
                    <w:t>排入密闭的火炬系统。</w:t>
                  </w:r>
                </w:p>
                <w:p w14:paraId="2083E006">
                  <w:pPr>
                    <w:kinsoku w:val="0"/>
                    <w:overflowPunct w:val="0"/>
                    <w:autoSpaceDE w:val="0"/>
                    <w:autoSpaceDN w:val="0"/>
                    <w:adjustRightInd w:val="0"/>
                    <w:snapToGrid w:val="0"/>
                    <w:ind w:firstLine="420"/>
                    <w:rPr>
                      <w:rFonts w:hint="eastAsia"/>
                      <w:szCs w:val="21"/>
                      <w:highlight w:val="none"/>
                    </w:rPr>
                  </w:pPr>
                  <w:r>
                    <w:rPr>
                      <w:rFonts w:hint="eastAsia"/>
                      <w:szCs w:val="21"/>
                      <w:highlight w:val="none"/>
                    </w:rPr>
                    <w:t>厂界昼、夜间各监测点声环境现状值均满足《声环境质量标准》</w:t>
                  </w:r>
                  <w:r>
                    <w:rPr>
                      <w:rFonts w:hint="eastAsia"/>
                      <w:szCs w:val="21"/>
                      <w:highlight w:val="none"/>
                      <w:lang w:eastAsia="zh-CN"/>
                    </w:rPr>
                    <w:t>（</w:t>
                  </w:r>
                  <w:r>
                    <w:rPr>
                      <w:rFonts w:hint="eastAsia"/>
                      <w:szCs w:val="21"/>
                      <w:highlight w:val="none"/>
                    </w:rPr>
                    <w:t>GB3096-2008</w:t>
                  </w:r>
                  <w:r>
                    <w:rPr>
                      <w:rFonts w:hint="eastAsia"/>
                      <w:szCs w:val="21"/>
                      <w:highlight w:val="none"/>
                      <w:lang w:eastAsia="zh-CN"/>
                    </w:rPr>
                    <w:t>）</w:t>
                  </w:r>
                  <w:r>
                    <w:rPr>
                      <w:rFonts w:hint="eastAsia"/>
                      <w:szCs w:val="21"/>
                      <w:highlight w:val="none"/>
                    </w:rPr>
                    <w:t>3类标准限值。</w:t>
                  </w:r>
                </w:p>
                <w:p w14:paraId="15C11B0A">
                  <w:pPr>
                    <w:kinsoku w:val="0"/>
                    <w:overflowPunct w:val="0"/>
                    <w:autoSpaceDE w:val="0"/>
                    <w:autoSpaceDN w:val="0"/>
                    <w:adjustRightInd w:val="0"/>
                    <w:snapToGrid w:val="0"/>
                    <w:ind w:firstLine="420" w:firstLineChars="0"/>
                    <w:rPr>
                      <w:szCs w:val="21"/>
                      <w:highlight w:val="none"/>
                    </w:rPr>
                  </w:pPr>
                  <w:r>
                    <w:rPr>
                      <w:rFonts w:hint="eastAsia"/>
                      <w:szCs w:val="21"/>
                      <w:highlight w:val="none"/>
                      <w:lang w:val="en-US" w:eastAsia="zh-CN"/>
                    </w:rPr>
                    <w:t>无固体废物产生</w:t>
                  </w:r>
                  <w:r>
                    <w:rPr>
                      <w:szCs w:val="21"/>
                      <w:highlight w:val="none"/>
                    </w:rPr>
                    <w:t>。</w:t>
                  </w:r>
                </w:p>
              </w:tc>
              <w:tc>
                <w:tcPr>
                  <w:tcW w:w="304" w:type="pct"/>
                  <w:noWrap w:val="0"/>
                  <w:vAlign w:val="center"/>
                </w:tcPr>
                <w:p w14:paraId="3A2C0C43">
                  <w:pPr>
                    <w:kinsoku w:val="0"/>
                    <w:overflowPunct w:val="0"/>
                    <w:autoSpaceDE w:val="0"/>
                    <w:autoSpaceDN w:val="0"/>
                    <w:adjustRightInd w:val="0"/>
                    <w:snapToGrid w:val="0"/>
                    <w:jc w:val="center"/>
                    <w:rPr>
                      <w:rFonts w:hint="eastAsia" w:eastAsia="宋体"/>
                      <w:szCs w:val="21"/>
                      <w:highlight w:val="none"/>
                      <w:lang w:eastAsia="zh-CN"/>
                    </w:rPr>
                  </w:pPr>
                  <w:r>
                    <w:rPr>
                      <w:szCs w:val="21"/>
                      <w:highlight w:val="none"/>
                    </w:rPr>
                    <w:t>相符</w:t>
                  </w:r>
                </w:p>
              </w:tc>
            </w:tr>
          </w:tbl>
          <w:p w14:paraId="1EE36416">
            <w:pPr>
              <w:autoSpaceDE w:val="0"/>
              <w:autoSpaceDN w:val="0"/>
              <w:adjustRightInd w:val="0"/>
              <w:snapToGrid w:val="0"/>
              <w:jc w:val="center"/>
              <w:rPr>
                <w:kern w:val="0"/>
                <w:szCs w:val="21"/>
                <w:highlight w:val="none"/>
              </w:rPr>
            </w:pPr>
          </w:p>
        </w:tc>
      </w:tr>
      <w:tr w14:paraId="6741A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2382" w:type="dxa"/>
            <w:noWrap w:val="0"/>
            <w:vAlign w:val="center"/>
          </w:tcPr>
          <w:p w14:paraId="79DA6EF4">
            <w:pPr>
              <w:autoSpaceDE w:val="0"/>
              <w:autoSpaceDN w:val="0"/>
              <w:adjustRightInd w:val="0"/>
              <w:snapToGrid w:val="0"/>
              <w:jc w:val="center"/>
              <w:rPr>
                <w:kern w:val="0"/>
                <w:szCs w:val="21"/>
                <w:highlight w:val="none"/>
              </w:rPr>
            </w:pPr>
            <w:r>
              <w:rPr>
                <w:kern w:val="0"/>
                <w:szCs w:val="21"/>
                <w:highlight w:val="none"/>
              </w:rPr>
              <w:t>其他符合性分析</w:t>
            </w:r>
          </w:p>
        </w:tc>
        <w:tc>
          <w:tcPr>
            <w:tcW w:w="6488" w:type="dxa"/>
            <w:gridSpan w:val="4"/>
            <w:noWrap w:val="0"/>
            <w:vAlign w:val="center"/>
          </w:tcPr>
          <w:p w14:paraId="59C92FF5">
            <w:pPr>
              <w:autoSpaceDE w:val="0"/>
              <w:autoSpaceDN w:val="0"/>
              <w:adjustRightInd w:val="0"/>
              <w:snapToGrid w:val="0"/>
              <w:spacing w:line="360" w:lineRule="auto"/>
              <w:ind w:firstLine="422" w:firstLineChars="200"/>
              <w:jc w:val="left"/>
              <w:rPr>
                <w:b/>
                <w:kern w:val="0"/>
                <w:szCs w:val="21"/>
                <w:highlight w:val="none"/>
              </w:rPr>
            </w:pPr>
            <w:bookmarkStart w:id="2" w:name="_Toc508724739"/>
            <w:bookmarkStart w:id="3" w:name="_Toc71147167"/>
            <w:bookmarkStart w:id="4" w:name="_Toc508724930"/>
            <w:bookmarkStart w:id="5" w:name="_Toc508725300"/>
            <w:bookmarkStart w:id="6" w:name="_Toc508725115"/>
            <w:bookmarkStart w:id="7" w:name="_Toc518683480"/>
            <w:bookmarkStart w:id="8" w:name="_Toc508725855"/>
            <w:r>
              <w:rPr>
                <w:b/>
                <w:kern w:val="0"/>
                <w:szCs w:val="21"/>
                <w:highlight w:val="none"/>
              </w:rPr>
              <w:t>1</w:t>
            </w:r>
            <w:r>
              <w:rPr>
                <w:rFonts w:hint="eastAsia"/>
                <w:b/>
                <w:kern w:val="0"/>
                <w:szCs w:val="21"/>
                <w:highlight w:val="none"/>
                <w:lang w:val="en-US" w:eastAsia="zh-CN"/>
              </w:rPr>
              <w:t>.</w:t>
            </w:r>
            <w:r>
              <w:rPr>
                <w:b/>
                <w:kern w:val="0"/>
                <w:szCs w:val="21"/>
                <w:highlight w:val="none"/>
              </w:rPr>
              <w:t>产业政策符合性分析</w:t>
            </w:r>
            <w:bookmarkEnd w:id="2"/>
            <w:bookmarkEnd w:id="3"/>
            <w:bookmarkEnd w:id="4"/>
            <w:bookmarkEnd w:id="5"/>
            <w:bookmarkEnd w:id="6"/>
            <w:bookmarkEnd w:id="7"/>
            <w:bookmarkEnd w:id="8"/>
          </w:p>
          <w:p w14:paraId="6C5B0DCB">
            <w:pPr>
              <w:spacing w:line="360" w:lineRule="auto"/>
              <w:ind w:firstLine="480"/>
              <w:rPr>
                <w:rFonts w:hint="default" w:eastAsia="宋体"/>
                <w:szCs w:val="21"/>
                <w:highlight w:val="none"/>
                <w:lang w:val="en-US" w:eastAsia="zh-CN"/>
              </w:rPr>
            </w:pPr>
            <w:bookmarkStart w:id="9" w:name="_Toc508725117"/>
            <w:bookmarkStart w:id="10" w:name="_Toc518683481"/>
            <w:bookmarkStart w:id="11" w:name="_Toc508725857"/>
            <w:bookmarkStart w:id="12" w:name="_Toc508724932"/>
            <w:bookmarkStart w:id="13" w:name="_Toc508724741"/>
            <w:bookmarkStart w:id="14" w:name="_Toc508725302"/>
            <w:r>
              <w:rPr>
                <w:rFonts w:hint="eastAsia"/>
                <w:szCs w:val="21"/>
                <w:highlight w:val="none"/>
              </w:rPr>
              <w:t>本项目以120万吨/年精细化学品示范项目油品加工装置的加氢精制单元分馏塔底油为原料，规模</w:t>
            </w:r>
            <w:r>
              <w:rPr>
                <w:rFonts w:hint="eastAsia"/>
                <w:szCs w:val="21"/>
                <w:highlight w:val="none"/>
                <w:lang w:eastAsia="zh-CN"/>
              </w:rPr>
              <w:t>为</w:t>
            </w:r>
            <w:r>
              <w:rPr>
                <w:rFonts w:hint="eastAsia"/>
                <w:szCs w:val="21"/>
                <w:highlight w:val="none"/>
              </w:rPr>
              <w:t>63.04万吨/年。根据目标产品进行减压分馏，得到目标产品350℃~550℃馏分的润滑油基础油原料</w:t>
            </w:r>
            <w:r>
              <w:rPr>
                <w:rFonts w:hint="eastAsia"/>
                <w:szCs w:val="21"/>
                <w:highlight w:val="none"/>
                <w:lang w:eastAsia="zh-CN"/>
              </w:rPr>
              <w:t>。</w:t>
            </w:r>
            <w:r>
              <w:rPr>
                <w:rFonts w:hint="eastAsia"/>
                <w:szCs w:val="21"/>
                <w:highlight w:val="none"/>
                <w:lang w:val="en-US" w:eastAsia="zh-CN"/>
              </w:rPr>
              <w:t>根据</w:t>
            </w:r>
            <w:r>
              <w:rPr>
                <w:szCs w:val="21"/>
                <w:highlight w:val="none"/>
              </w:rPr>
              <w:t>《产业结构调整指导目录（20</w:t>
            </w:r>
            <w:r>
              <w:rPr>
                <w:rFonts w:hint="eastAsia"/>
                <w:szCs w:val="21"/>
                <w:highlight w:val="none"/>
              </w:rPr>
              <w:t>24</w:t>
            </w:r>
            <w:r>
              <w:rPr>
                <w:szCs w:val="21"/>
                <w:highlight w:val="none"/>
              </w:rPr>
              <w:t>年本）》</w:t>
            </w:r>
            <w:r>
              <w:rPr>
                <w:rFonts w:hint="eastAsia"/>
                <w:szCs w:val="21"/>
                <w:highlight w:val="none"/>
                <w:lang w:eastAsia="zh-CN"/>
              </w:rPr>
              <w:t>，</w:t>
            </w:r>
            <w:r>
              <w:rPr>
                <w:rFonts w:hint="eastAsia"/>
                <w:color w:val="auto"/>
                <w:sz w:val="21"/>
                <w:highlight w:val="none"/>
                <w:lang w:eastAsia="zh-CN"/>
              </w:rPr>
              <w:t>本项目不属于其中的鼓励类、限制类和淘汰类，</w:t>
            </w:r>
            <w:r>
              <w:rPr>
                <w:rFonts w:hint="eastAsia"/>
                <w:color w:val="auto"/>
                <w:sz w:val="21"/>
                <w:highlight w:val="none"/>
                <w:lang w:val="en-US" w:eastAsia="zh-CN"/>
              </w:rPr>
              <w:t>属于</w:t>
            </w:r>
            <w:r>
              <w:rPr>
                <w:rFonts w:hint="eastAsia"/>
                <w:color w:val="auto"/>
                <w:sz w:val="21"/>
                <w:highlight w:val="none"/>
                <w:lang w:eastAsia="zh-CN"/>
              </w:rPr>
              <w:t>允许类</w:t>
            </w:r>
            <w:r>
              <w:rPr>
                <w:szCs w:val="21"/>
                <w:highlight w:val="none"/>
              </w:rPr>
              <w:t>。</w:t>
            </w:r>
            <w:r>
              <w:rPr>
                <w:rFonts w:hint="eastAsia"/>
                <w:highlight w:val="none"/>
                <w:lang w:val="en-US" w:eastAsia="zh-CN"/>
              </w:rPr>
              <w:t>本项目于2025年5月27日在杭锦旗工信和科技局已取得项目代码为2505-150625-07-02-324729的项目告知备案书。</w:t>
            </w:r>
          </w:p>
          <w:p w14:paraId="05B4DB96">
            <w:pPr>
              <w:spacing w:line="360" w:lineRule="auto"/>
              <w:ind w:firstLine="480"/>
              <w:rPr>
                <w:szCs w:val="21"/>
                <w:highlight w:val="none"/>
              </w:rPr>
            </w:pPr>
            <w:r>
              <w:rPr>
                <w:szCs w:val="21"/>
                <w:highlight w:val="none"/>
              </w:rPr>
              <w:t>本项目符合国家有关产业政策要求。</w:t>
            </w:r>
          </w:p>
          <w:p w14:paraId="40AD767A">
            <w:pPr>
              <w:pStyle w:val="4085"/>
              <w:ind w:firstLine="422"/>
              <w:rPr>
                <w:rFonts w:cs="Times New Roman"/>
                <w:bCs/>
                <w:snapToGrid/>
                <w:color w:val="auto"/>
                <w:sz w:val="21"/>
                <w:szCs w:val="21"/>
                <w:highlight w:val="none"/>
              </w:rPr>
            </w:pPr>
            <w:bookmarkStart w:id="15" w:name="_Toc71147168"/>
            <w:r>
              <w:rPr>
                <w:rFonts w:hint="eastAsia" w:ascii="Times New Roman" w:hAnsi="Times New Roman" w:eastAsia="宋体" w:cs="Times New Roman"/>
                <w:b/>
                <w:snapToGrid/>
                <w:kern w:val="0"/>
                <w:sz w:val="21"/>
                <w:szCs w:val="21"/>
                <w:highlight w:val="none"/>
                <w:lang w:val="en-US" w:eastAsia="zh-CN" w:bidi="ar-SA"/>
              </w:rPr>
              <w:t>2.</w:t>
            </w:r>
            <w:r>
              <w:rPr>
                <w:rFonts w:ascii="Times New Roman" w:hAnsi="Times New Roman" w:eastAsia="宋体" w:cs="Times New Roman"/>
                <w:b/>
                <w:snapToGrid/>
                <w:kern w:val="0"/>
                <w:sz w:val="21"/>
                <w:szCs w:val="21"/>
                <w:highlight w:val="none"/>
                <w:lang w:val="en-US" w:eastAsia="zh-CN" w:bidi="ar-SA"/>
              </w:rPr>
              <w:t>《内</w:t>
            </w:r>
            <w:r>
              <w:rPr>
                <w:rFonts w:ascii="Times New Roman" w:hAnsi="Times New Roman" w:eastAsia="宋体" w:cs="Times New Roman"/>
                <w:b/>
                <w:snapToGrid/>
                <w:color w:val="auto"/>
                <w:kern w:val="0"/>
                <w:sz w:val="21"/>
                <w:szCs w:val="21"/>
                <w:highlight w:val="none"/>
                <w:lang w:val="en-US" w:eastAsia="zh-CN" w:bidi="ar-SA"/>
              </w:rPr>
              <w:t>蒙古自治区</w:t>
            </w:r>
            <w:r>
              <w:rPr>
                <w:rFonts w:hint="eastAsia" w:cs="Times New Roman"/>
                <w:b/>
                <w:snapToGrid/>
                <w:color w:val="auto"/>
                <w:kern w:val="0"/>
                <w:sz w:val="21"/>
                <w:szCs w:val="21"/>
                <w:highlight w:val="none"/>
                <w:lang w:val="en-US" w:eastAsia="zh-CN" w:bidi="ar-SA"/>
              </w:rPr>
              <w:t>“</w:t>
            </w:r>
            <w:r>
              <w:rPr>
                <w:rFonts w:ascii="Times New Roman" w:hAnsi="Times New Roman" w:eastAsia="宋体" w:cs="Times New Roman"/>
                <w:b/>
                <w:snapToGrid/>
                <w:color w:val="auto"/>
                <w:kern w:val="0"/>
                <w:sz w:val="21"/>
                <w:szCs w:val="21"/>
                <w:highlight w:val="none"/>
                <w:lang w:val="en-US" w:eastAsia="zh-CN" w:bidi="ar-SA"/>
              </w:rPr>
              <w:t>十四五</w:t>
            </w:r>
            <w:r>
              <w:rPr>
                <w:rFonts w:hint="eastAsia" w:cs="Times New Roman"/>
                <w:b/>
                <w:snapToGrid/>
                <w:color w:val="auto"/>
                <w:kern w:val="0"/>
                <w:sz w:val="21"/>
                <w:szCs w:val="21"/>
                <w:highlight w:val="none"/>
                <w:lang w:val="en-US" w:eastAsia="zh-CN" w:bidi="ar-SA"/>
              </w:rPr>
              <w:t>”</w:t>
            </w:r>
            <w:r>
              <w:rPr>
                <w:rFonts w:ascii="Times New Roman" w:hAnsi="Times New Roman" w:eastAsia="宋体" w:cs="Times New Roman"/>
                <w:b/>
                <w:snapToGrid/>
                <w:color w:val="auto"/>
                <w:kern w:val="0"/>
                <w:sz w:val="21"/>
                <w:szCs w:val="21"/>
                <w:highlight w:val="none"/>
                <w:lang w:val="en-US" w:eastAsia="zh-CN" w:bidi="ar-SA"/>
              </w:rPr>
              <w:t>生态环境保护规划</w:t>
            </w:r>
            <w:r>
              <w:rPr>
                <w:rFonts w:ascii="Times New Roman" w:hAnsi="Times New Roman" w:eastAsia="宋体" w:cs="Times New Roman"/>
                <w:b/>
                <w:snapToGrid/>
                <w:kern w:val="0"/>
                <w:sz w:val="21"/>
                <w:szCs w:val="21"/>
                <w:highlight w:val="none"/>
                <w:lang w:val="en-US" w:eastAsia="zh-CN" w:bidi="ar-SA"/>
              </w:rPr>
              <w:t>》的符合性分析</w:t>
            </w:r>
          </w:p>
          <w:p w14:paraId="132F200C">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szCs w:val="21"/>
                <w:highlight w:val="none"/>
              </w:rPr>
              <w:t>2021年9月26日，内蒙古自治区人民政府办公厅印发《内蒙古自治区</w:t>
            </w:r>
            <w:r>
              <w:rPr>
                <w:rFonts w:hint="eastAsia" w:cs="Times New Roman"/>
                <w:szCs w:val="21"/>
                <w:highlight w:val="none"/>
                <w:lang w:eastAsia="zh-CN"/>
              </w:rPr>
              <w:t>“</w:t>
            </w:r>
            <w:r>
              <w:rPr>
                <w:rFonts w:ascii="Times New Roman" w:hAnsi="Times New Roman" w:eastAsia="宋体" w:cs="Times New Roman"/>
                <w:szCs w:val="21"/>
                <w:highlight w:val="none"/>
              </w:rPr>
              <w:t>十四五</w:t>
            </w:r>
            <w:r>
              <w:rPr>
                <w:rFonts w:hint="eastAsia" w:cs="Times New Roman"/>
                <w:szCs w:val="21"/>
                <w:highlight w:val="none"/>
                <w:lang w:eastAsia="zh-CN"/>
              </w:rPr>
              <w:t>”</w:t>
            </w:r>
            <w:r>
              <w:rPr>
                <w:rFonts w:ascii="Times New Roman" w:hAnsi="Times New Roman" w:eastAsia="宋体" w:cs="Times New Roman"/>
                <w:szCs w:val="21"/>
                <w:highlight w:val="none"/>
              </w:rPr>
              <w:t>生态环境保护规划》（内政办发〔2021〕51号）指出：</w:t>
            </w:r>
            <w:r>
              <w:rPr>
                <w:rFonts w:hint="eastAsia" w:ascii="Times New Roman" w:hAnsi="Times New Roman" w:eastAsia="宋体" w:cs="Times New Roman"/>
                <w:szCs w:val="21"/>
                <w:highlight w:val="none"/>
                <w:lang w:val="en-US" w:eastAsia="zh-CN"/>
              </w:rPr>
              <w:t>提</w:t>
            </w:r>
            <w:r>
              <w:rPr>
                <w:rFonts w:ascii="Times New Roman" w:hAnsi="Times New Roman" w:eastAsia="宋体" w:cs="Times New Roman"/>
                <w:szCs w:val="21"/>
                <w:highlight w:val="none"/>
                <w:lang w:val="en-US" w:eastAsia="zh-CN"/>
              </w:rPr>
              <w:t>高利用效率。</w:t>
            </w:r>
            <w:r>
              <w:rPr>
                <w:rFonts w:hint="default" w:ascii="Times New Roman" w:hAnsi="Times New Roman" w:eastAsia="宋体" w:cs="Times New Roman"/>
                <w:szCs w:val="21"/>
                <w:highlight w:val="none"/>
                <w:lang w:val="en-US" w:eastAsia="zh-CN"/>
              </w:rPr>
              <w:t>提升行业资源能源利用效率</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严格执行产品能效、水效、能耗限额、碳排放、污染物排放等标准</w:t>
            </w:r>
            <w:r>
              <w:rPr>
                <w:rFonts w:ascii="Times New Roman" w:hAnsi="Times New Roman" w:eastAsia="宋体" w:cs="Times New Roman"/>
                <w:szCs w:val="21"/>
                <w:highlight w:val="none"/>
              </w:rPr>
              <w:t>。本项目为</w:t>
            </w:r>
            <w:r>
              <w:rPr>
                <w:rFonts w:hint="eastAsia"/>
                <w:highlight w:val="none"/>
              </w:rPr>
              <w:t>分馏塔底油后</w:t>
            </w:r>
            <w:r>
              <w:rPr>
                <w:rFonts w:hint="eastAsia"/>
                <w:highlight w:val="none"/>
                <w:lang w:val="en-US" w:eastAsia="zh-CN"/>
              </w:rPr>
              <w:t>生成</w:t>
            </w:r>
            <w:r>
              <w:rPr>
                <w:rFonts w:hint="eastAsia"/>
                <w:highlight w:val="none"/>
              </w:rPr>
              <w:t>减一线油</w:t>
            </w:r>
            <w:r>
              <w:rPr>
                <w:rFonts w:hint="eastAsia"/>
                <w:highlight w:val="none"/>
                <w:lang w:eastAsia="zh-CN"/>
              </w:rPr>
              <w:t>、</w:t>
            </w:r>
            <w:r>
              <w:rPr>
                <w:rFonts w:hint="eastAsia"/>
                <w:highlight w:val="none"/>
              </w:rPr>
              <w:t>滑油基础油</w:t>
            </w:r>
            <w:r>
              <w:rPr>
                <w:rFonts w:hint="eastAsia"/>
                <w:highlight w:val="none"/>
                <w:lang w:val="en-US" w:eastAsia="zh-CN"/>
              </w:rPr>
              <w:t>和</w:t>
            </w:r>
            <w:r>
              <w:rPr>
                <w:rFonts w:hint="eastAsia"/>
                <w:highlight w:val="none"/>
              </w:rPr>
              <w:t>减压渣油</w:t>
            </w:r>
            <w:r>
              <w:rPr>
                <w:rFonts w:ascii="Times New Roman" w:hAnsi="Times New Roman" w:eastAsia="宋体" w:cs="Times New Roman"/>
                <w:szCs w:val="21"/>
                <w:highlight w:val="none"/>
              </w:rPr>
              <w:t>，</w:t>
            </w:r>
            <w:r>
              <w:rPr>
                <w:rFonts w:hint="default" w:ascii="Times New Roman" w:hAnsi="Times New Roman" w:eastAsia="宋体" w:cs="Times New Roman"/>
                <w:szCs w:val="21"/>
                <w:highlight w:val="none"/>
                <w:lang w:val="en-US" w:eastAsia="zh-CN"/>
              </w:rPr>
              <w:t>提升资源能源利用效率</w:t>
            </w:r>
            <w:r>
              <w:rPr>
                <w:rFonts w:hint="eastAsia" w:ascii="Times New Roman" w:hAnsi="Times New Roman" w:eastAsia="宋体" w:cs="Times New Roman"/>
                <w:szCs w:val="21"/>
                <w:highlight w:val="none"/>
                <w:lang w:val="en-US" w:eastAsia="zh-CN"/>
              </w:rPr>
              <w:t>，严格执行污染排放标准，</w:t>
            </w:r>
            <w:r>
              <w:rPr>
                <w:rFonts w:ascii="Times New Roman" w:hAnsi="Times New Roman" w:eastAsia="宋体" w:cs="Times New Roman"/>
                <w:szCs w:val="21"/>
                <w:highlight w:val="none"/>
              </w:rPr>
              <w:t>项目建设符合《内蒙古自治区</w:t>
            </w:r>
            <w:r>
              <w:rPr>
                <w:rFonts w:hint="eastAsia" w:cs="Times New Roman"/>
                <w:szCs w:val="21"/>
                <w:highlight w:val="none"/>
                <w:lang w:eastAsia="zh-CN"/>
              </w:rPr>
              <w:t>“</w:t>
            </w:r>
            <w:r>
              <w:rPr>
                <w:rFonts w:ascii="Times New Roman" w:hAnsi="Times New Roman" w:eastAsia="宋体" w:cs="Times New Roman"/>
                <w:szCs w:val="21"/>
                <w:highlight w:val="none"/>
              </w:rPr>
              <w:t>十四五</w:t>
            </w:r>
            <w:r>
              <w:rPr>
                <w:rFonts w:hint="eastAsia" w:cs="Times New Roman"/>
                <w:szCs w:val="21"/>
                <w:highlight w:val="none"/>
                <w:lang w:eastAsia="zh-CN"/>
              </w:rPr>
              <w:t>”</w:t>
            </w:r>
            <w:r>
              <w:rPr>
                <w:rFonts w:ascii="Times New Roman" w:hAnsi="Times New Roman" w:eastAsia="宋体" w:cs="Times New Roman"/>
                <w:szCs w:val="21"/>
                <w:highlight w:val="none"/>
              </w:rPr>
              <w:t>生态环境保护规划</w:t>
            </w:r>
            <w:r>
              <w:rPr>
                <w:rFonts w:ascii="Times New Roman" w:hAnsi="Times New Roman" w:eastAsia="宋体" w:cs="Times New Roman"/>
                <w:color w:val="auto"/>
                <w:szCs w:val="21"/>
                <w:highlight w:val="none"/>
              </w:rPr>
              <w:t>》。</w:t>
            </w:r>
          </w:p>
          <w:p w14:paraId="554A439A">
            <w:pPr>
              <w:pStyle w:val="382"/>
              <w:ind w:firstLine="422"/>
              <w:rPr>
                <w:rFonts w:ascii="Times New Roman" w:hAnsi="Times New Roman" w:eastAsia="宋体" w:cs="Times New Roman"/>
                <w:b/>
                <w:bCs w:val="0"/>
                <w:snapToGrid/>
                <w:kern w:val="0"/>
                <w:sz w:val="21"/>
                <w:szCs w:val="21"/>
                <w:highlight w:val="none"/>
                <w:lang w:val="en-US" w:eastAsia="zh-CN" w:bidi="ar-SA"/>
              </w:rPr>
            </w:pPr>
            <w:r>
              <w:rPr>
                <w:rFonts w:hint="eastAsia" w:ascii="Times New Roman" w:hAnsi="Times New Roman" w:eastAsia="宋体" w:cs="Times New Roman"/>
                <w:b/>
                <w:bCs w:val="0"/>
                <w:snapToGrid/>
                <w:color w:val="auto"/>
                <w:kern w:val="0"/>
                <w:sz w:val="21"/>
                <w:szCs w:val="21"/>
                <w:highlight w:val="none"/>
                <w:lang w:val="en-US" w:eastAsia="zh-CN" w:bidi="ar-SA"/>
              </w:rPr>
              <w:t>3.《</w:t>
            </w:r>
            <w:r>
              <w:rPr>
                <w:rFonts w:ascii="Times New Roman" w:hAnsi="Times New Roman" w:eastAsia="宋体" w:cs="Times New Roman"/>
                <w:b/>
                <w:bCs w:val="0"/>
                <w:snapToGrid/>
                <w:color w:val="auto"/>
                <w:kern w:val="0"/>
                <w:sz w:val="21"/>
                <w:szCs w:val="21"/>
                <w:highlight w:val="none"/>
                <w:lang w:val="en-US" w:eastAsia="zh-CN" w:bidi="ar-SA"/>
              </w:rPr>
              <w:t>鄂尔多斯市</w:t>
            </w:r>
            <w:r>
              <w:rPr>
                <w:rFonts w:hint="eastAsia" w:ascii="Times New Roman" w:eastAsia="宋体" w:cs="Times New Roman"/>
                <w:b/>
                <w:bCs w:val="0"/>
                <w:snapToGrid/>
                <w:color w:val="auto"/>
                <w:kern w:val="0"/>
                <w:sz w:val="21"/>
                <w:szCs w:val="21"/>
                <w:highlight w:val="none"/>
                <w:lang w:val="en-US" w:eastAsia="zh-CN" w:bidi="ar-SA"/>
              </w:rPr>
              <w:t>“</w:t>
            </w:r>
            <w:r>
              <w:rPr>
                <w:rFonts w:ascii="Times New Roman" w:hAnsi="Times New Roman" w:eastAsia="宋体" w:cs="Times New Roman"/>
                <w:b/>
                <w:bCs w:val="0"/>
                <w:snapToGrid/>
                <w:color w:val="auto"/>
                <w:kern w:val="0"/>
                <w:sz w:val="21"/>
                <w:szCs w:val="21"/>
                <w:highlight w:val="none"/>
                <w:lang w:val="en-US" w:eastAsia="zh-CN" w:bidi="ar-SA"/>
              </w:rPr>
              <w:t>十四五</w:t>
            </w:r>
            <w:r>
              <w:rPr>
                <w:rFonts w:hint="eastAsia" w:ascii="Times New Roman" w:eastAsia="宋体" w:cs="Times New Roman"/>
                <w:b/>
                <w:bCs w:val="0"/>
                <w:snapToGrid/>
                <w:color w:val="auto"/>
                <w:kern w:val="0"/>
                <w:sz w:val="21"/>
                <w:szCs w:val="21"/>
                <w:highlight w:val="none"/>
                <w:lang w:val="en-US" w:eastAsia="zh-CN" w:bidi="ar-SA"/>
              </w:rPr>
              <w:t>”</w:t>
            </w:r>
            <w:r>
              <w:rPr>
                <w:rFonts w:ascii="Times New Roman" w:hAnsi="Times New Roman" w:eastAsia="宋体" w:cs="Times New Roman"/>
                <w:b/>
                <w:bCs w:val="0"/>
                <w:snapToGrid/>
                <w:color w:val="auto"/>
                <w:kern w:val="0"/>
                <w:sz w:val="21"/>
                <w:szCs w:val="21"/>
                <w:highlight w:val="none"/>
                <w:lang w:val="en-US" w:eastAsia="zh-CN" w:bidi="ar-SA"/>
              </w:rPr>
              <w:t>生态环境保护规划</w:t>
            </w:r>
            <w:r>
              <w:rPr>
                <w:rFonts w:hint="eastAsia" w:ascii="Times New Roman" w:hAnsi="Times New Roman" w:eastAsia="宋体" w:cs="Times New Roman"/>
                <w:b/>
                <w:bCs w:val="0"/>
                <w:snapToGrid/>
                <w:color w:val="auto"/>
                <w:kern w:val="0"/>
                <w:sz w:val="21"/>
                <w:szCs w:val="21"/>
                <w:highlight w:val="none"/>
                <w:lang w:val="en-US" w:eastAsia="zh-CN" w:bidi="ar-SA"/>
              </w:rPr>
              <w:t>》</w:t>
            </w:r>
            <w:r>
              <w:rPr>
                <w:rFonts w:ascii="Times New Roman" w:hAnsi="Times New Roman" w:eastAsia="宋体" w:cs="Times New Roman"/>
                <w:b/>
                <w:bCs w:val="0"/>
                <w:snapToGrid/>
                <w:color w:val="auto"/>
                <w:kern w:val="0"/>
                <w:sz w:val="21"/>
                <w:szCs w:val="21"/>
                <w:highlight w:val="none"/>
                <w:lang w:val="en-US" w:eastAsia="zh-CN" w:bidi="ar-SA"/>
              </w:rPr>
              <w:t>的符</w:t>
            </w:r>
            <w:r>
              <w:rPr>
                <w:rFonts w:ascii="Times New Roman" w:hAnsi="Times New Roman" w:eastAsia="宋体" w:cs="Times New Roman"/>
                <w:b/>
                <w:bCs w:val="0"/>
                <w:snapToGrid/>
                <w:kern w:val="0"/>
                <w:sz w:val="21"/>
                <w:szCs w:val="21"/>
                <w:highlight w:val="none"/>
                <w:lang w:val="en-US" w:eastAsia="zh-CN" w:bidi="ar-SA"/>
              </w:rPr>
              <w:t>合性分析</w:t>
            </w:r>
          </w:p>
          <w:p w14:paraId="4BDE7844">
            <w:pPr>
              <w:spacing w:line="360" w:lineRule="auto"/>
              <w:ind w:firstLine="480"/>
              <w:rPr>
                <w:rFonts w:ascii="Times New Roman" w:hAnsi="Times New Roman" w:eastAsia="宋体" w:cs="Times New Roman"/>
                <w:szCs w:val="21"/>
                <w:highlight w:val="none"/>
              </w:rPr>
            </w:pPr>
            <w:r>
              <w:rPr>
                <w:rFonts w:ascii="Times New Roman" w:hAnsi="Times New Roman" w:eastAsia="宋体" w:cs="Times New Roman"/>
                <w:szCs w:val="21"/>
                <w:highlight w:val="none"/>
              </w:rPr>
              <w:t>《鄂尔多斯市</w:t>
            </w:r>
            <w:r>
              <w:rPr>
                <w:rFonts w:hint="eastAsia" w:cs="Times New Roman"/>
                <w:szCs w:val="21"/>
                <w:highlight w:val="none"/>
                <w:lang w:eastAsia="zh-CN"/>
              </w:rPr>
              <w:t>“</w:t>
            </w:r>
            <w:r>
              <w:rPr>
                <w:rFonts w:ascii="Times New Roman" w:hAnsi="Times New Roman" w:eastAsia="宋体" w:cs="Times New Roman"/>
                <w:szCs w:val="21"/>
                <w:highlight w:val="none"/>
              </w:rPr>
              <w:t>十四五</w:t>
            </w:r>
            <w:r>
              <w:rPr>
                <w:rFonts w:hint="eastAsia" w:cs="Times New Roman"/>
                <w:szCs w:val="21"/>
                <w:highlight w:val="none"/>
                <w:lang w:eastAsia="zh-CN"/>
              </w:rPr>
              <w:t>”</w:t>
            </w:r>
            <w:r>
              <w:rPr>
                <w:rFonts w:ascii="Times New Roman" w:hAnsi="Times New Roman" w:eastAsia="宋体" w:cs="Times New Roman"/>
                <w:szCs w:val="21"/>
                <w:highlight w:val="none"/>
              </w:rPr>
              <w:t>生态环境保护规划》中提出：</w:t>
            </w:r>
            <w:r>
              <w:rPr>
                <w:rFonts w:hint="eastAsia" w:cs="Times New Roman"/>
                <w:szCs w:val="21"/>
                <w:highlight w:val="none"/>
                <w:lang w:eastAsia="zh-CN"/>
              </w:rPr>
              <w:t>推</w:t>
            </w:r>
            <w:r>
              <w:rPr>
                <w:rFonts w:hint="eastAsia" w:ascii="Times New Roman" w:hAnsi="Times New Roman" w:eastAsia="宋体" w:cs="Times New Roman"/>
                <w:szCs w:val="21"/>
                <w:highlight w:val="none"/>
                <w:lang w:val="en-US" w:eastAsia="zh-CN"/>
              </w:rPr>
              <w:t>进现代煤化工产业升级示范，推动化工产业延链补链，衍生新材料产业。</w:t>
            </w:r>
            <w:r>
              <w:rPr>
                <w:rFonts w:ascii="Times New Roman" w:hAnsi="Times New Roman" w:eastAsia="宋体" w:cs="Times New Roman"/>
                <w:szCs w:val="21"/>
                <w:highlight w:val="none"/>
              </w:rPr>
              <w:t>本项目为</w:t>
            </w:r>
            <w:r>
              <w:rPr>
                <w:rFonts w:hint="eastAsia"/>
                <w:highlight w:val="none"/>
              </w:rPr>
              <w:t>分馏塔底油后</w:t>
            </w:r>
            <w:r>
              <w:rPr>
                <w:rFonts w:hint="eastAsia"/>
                <w:highlight w:val="none"/>
                <w:lang w:val="en-US" w:eastAsia="zh-CN"/>
              </w:rPr>
              <w:t>生成</w:t>
            </w:r>
            <w:r>
              <w:rPr>
                <w:rFonts w:hint="eastAsia"/>
                <w:highlight w:val="none"/>
              </w:rPr>
              <w:t>减一线油</w:t>
            </w:r>
            <w:r>
              <w:rPr>
                <w:rFonts w:hint="eastAsia"/>
                <w:highlight w:val="none"/>
                <w:lang w:eastAsia="zh-CN"/>
              </w:rPr>
              <w:t>、</w:t>
            </w:r>
            <w:r>
              <w:rPr>
                <w:rFonts w:hint="eastAsia"/>
                <w:highlight w:val="none"/>
              </w:rPr>
              <w:t>滑油基础油</w:t>
            </w:r>
            <w:r>
              <w:rPr>
                <w:rFonts w:hint="eastAsia"/>
                <w:highlight w:val="none"/>
                <w:lang w:val="en-US" w:eastAsia="zh-CN"/>
              </w:rPr>
              <w:t>和</w:t>
            </w:r>
            <w:r>
              <w:rPr>
                <w:rFonts w:hint="eastAsia"/>
                <w:highlight w:val="none"/>
              </w:rPr>
              <w:t>减压渣油</w:t>
            </w:r>
            <w:r>
              <w:rPr>
                <w:rFonts w:ascii="Times New Roman" w:hAnsi="Times New Roman" w:eastAsia="宋体" w:cs="Times New Roman"/>
                <w:szCs w:val="21"/>
                <w:highlight w:val="none"/>
              </w:rPr>
              <w:t>，</w:t>
            </w:r>
            <w:r>
              <w:rPr>
                <w:rFonts w:hint="default" w:ascii="Times New Roman" w:hAnsi="Times New Roman" w:eastAsia="宋体" w:cs="Times New Roman"/>
                <w:szCs w:val="21"/>
                <w:highlight w:val="none"/>
                <w:lang w:val="en-US" w:eastAsia="zh-CN"/>
              </w:rPr>
              <w:t>提升资源能源利用效率</w:t>
            </w:r>
            <w:r>
              <w:rPr>
                <w:rFonts w:hint="eastAsia" w:ascii="Times New Roman" w:hAnsi="Times New Roman" w:eastAsia="宋体" w:cs="Times New Roman"/>
                <w:szCs w:val="21"/>
                <w:highlight w:val="none"/>
                <w:lang w:val="en-US" w:eastAsia="zh-CN"/>
              </w:rPr>
              <w:t>，</w:t>
            </w:r>
            <w:r>
              <w:rPr>
                <w:rFonts w:hint="eastAsia" w:ascii="Times New Roman" w:hAnsi="Times New Roman" w:eastAsia="宋体" w:cs="Times New Roman"/>
                <w:szCs w:val="21"/>
                <w:highlight w:val="none"/>
              </w:rPr>
              <w:t>属于现有煤化工产业延链项目</w:t>
            </w:r>
            <w:r>
              <w:rPr>
                <w:rFonts w:ascii="Times New Roman" w:hAnsi="Times New Roman" w:eastAsia="宋体" w:cs="Times New Roman"/>
                <w:szCs w:val="21"/>
                <w:highlight w:val="none"/>
              </w:rPr>
              <w:t>，符合《鄂尔多斯市</w:t>
            </w:r>
            <w:r>
              <w:rPr>
                <w:rFonts w:hint="eastAsia" w:cs="Times New Roman"/>
                <w:szCs w:val="21"/>
                <w:highlight w:val="none"/>
                <w:lang w:eastAsia="zh-CN"/>
              </w:rPr>
              <w:t>“</w:t>
            </w:r>
            <w:r>
              <w:rPr>
                <w:rFonts w:ascii="Times New Roman" w:hAnsi="Times New Roman" w:eastAsia="宋体" w:cs="Times New Roman"/>
                <w:szCs w:val="21"/>
                <w:highlight w:val="none"/>
              </w:rPr>
              <w:t>十四五</w:t>
            </w:r>
            <w:r>
              <w:rPr>
                <w:rFonts w:hint="eastAsia" w:cs="Times New Roman"/>
                <w:szCs w:val="21"/>
                <w:highlight w:val="none"/>
                <w:lang w:eastAsia="zh-CN"/>
              </w:rPr>
              <w:t>”</w:t>
            </w:r>
            <w:r>
              <w:rPr>
                <w:rFonts w:ascii="Times New Roman" w:hAnsi="Times New Roman" w:eastAsia="宋体" w:cs="Times New Roman"/>
                <w:szCs w:val="21"/>
                <w:highlight w:val="none"/>
              </w:rPr>
              <w:t>生态环境保护规划》</w:t>
            </w:r>
            <w:r>
              <w:rPr>
                <w:rFonts w:hint="eastAsia" w:ascii="Times New Roman" w:hAnsi="Times New Roman" w:eastAsia="宋体" w:cs="Times New Roman"/>
                <w:szCs w:val="21"/>
                <w:highlight w:val="none"/>
                <w:lang w:eastAsia="zh-CN"/>
              </w:rPr>
              <w:t>的</w:t>
            </w:r>
            <w:r>
              <w:rPr>
                <w:rFonts w:ascii="Times New Roman" w:hAnsi="Times New Roman" w:eastAsia="宋体" w:cs="Times New Roman"/>
                <w:szCs w:val="21"/>
                <w:highlight w:val="none"/>
              </w:rPr>
              <w:t>要求。</w:t>
            </w:r>
          </w:p>
          <w:p w14:paraId="015C39BD">
            <w:pPr>
              <w:autoSpaceDE w:val="0"/>
              <w:autoSpaceDN w:val="0"/>
              <w:adjustRightInd w:val="0"/>
              <w:snapToGrid w:val="0"/>
              <w:spacing w:line="360" w:lineRule="auto"/>
              <w:ind w:firstLine="422" w:firstLineChars="200"/>
              <w:jc w:val="left"/>
              <w:rPr>
                <w:b/>
                <w:kern w:val="0"/>
                <w:szCs w:val="21"/>
                <w:highlight w:val="none"/>
              </w:rPr>
            </w:pPr>
            <w:r>
              <w:rPr>
                <w:rFonts w:hint="eastAsia"/>
                <w:b/>
                <w:kern w:val="0"/>
                <w:szCs w:val="21"/>
                <w:highlight w:val="none"/>
                <w:lang w:val="en-US" w:eastAsia="zh-CN"/>
              </w:rPr>
              <w:t>4.</w:t>
            </w:r>
            <w:r>
              <w:rPr>
                <w:rFonts w:hint="eastAsia"/>
                <w:b/>
                <w:kern w:val="0"/>
                <w:szCs w:val="21"/>
                <w:highlight w:val="none"/>
                <w:lang w:eastAsia="zh-CN"/>
              </w:rPr>
              <w:t>“</w:t>
            </w:r>
            <w:r>
              <w:rPr>
                <w:b/>
                <w:kern w:val="0"/>
                <w:szCs w:val="21"/>
                <w:highlight w:val="none"/>
              </w:rPr>
              <w:t>三线一单</w:t>
            </w:r>
            <w:r>
              <w:rPr>
                <w:rFonts w:hint="eastAsia"/>
                <w:b/>
                <w:kern w:val="0"/>
                <w:szCs w:val="21"/>
                <w:highlight w:val="none"/>
                <w:lang w:eastAsia="zh-CN"/>
              </w:rPr>
              <w:t>”</w:t>
            </w:r>
            <w:r>
              <w:rPr>
                <w:b/>
                <w:kern w:val="0"/>
                <w:szCs w:val="21"/>
                <w:highlight w:val="none"/>
              </w:rPr>
              <w:t>符合性分析</w:t>
            </w:r>
            <w:bookmarkEnd w:id="15"/>
          </w:p>
          <w:bookmarkEnd w:id="9"/>
          <w:bookmarkEnd w:id="10"/>
          <w:bookmarkEnd w:id="11"/>
          <w:bookmarkEnd w:id="12"/>
          <w:bookmarkEnd w:id="13"/>
          <w:bookmarkEnd w:id="14"/>
          <w:p w14:paraId="5DC09F82">
            <w:pPr>
              <w:keepNext w:val="0"/>
              <w:keepLines w:val="0"/>
              <w:adjustRightInd/>
              <w:snapToGrid/>
              <w:spacing w:line="360" w:lineRule="auto"/>
              <w:ind w:firstLine="420" w:firstLineChars="200"/>
              <w:outlineLvl w:val="9"/>
              <w:rPr>
                <w:rFonts w:ascii="Times New Roman" w:hAnsi="Times New Roman" w:eastAsia="宋体" w:cs="Times New Roman"/>
                <w:sz w:val="21"/>
                <w:szCs w:val="21"/>
                <w:highlight w:val="none"/>
              </w:rPr>
            </w:pPr>
            <w:r>
              <w:rPr>
                <w:rFonts w:hint="eastAsia" w:cs="Times New Roman"/>
                <w:sz w:val="21"/>
                <w:szCs w:val="21"/>
                <w:highlight w:val="none"/>
                <w:lang w:eastAsia="zh-CN"/>
              </w:rPr>
              <w:t>（</w:t>
            </w:r>
            <w:r>
              <w:rPr>
                <w:rFonts w:hint="eastAsia" w:cs="Times New Roman"/>
                <w:sz w:val="21"/>
                <w:szCs w:val="21"/>
                <w:highlight w:val="none"/>
                <w:lang w:val="en-US" w:eastAsia="zh-CN"/>
              </w:rPr>
              <w:t>1</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生态保护红线</w:t>
            </w:r>
          </w:p>
          <w:p w14:paraId="546FA8DA">
            <w:pPr>
              <w:tabs>
                <w:tab w:val="left" w:pos="3270"/>
                <w:tab w:val="left" w:pos="3315"/>
              </w:tabs>
              <w:spacing w:line="360" w:lineRule="auto"/>
              <w:ind w:firstLine="420" w:firstLineChars="200"/>
              <w:rPr>
                <w:color w:val="000000"/>
                <w:szCs w:val="21"/>
                <w:highlight w:val="none"/>
              </w:rPr>
            </w:pPr>
            <w:r>
              <w:rPr>
                <w:color w:val="000000"/>
                <w:szCs w:val="21"/>
                <w:highlight w:val="none"/>
              </w:rPr>
              <w:t>依据鄂尔多斯市人民政府</w:t>
            </w:r>
            <w:r>
              <w:rPr>
                <w:rFonts w:hint="eastAsia"/>
                <w:color w:val="000000"/>
                <w:szCs w:val="21"/>
                <w:highlight w:val="none"/>
              </w:rPr>
              <w:t>2024年8月6日发布的《鄂尔多斯市生态环境分区管控动态更新成果》</w:t>
            </w:r>
            <w:r>
              <w:rPr>
                <w:rFonts w:hint="eastAsia"/>
                <w:color w:val="000000"/>
                <w:szCs w:val="21"/>
                <w:highlight w:val="none"/>
                <w:lang w:eastAsia="zh-CN"/>
              </w:rPr>
              <w:t>（</w:t>
            </w:r>
            <w:r>
              <w:rPr>
                <w:rFonts w:hint="eastAsia"/>
                <w:color w:val="000000"/>
                <w:szCs w:val="21"/>
                <w:highlight w:val="none"/>
              </w:rPr>
              <w:t>2023年版</w:t>
            </w:r>
            <w:r>
              <w:rPr>
                <w:rFonts w:hint="eastAsia"/>
                <w:color w:val="000000"/>
                <w:szCs w:val="21"/>
                <w:highlight w:val="none"/>
                <w:lang w:eastAsia="zh-CN"/>
              </w:rPr>
              <w:t>）</w:t>
            </w:r>
            <w:r>
              <w:rPr>
                <w:color w:val="000000"/>
                <w:szCs w:val="21"/>
                <w:highlight w:val="none"/>
              </w:rPr>
              <w:t>，本项目位于鄂尔多斯市杭锦旗独贵塔拉工业园区南项目区内，项目选址不在国家公园、自然保护区、自然公园等自然保护地、世界自然遗产、饮用水源保护区等环境敏感区。</w:t>
            </w:r>
          </w:p>
          <w:p w14:paraId="11E24447">
            <w:pPr>
              <w:adjustRightInd w:val="0"/>
              <w:snapToGrid w:val="0"/>
              <w:spacing w:line="360" w:lineRule="auto"/>
              <w:ind w:firstLine="420" w:firstLineChars="200"/>
              <w:rPr>
                <w:sz w:val="24"/>
                <w:highlight w:val="none"/>
              </w:rPr>
            </w:pPr>
            <w:r>
              <w:rPr>
                <w:color w:val="000000"/>
                <w:szCs w:val="21"/>
                <w:highlight w:val="none"/>
              </w:rPr>
              <w:t>本项目位于重点管控单元</w:t>
            </w:r>
            <w:r>
              <w:rPr>
                <w:rFonts w:hint="eastAsia"/>
                <w:color w:val="000000"/>
                <w:szCs w:val="21"/>
                <w:highlight w:val="none"/>
              </w:rPr>
              <w:t>-鄂尔多斯独贵塔拉工业园区单元（编码ZH15062520001）</w:t>
            </w:r>
            <w:r>
              <w:rPr>
                <w:color w:val="000000"/>
                <w:szCs w:val="21"/>
                <w:highlight w:val="none"/>
              </w:rPr>
              <w:t>，</w:t>
            </w:r>
            <w:r>
              <w:rPr>
                <w:rFonts w:hint="eastAsia"/>
                <w:color w:val="000000"/>
                <w:szCs w:val="21"/>
                <w:highlight w:val="none"/>
              </w:rPr>
              <w:t>不涉及生态保护红线</w:t>
            </w:r>
            <w:r>
              <w:rPr>
                <w:rFonts w:hAnsi="宋体"/>
                <w:szCs w:val="21"/>
                <w:highlight w:val="none"/>
              </w:rPr>
              <w:t>。本项目与鄂尔多斯市环境管控单元</w:t>
            </w:r>
            <w:r>
              <w:rPr>
                <w:rFonts w:hint="eastAsia" w:hAnsi="宋体"/>
                <w:szCs w:val="21"/>
                <w:highlight w:val="none"/>
                <w:lang w:eastAsia="zh-CN"/>
              </w:rPr>
              <w:t>的</w:t>
            </w:r>
            <w:r>
              <w:rPr>
                <w:rFonts w:hAnsi="宋体"/>
                <w:szCs w:val="21"/>
                <w:highlight w:val="none"/>
              </w:rPr>
              <w:t>位置关系见</w:t>
            </w:r>
            <w:r>
              <w:rPr>
                <w:rFonts w:hint="eastAsia" w:hAnsi="宋体"/>
                <w:szCs w:val="21"/>
                <w:highlight w:val="none"/>
              </w:rPr>
              <w:t>下</w:t>
            </w:r>
            <w:r>
              <w:rPr>
                <w:rFonts w:hAnsi="宋体"/>
                <w:szCs w:val="21"/>
                <w:highlight w:val="none"/>
              </w:rPr>
              <w:t>图。</w:t>
            </w:r>
          </w:p>
          <w:p w14:paraId="627E5000">
            <w:pPr>
              <w:tabs>
                <w:tab w:val="left" w:pos="3270"/>
                <w:tab w:val="left" w:pos="3315"/>
              </w:tabs>
              <w:spacing w:line="360" w:lineRule="auto"/>
              <w:rPr>
                <w:rFonts w:hint="eastAsia"/>
                <w:color w:val="000000"/>
                <w:szCs w:val="21"/>
                <w:highlight w:val="none"/>
              </w:rPr>
            </w:pPr>
            <w:r>
              <w:rPr>
                <w:highlight w:val="none"/>
              </w:rPr>
              <w:drawing>
                <wp:inline distT="0" distB="0" distL="114300" distR="114300">
                  <wp:extent cx="4424045" cy="2489835"/>
                  <wp:effectExtent l="9525" t="9525" r="24130" b="15240"/>
                  <wp:docPr id="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3"/>
                          <pic:cNvPicPr>
                            <a:picLocks noChangeAspect="1"/>
                          </pic:cNvPicPr>
                        </pic:nvPicPr>
                        <pic:blipFill>
                          <a:blip r:embed="rId11"/>
                          <a:stretch>
                            <a:fillRect/>
                          </a:stretch>
                        </pic:blipFill>
                        <pic:spPr>
                          <a:xfrm>
                            <a:off x="0" y="0"/>
                            <a:ext cx="4424045" cy="248983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07CCA9F1">
            <w:pPr>
              <w:tabs>
                <w:tab w:val="left" w:pos="3270"/>
                <w:tab w:val="left" w:pos="3315"/>
              </w:tabs>
              <w:spacing w:line="360" w:lineRule="auto"/>
              <w:jc w:val="center"/>
              <w:rPr>
                <w:color w:val="000000"/>
                <w:szCs w:val="21"/>
                <w:highlight w:val="none"/>
              </w:rPr>
            </w:pPr>
            <w:r>
              <w:rPr>
                <w:rFonts w:hint="eastAsia"/>
                <w:b/>
                <w:bCs/>
                <w:color w:val="000000"/>
                <w:szCs w:val="21"/>
                <w:highlight w:val="none"/>
              </w:rPr>
              <w:t>图1-1</w:t>
            </w:r>
            <w:r>
              <w:rPr>
                <w:rFonts w:hAnsi="宋体"/>
                <w:b/>
                <w:bCs/>
                <w:szCs w:val="21"/>
                <w:highlight w:val="none"/>
              </w:rPr>
              <w:t>本项目与鄂尔多斯市环境管控单元</w:t>
            </w:r>
            <w:r>
              <w:rPr>
                <w:rFonts w:hint="eastAsia" w:hAnsi="宋体"/>
                <w:b/>
                <w:bCs/>
                <w:szCs w:val="21"/>
                <w:highlight w:val="none"/>
                <w:lang w:eastAsia="zh-CN"/>
              </w:rPr>
              <w:t>的</w:t>
            </w:r>
            <w:r>
              <w:rPr>
                <w:rFonts w:hAnsi="宋体"/>
                <w:b/>
                <w:bCs/>
                <w:szCs w:val="21"/>
                <w:highlight w:val="none"/>
              </w:rPr>
              <w:t>位置关系图</w:t>
            </w:r>
          </w:p>
          <w:p w14:paraId="36891B0F">
            <w:pPr>
              <w:tabs>
                <w:tab w:val="left" w:pos="3270"/>
                <w:tab w:val="left" w:pos="3315"/>
              </w:tabs>
              <w:spacing w:line="360" w:lineRule="auto"/>
              <w:ind w:firstLine="420" w:firstLineChars="200"/>
              <w:rPr>
                <w:color w:val="000000"/>
                <w:szCs w:val="21"/>
                <w:highlight w:val="none"/>
              </w:rPr>
            </w:pPr>
            <w:r>
              <w:rPr>
                <w:color w:val="000000"/>
                <w:szCs w:val="21"/>
                <w:highlight w:val="none"/>
              </w:rPr>
              <w:t>（2）环境质量底线</w:t>
            </w:r>
          </w:p>
          <w:p w14:paraId="6D5E8853">
            <w:pPr>
              <w:tabs>
                <w:tab w:val="left" w:pos="3270"/>
                <w:tab w:val="left" w:pos="3315"/>
              </w:tabs>
              <w:spacing w:line="360" w:lineRule="auto"/>
              <w:ind w:firstLine="420" w:firstLineChars="200"/>
              <w:rPr>
                <w:color w:val="000000"/>
                <w:szCs w:val="21"/>
                <w:highlight w:val="none"/>
              </w:rPr>
            </w:pPr>
            <w:r>
              <w:rPr>
                <w:rFonts w:hint="eastAsia"/>
                <w:color w:val="000000"/>
                <w:szCs w:val="21"/>
                <w:highlight w:val="none"/>
              </w:rPr>
              <w:t>根据《202</w:t>
            </w:r>
            <w:r>
              <w:rPr>
                <w:rFonts w:hint="eastAsia"/>
                <w:color w:val="000000"/>
                <w:szCs w:val="21"/>
                <w:highlight w:val="none"/>
                <w:lang w:val="en-US" w:eastAsia="zh-CN"/>
              </w:rPr>
              <w:t>4</w:t>
            </w:r>
            <w:r>
              <w:rPr>
                <w:rFonts w:hint="eastAsia"/>
                <w:color w:val="000000"/>
                <w:szCs w:val="21"/>
                <w:highlight w:val="none"/>
              </w:rPr>
              <w:t>年内蒙古自治区生态环境状况公报》，</w:t>
            </w:r>
            <w:r>
              <w:rPr>
                <w:color w:val="000000"/>
                <w:szCs w:val="21"/>
                <w:highlight w:val="none"/>
              </w:rPr>
              <w:t>鄂尔多斯</w:t>
            </w:r>
            <w:r>
              <w:rPr>
                <w:rFonts w:hint="eastAsia"/>
                <w:color w:val="000000"/>
                <w:szCs w:val="21"/>
                <w:highlight w:val="none"/>
              </w:rPr>
              <w:t>市属于达标区。</w:t>
            </w:r>
          </w:p>
          <w:p w14:paraId="03DCE349">
            <w:pPr>
              <w:tabs>
                <w:tab w:val="left" w:pos="3270"/>
                <w:tab w:val="left" w:pos="3315"/>
              </w:tabs>
              <w:spacing w:line="360" w:lineRule="auto"/>
              <w:ind w:firstLine="420" w:firstLineChars="200"/>
              <w:rPr>
                <w:color w:val="000000"/>
                <w:szCs w:val="21"/>
                <w:highlight w:val="none"/>
              </w:rPr>
            </w:pPr>
            <w:r>
              <w:rPr>
                <w:color w:val="000000"/>
                <w:szCs w:val="21"/>
                <w:highlight w:val="none"/>
              </w:rPr>
              <w:t>本项目</w:t>
            </w:r>
            <w:r>
              <w:rPr>
                <w:rFonts w:hint="eastAsia"/>
                <w:color w:val="000000"/>
                <w:szCs w:val="21"/>
                <w:highlight w:val="none"/>
                <w:lang w:val="en-US" w:eastAsia="zh-CN"/>
              </w:rPr>
              <w:t>无新增占地，在厂区原有的空地上进行施工建设</w:t>
            </w:r>
            <w:r>
              <w:rPr>
                <w:color w:val="000000"/>
                <w:szCs w:val="21"/>
                <w:highlight w:val="none"/>
              </w:rPr>
              <w:t>。</w:t>
            </w:r>
          </w:p>
          <w:p w14:paraId="01BE34F4">
            <w:pPr>
              <w:tabs>
                <w:tab w:val="left" w:pos="3270"/>
                <w:tab w:val="left" w:pos="3315"/>
              </w:tabs>
              <w:spacing w:line="360" w:lineRule="auto"/>
              <w:ind w:firstLine="420" w:firstLineChars="200"/>
              <w:rPr>
                <w:color w:val="000000"/>
                <w:szCs w:val="21"/>
                <w:highlight w:val="none"/>
              </w:rPr>
            </w:pPr>
            <w:r>
              <w:rPr>
                <w:rFonts w:hint="eastAsia"/>
                <w:color w:val="000000"/>
                <w:szCs w:val="21"/>
                <w:highlight w:val="none"/>
              </w:rPr>
              <w:t>本项目以120万吨/年精细化学品示范项目油品加工装置的加氢精制单元分馏塔底油为原料，规模</w:t>
            </w:r>
            <w:r>
              <w:rPr>
                <w:rFonts w:hint="eastAsia"/>
                <w:color w:val="000000"/>
                <w:szCs w:val="21"/>
                <w:highlight w:val="none"/>
                <w:lang w:eastAsia="zh-CN"/>
              </w:rPr>
              <w:t>为</w:t>
            </w:r>
            <w:r>
              <w:rPr>
                <w:rFonts w:hint="eastAsia"/>
                <w:color w:val="000000"/>
                <w:szCs w:val="21"/>
                <w:highlight w:val="none"/>
              </w:rPr>
              <w:t>63.04万吨/年。根据目标产品进行减压分馏，得到目标产品350℃~550℃馏分的润滑油基础油原料</w:t>
            </w:r>
            <w:r>
              <w:rPr>
                <w:color w:val="000000"/>
                <w:szCs w:val="21"/>
                <w:highlight w:val="none"/>
              </w:rPr>
              <w:t>，</w:t>
            </w:r>
            <w:r>
              <w:rPr>
                <w:rFonts w:hint="eastAsia"/>
                <w:szCs w:val="21"/>
                <w:highlight w:val="none"/>
              </w:rPr>
              <w:t>装置</w:t>
            </w:r>
            <w:r>
              <w:rPr>
                <w:rFonts w:hint="eastAsia"/>
                <w:szCs w:val="21"/>
                <w:highlight w:val="none"/>
                <w:lang w:val="en-US" w:eastAsia="zh-CN"/>
              </w:rPr>
              <w:t>新建</w:t>
            </w:r>
            <w:r>
              <w:rPr>
                <w:rFonts w:hint="eastAsia"/>
                <w:szCs w:val="21"/>
                <w:highlight w:val="none"/>
              </w:rPr>
              <w:t>后</w:t>
            </w:r>
            <w:r>
              <w:rPr>
                <w:rFonts w:hint="eastAsia"/>
                <w:szCs w:val="21"/>
                <w:highlight w:val="none"/>
                <w:lang w:eastAsia="zh-CN"/>
              </w:rPr>
              <w:t>减压加热炉</w:t>
            </w:r>
            <w:r>
              <w:rPr>
                <w:rFonts w:hint="eastAsia"/>
                <w:szCs w:val="21"/>
                <w:highlight w:val="none"/>
              </w:rPr>
              <w:t>排放的氮氧化物、颗粒物，</w:t>
            </w:r>
            <w:r>
              <w:rPr>
                <w:rFonts w:hint="eastAsia"/>
                <w:highlight w:val="none"/>
                <w:lang w:val="en-US" w:eastAsia="zh-CN"/>
              </w:rPr>
              <w:t>①在项目运行初期先利用减压炉炉顶31m高的烟囱达标排放；②待厂区检修时，将烟风道最终接入原加氢精制单元原余热回收预热器处理后通过50m高排气筒高空排放</w:t>
            </w:r>
            <w:r>
              <w:rPr>
                <w:rFonts w:hint="eastAsia"/>
                <w:szCs w:val="21"/>
                <w:highlight w:val="none"/>
              </w:rPr>
              <w:t>。</w:t>
            </w:r>
            <w:r>
              <w:rPr>
                <w:rFonts w:hint="eastAsia"/>
                <w:highlight w:val="none"/>
                <w:lang w:val="en-US" w:eastAsia="zh-CN"/>
              </w:rPr>
              <w:t>安全阀及放空系统排放的含烃气体</w:t>
            </w:r>
            <w:r>
              <w:rPr>
                <w:rFonts w:hint="eastAsia"/>
                <w:szCs w:val="21"/>
                <w:highlight w:val="none"/>
              </w:rPr>
              <w:t>均排入密闭的火炬系统</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新建后</w:t>
            </w:r>
            <w:r>
              <w:rPr>
                <w:rFonts w:hint="eastAsia" w:ascii="Times New Roman" w:hAnsi="Times New Roman" w:eastAsia="宋体" w:cs="Times New Roman"/>
                <w:szCs w:val="21"/>
                <w:highlight w:val="none"/>
              </w:rPr>
              <w:t>装置排放的污水主要为机泵冷却、地面冲洗等间断排放的含油污水，新增含油污水排入全厂现有污水处理场处理。</w:t>
            </w:r>
            <w:r>
              <w:rPr>
                <w:rFonts w:hint="eastAsia" w:ascii="Times New Roman" w:hAnsi="Times New Roman" w:eastAsia="宋体" w:cs="Times New Roman"/>
                <w:szCs w:val="21"/>
                <w:highlight w:val="none"/>
                <w:lang w:eastAsia="zh-CN"/>
              </w:rPr>
              <w:t>无新增固体废物</w:t>
            </w:r>
            <w:r>
              <w:rPr>
                <w:rFonts w:hint="eastAsia" w:ascii="Times New Roman" w:hAnsi="Times New Roman" w:eastAsia="宋体" w:cs="Times New Roman"/>
                <w:szCs w:val="21"/>
                <w:highlight w:val="none"/>
                <w:lang w:val="en-US" w:eastAsia="zh-CN"/>
              </w:rPr>
              <w:t>产生</w:t>
            </w:r>
            <w:r>
              <w:rPr>
                <w:color w:val="000000"/>
                <w:szCs w:val="21"/>
                <w:highlight w:val="none"/>
              </w:rPr>
              <w:t>。</w:t>
            </w:r>
          </w:p>
          <w:p w14:paraId="1AA6144A">
            <w:pPr>
              <w:tabs>
                <w:tab w:val="left" w:pos="3270"/>
                <w:tab w:val="left" w:pos="3315"/>
              </w:tabs>
              <w:spacing w:line="360" w:lineRule="auto"/>
              <w:ind w:firstLine="420" w:firstLineChars="200"/>
              <w:rPr>
                <w:color w:val="000000"/>
                <w:szCs w:val="21"/>
                <w:highlight w:val="none"/>
              </w:rPr>
            </w:pPr>
            <w:r>
              <w:rPr>
                <w:color w:val="000000"/>
                <w:szCs w:val="21"/>
                <w:highlight w:val="none"/>
              </w:rPr>
              <w:t>综上，本项目建设符合环境质量底线要求。</w:t>
            </w:r>
          </w:p>
          <w:p w14:paraId="0FDD973C">
            <w:pPr>
              <w:tabs>
                <w:tab w:val="left" w:pos="3270"/>
                <w:tab w:val="left" w:pos="3315"/>
              </w:tabs>
              <w:spacing w:line="360" w:lineRule="auto"/>
              <w:ind w:firstLine="420" w:firstLineChars="200"/>
              <w:rPr>
                <w:color w:val="000000"/>
                <w:szCs w:val="21"/>
                <w:highlight w:val="none"/>
              </w:rPr>
            </w:pPr>
            <w:r>
              <w:rPr>
                <w:color w:val="000000"/>
                <w:szCs w:val="21"/>
                <w:highlight w:val="none"/>
              </w:rPr>
              <w:t>（3）资源利用上线</w:t>
            </w:r>
          </w:p>
          <w:p w14:paraId="49B2307E">
            <w:pPr>
              <w:tabs>
                <w:tab w:val="left" w:pos="3270"/>
                <w:tab w:val="left" w:pos="3315"/>
              </w:tabs>
              <w:spacing w:line="360" w:lineRule="auto"/>
              <w:ind w:firstLine="420" w:firstLineChars="200"/>
              <w:rPr>
                <w:color w:val="000000"/>
                <w:szCs w:val="21"/>
                <w:highlight w:val="none"/>
              </w:rPr>
            </w:pPr>
            <w:r>
              <w:rPr>
                <w:szCs w:val="21"/>
                <w:highlight w:val="none"/>
              </w:rPr>
              <w:t>项目厂址位于杭锦旗独贵塔拉工业园区现有厂区内，</w:t>
            </w:r>
            <w:r>
              <w:rPr>
                <w:rFonts w:hint="eastAsia"/>
                <w:color w:val="000000"/>
                <w:szCs w:val="21"/>
                <w:highlight w:val="none"/>
              </w:rPr>
              <w:t>无新增占地</w:t>
            </w:r>
            <w:r>
              <w:rPr>
                <w:rFonts w:hint="eastAsia"/>
                <w:color w:val="000000"/>
                <w:szCs w:val="21"/>
                <w:highlight w:val="none"/>
                <w:lang w:eastAsia="zh-CN"/>
              </w:rPr>
              <w:t>，</w:t>
            </w:r>
            <w:r>
              <w:rPr>
                <w:rFonts w:hint="eastAsia"/>
                <w:color w:val="000000"/>
                <w:szCs w:val="21"/>
                <w:highlight w:val="none"/>
                <w:lang w:val="en-US" w:eastAsia="zh-CN"/>
              </w:rPr>
              <w:t>且</w:t>
            </w:r>
            <w:r>
              <w:rPr>
                <w:szCs w:val="21"/>
                <w:highlight w:val="none"/>
              </w:rPr>
              <w:t>蒸汽用量</w:t>
            </w:r>
            <w:r>
              <w:rPr>
                <w:rFonts w:hint="eastAsia"/>
                <w:szCs w:val="21"/>
                <w:highlight w:val="none"/>
                <w:lang w:eastAsia="zh-CN"/>
              </w:rPr>
              <w:t>、用水量、</w:t>
            </w:r>
            <w:r>
              <w:rPr>
                <w:szCs w:val="21"/>
                <w:highlight w:val="none"/>
              </w:rPr>
              <w:t>用电量</w:t>
            </w:r>
            <w:r>
              <w:rPr>
                <w:rFonts w:hint="eastAsia"/>
                <w:color w:val="000000"/>
                <w:szCs w:val="21"/>
                <w:highlight w:val="none"/>
                <w:lang w:val="en-US" w:eastAsia="zh-CN"/>
              </w:rPr>
              <w:t>均依托原有厂区的供给系统</w:t>
            </w:r>
            <w:r>
              <w:rPr>
                <w:rFonts w:hint="eastAsia"/>
                <w:color w:val="000000"/>
                <w:szCs w:val="21"/>
                <w:highlight w:val="none"/>
                <w:lang w:eastAsia="zh-CN"/>
              </w:rPr>
              <w:t>，</w:t>
            </w:r>
            <w:r>
              <w:rPr>
                <w:color w:val="000000"/>
                <w:szCs w:val="21"/>
                <w:highlight w:val="none"/>
              </w:rPr>
              <w:t>不会突破区域资源利用上线要求。</w:t>
            </w:r>
          </w:p>
          <w:p w14:paraId="66AE59ED">
            <w:pPr>
              <w:tabs>
                <w:tab w:val="left" w:pos="3270"/>
                <w:tab w:val="left" w:pos="3315"/>
              </w:tabs>
              <w:spacing w:line="360" w:lineRule="auto"/>
              <w:ind w:firstLine="420" w:firstLineChars="200"/>
              <w:rPr>
                <w:color w:val="000000"/>
                <w:szCs w:val="21"/>
                <w:highlight w:val="none"/>
              </w:rPr>
            </w:pPr>
            <w:r>
              <w:rPr>
                <w:color w:val="000000"/>
                <w:szCs w:val="21"/>
                <w:highlight w:val="none"/>
              </w:rPr>
              <w:t>（4）环境准入清单</w:t>
            </w:r>
          </w:p>
          <w:p w14:paraId="0C4C4412">
            <w:pPr>
              <w:tabs>
                <w:tab w:val="left" w:pos="3270"/>
                <w:tab w:val="left" w:pos="3315"/>
              </w:tabs>
              <w:spacing w:line="360" w:lineRule="auto"/>
              <w:ind w:firstLine="420" w:firstLineChars="200"/>
              <w:rPr>
                <w:color w:val="000000"/>
                <w:szCs w:val="21"/>
                <w:highlight w:val="none"/>
              </w:rPr>
            </w:pPr>
            <w:r>
              <w:rPr>
                <w:rFonts w:hint="eastAsia"/>
                <w:color w:val="000000"/>
                <w:szCs w:val="21"/>
                <w:highlight w:val="none"/>
              </w:rPr>
              <w:t>本项目位于</w:t>
            </w:r>
            <w:r>
              <w:rPr>
                <w:color w:val="000000"/>
                <w:szCs w:val="21"/>
                <w:highlight w:val="none"/>
              </w:rPr>
              <w:t>鄂尔多斯市</w:t>
            </w:r>
            <w:r>
              <w:rPr>
                <w:szCs w:val="21"/>
                <w:highlight w:val="none"/>
              </w:rPr>
              <w:t>杭锦旗</w:t>
            </w:r>
            <w:r>
              <w:rPr>
                <w:rFonts w:hint="eastAsia"/>
                <w:color w:val="000000"/>
                <w:szCs w:val="21"/>
                <w:highlight w:val="none"/>
              </w:rPr>
              <w:t>境内，属于</w:t>
            </w:r>
            <w:r>
              <w:rPr>
                <w:szCs w:val="21"/>
                <w:highlight w:val="none"/>
              </w:rPr>
              <w:t>重点管控单元</w:t>
            </w:r>
            <w:r>
              <w:rPr>
                <w:rFonts w:hint="eastAsia"/>
                <w:color w:val="000000"/>
                <w:szCs w:val="21"/>
                <w:highlight w:val="none"/>
              </w:rPr>
              <w:t>-鄂尔多斯独贵塔拉工业园区单元（编码ZH15062520001）</w:t>
            </w:r>
            <w:r>
              <w:rPr>
                <w:color w:val="000000"/>
                <w:szCs w:val="21"/>
                <w:highlight w:val="none"/>
              </w:rPr>
              <w:t>，该</w:t>
            </w:r>
            <w:r>
              <w:rPr>
                <w:szCs w:val="21"/>
                <w:highlight w:val="none"/>
              </w:rPr>
              <w:t>重点管控单元</w:t>
            </w:r>
            <w:r>
              <w:rPr>
                <w:color w:val="000000"/>
                <w:szCs w:val="21"/>
                <w:highlight w:val="none"/>
              </w:rPr>
              <w:t>对空间布局约束、资源利用效率要求等均提出管控要求。</w:t>
            </w:r>
          </w:p>
          <w:p w14:paraId="0BBEE6B9">
            <w:pPr>
              <w:tabs>
                <w:tab w:val="left" w:pos="3270"/>
                <w:tab w:val="left" w:pos="3315"/>
              </w:tabs>
              <w:adjustRightInd w:val="0"/>
              <w:snapToGrid w:val="0"/>
              <w:jc w:val="center"/>
              <w:rPr>
                <w:color w:val="000000"/>
                <w:szCs w:val="21"/>
                <w:highlight w:val="none"/>
              </w:rPr>
            </w:pPr>
            <w:r>
              <w:rPr>
                <w:b/>
                <w:bCs/>
                <w:color w:val="000000"/>
                <w:szCs w:val="21"/>
                <w:highlight w:val="none"/>
              </w:rPr>
              <w:t>表1-</w:t>
            </w:r>
            <w:r>
              <w:rPr>
                <w:rFonts w:hint="eastAsia"/>
                <w:b/>
                <w:bCs/>
                <w:color w:val="000000"/>
                <w:szCs w:val="21"/>
                <w:highlight w:val="none"/>
                <w:lang w:val="en-US" w:eastAsia="zh-CN"/>
              </w:rPr>
              <w:t>5</w:t>
            </w:r>
            <w:r>
              <w:rPr>
                <w:rFonts w:hint="eastAsia"/>
                <w:b/>
                <w:bCs/>
                <w:color w:val="000000"/>
                <w:szCs w:val="21"/>
                <w:highlight w:val="none"/>
              </w:rPr>
              <w:t>本项目与生态环境准入清单符合性分析表</w:t>
            </w:r>
          </w:p>
          <w:tbl>
            <w:tblPr>
              <w:tblStyle w:val="88"/>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3491"/>
              <w:gridCol w:w="2346"/>
              <w:gridCol w:w="698"/>
            </w:tblGrid>
            <w:tr w14:paraId="4D28D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22" w:type="pct"/>
                  <w:gridSpan w:val="2"/>
                  <w:noWrap w:val="0"/>
                  <w:vAlign w:val="center"/>
                </w:tcPr>
                <w:p w14:paraId="576A7B4D">
                  <w:pPr>
                    <w:tabs>
                      <w:tab w:val="left" w:pos="3270"/>
                      <w:tab w:val="left" w:pos="3315"/>
                    </w:tabs>
                    <w:adjustRightInd w:val="0"/>
                    <w:snapToGrid w:val="0"/>
                    <w:spacing w:line="240" w:lineRule="atLeast"/>
                    <w:jc w:val="center"/>
                    <w:rPr>
                      <w:b/>
                      <w:bCs/>
                      <w:color w:val="000000"/>
                      <w:szCs w:val="21"/>
                      <w:highlight w:val="none"/>
                    </w:rPr>
                  </w:pPr>
                  <w:r>
                    <w:rPr>
                      <w:b/>
                      <w:bCs/>
                      <w:color w:val="000000"/>
                      <w:szCs w:val="21"/>
                      <w:highlight w:val="none"/>
                    </w:rPr>
                    <w:t>管控要求</w:t>
                  </w:r>
                </w:p>
              </w:tc>
              <w:tc>
                <w:tcPr>
                  <w:tcW w:w="1678" w:type="pct"/>
                  <w:noWrap w:val="0"/>
                  <w:vAlign w:val="center"/>
                </w:tcPr>
                <w:p w14:paraId="700D9B77">
                  <w:pPr>
                    <w:tabs>
                      <w:tab w:val="left" w:pos="3270"/>
                      <w:tab w:val="left" w:pos="3315"/>
                    </w:tabs>
                    <w:adjustRightInd w:val="0"/>
                    <w:snapToGrid w:val="0"/>
                    <w:spacing w:line="240" w:lineRule="atLeast"/>
                    <w:jc w:val="center"/>
                    <w:rPr>
                      <w:b/>
                      <w:bCs/>
                      <w:color w:val="000000"/>
                      <w:szCs w:val="21"/>
                      <w:highlight w:val="none"/>
                    </w:rPr>
                  </w:pPr>
                  <w:r>
                    <w:rPr>
                      <w:b/>
                      <w:bCs/>
                      <w:color w:val="000000"/>
                      <w:szCs w:val="21"/>
                      <w:highlight w:val="none"/>
                    </w:rPr>
                    <w:t>本项目情况</w:t>
                  </w:r>
                </w:p>
              </w:tc>
              <w:tc>
                <w:tcPr>
                  <w:tcW w:w="499" w:type="pct"/>
                  <w:noWrap w:val="0"/>
                  <w:vAlign w:val="center"/>
                </w:tcPr>
                <w:p w14:paraId="220D6EC2">
                  <w:pPr>
                    <w:tabs>
                      <w:tab w:val="left" w:pos="3270"/>
                      <w:tab w:val="left" w:pos="3315"/>
                    </w:tabs>
                    <w:adjustRightInd w:val="0"/>
                    <w:snapToGrid w:val="0"/>
                    <w:spacing w:line="240" w:lineRule="atLeast"/>
                    <w:jc w:val="center"/>
                    <w:rPr>
                      <w:b/>
                      <w:bCs/>
                      <w:color w:val="000000"/>
                      <w:szCs w:val="21"/>
                      <w:highlight w:val="none"/>
                    </w:rPr>
                  </w:pPr>
                  <w:r>
                    <w:rPr>
                      <w:b/>
                      <w:bCs/>
                      <w:color w:val="000000"/>
                      <w:szCs w:val="21"/>
                      <w:highlight w:val="none"/>
                    </w:rPr>
                    <w:t>符合性分析</w:t>
                  </w:r>
                </w:p>
              </w:tc>
            </w:tr>
            <w:tr w14:paraId="470FF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noWrap w:val="0"/>
                  <w:vAlign w:val="center"/>
                </w:tcPr>
                <w:p w14:paraId="2F57A4D2">
                  <w:pPr>
                    <w:adjustRightInd w:val="0"/>
                    <w:snapToGrid w:val="0"/>
                    <w:jc w:val="center"/>
                    <w:rPr>
                      <w:color w:val="000000"/>
                      <w:szCs w:val="21"/>
                      <w:highlight w:val="none"/>
                    </w:rPr>
                  </w:pPr>
                  <w:r>
                    <w:rPr>
                      <w:highlight w:val="none"/>
                    </w:rPr>
                    <w:t>空间布局约束</w:t>
                  </w:r>
                </w:p>
              </w:tc>
              <w:tc>
                <w:tcPr>
                  <w:tcW w:w="3272" w:type="dxa"/>
                  <w:noWrap w:val="0"/>
                  <w:vAlign w:val="center"/>
                </w:tcPr>
                <w:p w14:paraId="6D94F4F4">
                  <w:pPr>
                    <w:adjustRightInd w:val="0"/>
                    <w:snapToGrid w:val="0"/>
                    <w:rPr>
                      <w:rFonts w:hint="eastAsia"/>
                      <w:highlight w:val="none"/>
                    </w:rPr>
                  </w:pPr>
                  <w:r>
                    <w:rPr>
                      <w:rFonts w:hint="eastAsia"/>
                      <w:highlight w:val="none"/>
                    </w:rPr>
                    <w:t>1.禁止不符合园区产业定位及规划环评等要求的项目入园；国家明令淘汰的落后产能和不符合国家产业政策的项目，禁止向工业园区转移。</w:t>
                  </w:r>
                </w:p>
                <w:p w14:paraId="0CA78D14">
                  <w:pPr>
                    <w:adjustRightInd w:val="0"/>
                    <w:snapToGrid w:val="0"/>
                    <w:rPr>
                      <w:color w:val="000000"/>
                      <w:szCs w:val="21"/>
                      <w:highlight w:val="none"/>
                    </w:rPr>
                  </w:pPr>
                  <w:r>
                    <w:rPr>
                      <w:rFonts w:hint="eastAsia"/>
                      <w:highlight w:val="none"/>
                    </w:rPr>
                    <w:t>2.与滞洪区、自然保护区和居民点等环境</w:t>
                  </w:r>
                  <w:r>
                    <w:rPr>
                      <w:rFonts w:hint="eastAsia"/>
                      <w:highlight w:val="none"/>
                      <w:lang w:eastAsia="zh-CN"/>
                    </w:rPr>
                    <w:t>敏感</w:t>
                  </w:r>
                  <w:r>
                    <w:rPr>
                      <w:rFonts w:hint="eastAsia"/>
                      <w:highlight w:val="none"/>
                    </w:rPr>
                    <w:t>区之间设置合理的防护隔离带</w:t>
                  </w:r>
                  <w:r>
                    <w:rPr>
                      <w:highlight w:val="none"/>
                    </w:rPr>
                    <w:t>。</w:t>
                  </w:r>
                </w:p>
              </w:tc>
              <w:tc>
                <w:tcPr>
                  <w:tcW w:w="2199" w:type="dxa"/>
                  <w:noWrap w:val="0"/>
                  <w:vAlign w:val="center"/>
                </w:tcPr>
                <w:p w14:paraId="77602A4B">
                  <w:pPr>
                    <w:adjustRightInd w:val="0"/>
                    <w:snapToGrid w:val="0"/>
                    <w:jc w:val="center"/>
                    <w:rPr>
                      <w:color w:val="000000"/>
                      <w:szCs w:val="21"/>
                      <w:highlight w:val="none"/>
                    </w:rPr>
                  </w:pPr>
                  <w:r>
                    <w:rPr>
                      <w:rFonts w:hint="eastAsia" w:hAnsi="宋体"/>
                      <w:kern w:val="0"/>
                      <w:szCs w:val="21"/>
                      <w:highlight w:val="none"/>
                    </w:rPr>
                    <w:t>1.</w:t>
                  </w:r>
                  <w:r>
                    <w:rPr>
                      <w:szCs w:val="21"/>
                      <w:highlight w:val="none"/>
                    </w:rPr>
                    <w:t>本项目为</w:t>
                  </w:r>
                  <w:r>
                    <w:rPr>
                      <w:rFonts w:hint="eastAsia" w:ascii="Times New Roman" w:hAnsi="Times New Roman" w:eastAsia="宋体" w:cs="Times New Roman"/>
                      <w:szCs w:val="21"/>
                      <w:highlight w:val="none"/>
                    </w:rPr>
                    <w:t>现有煤化工产业延链</w:t>
                  </w:r>
                  <w:r>
                    <w:rPr>
                      <w:rFonts w:hint="eastAsia" w:cs="Times New Roman"/>
                      <w:szCs w:val="21"/>
                      <w:highlight w:val="none"/>
                      <w:lang w:val="en-US" w:eastAsia="zh-CN"/>
                    </w:rPr>
                    <w:t>技术改造</w:t>
                  </w:r>
                  <w:r>
                    <w:rPr>
                      <w:szCs w:val="21"/>
                      <w:highlight w:val="none"/>
                    </w:rPr>
                    <w:t>项目</w:t>
                  </w:r>
                  <w:r>
                    <w:rPr>
                      <w:rFonts w:hAnsi="宋体"/>
                      <w:kern w:val="0"/>
                      <w:szCs w:val="21"/>
                      <w:highlight w:val="none"/>
                    </w:rPr>
                    <w:t>，结合前面章节分析，本项目符合园区产业定位及规划环评要求，对照</w:t>
                  </w:r>
                  <w:r>
                    <w:rPr>
                      <w:szCs w:val="21"/>
                      <w:highlight w:val="none"/>
                    </w:rPr>
                    <w:t>《产业结构调整指导目录（20</w:t>
                  </w:r>
                  <w:r>
                    <w:rPr>
                      <w:rFonts w:hint="eastAsia"/>
                      <w:szCs w:val="21"/>
                      <w:highlight w:val="none"/>
                    </w:rPr>
                    <w:t>24</w:t>
                  </w:r>
                  <w:r>
                    <w:rPr>
                      <w:szCs w:val="21"/>
                      <w:highlight w:val="none"/>
                    </w:rPr>
                    <w:t>年本）》</w:t>
                  </w:r>
                  <w:r>
                    <w:rPr>
                      <w:rFonts w:hint="eastAsia"/>
                      <w:color w:val="auto"/>
                      <w:sz w:val="21"/>
                      <w:highlight w:val="none"/>
                      <w:lang w:eastAsia="zh-CN"/>
                    </w:rPr>
                    <w:t>本项目不属于其中的鼓励类、限制类和淘汰类，</w:t>
                  </w:r>
                  <w:r>
                    <w:rPr>
                      <w:rFonts w:hint="eastAsia"/>
                      <w:color w:val="auto"/>
                      <w:sz w:val="21"/>
                      <w:highlight w:val="none"/>
                      <w:lang w:val="en-US" w:eastAsia="zh-CN"/>
                    </w:rPr>
                    <w:t>属于</w:t>
                  </w:r>
                  <w:r>
                    <w:rPr>
                      <w:rFonts w:hint="eastAsia"/>
                      <w:color w:val="auto"/>
                      <w:sz w:val="21"/>
                      <w:highlight w:val="none"/>
                      <w:lang w:eastAsia="zh-CN"/>
                    </w:rPr>
                    <w:t>允许类</w:t>
                  </w:r>
                  <w:r>
                    <w:rPr>
                      <w:rFonts w:hAnsi="宋体"/>
                      <w:kern w:val="0"/>
                      <w:szCs w:val="21"/>
                      <w:highlight w:val="none"/>
                    </w:rPr>
                    <w:t>，符合国家相关产业政策。</w:t>
                  </w:r>
                  <w:r>
                    <w:rPr>
                      <w:rFonts w:hint="eastAsia" w:hAnsi="宋体"/>
                      <w:kern w:val="0"/>
                      <w:szCs w:val="21"/>
                      <w:highlight w:val="none"/>
                    </w:rPr>
                    <w:t>2.本项目周边无滞洪区、自然保护区和居民点，因此无需设置防护隔离带。</w:t>
                  </w:r>
                </w:p>
              </w:tc>
              <w:tc>
                <w:tcPr>
                  <w:tcW w:w="499" w:type="pct"/>
                  <w:noWrap w:val="0"/>
                  <w:vAlign w:val="center"/>
                </w:tcPr>
                <w:p w14:paraId="6FEF7BC6">
                  <w:pPr>
                    <w:adjustRightInd w:val="0"/>
                    <w:snapToGrid w:val="0"/>
                    <w:spacing w:line="240" w:lineRule="atLeast"/>
                    <w:jc w:val="center"/>
                    <w:rPr>
                      <w:color w:val="000000"/>
                      <w:szCs w:val="21"/>
                      <w:highlight w:val="none"/>
                    </w:rPr>
                  </w:pPr>
                  <w:r>
                    <w:rPr>
                      <w:rFonts w:hint="eastAsia"/>
                      <w:color w:val="000000"/>
                      <w:szCs w:val="21"/>
                      <w:highlight w:val="none"/>
                    </w:rPr>
                    <w:t>符合</w:t>
                  </w:r>
                </w:p>
              </w:tc>
            </w:tr>
            <w:tr w14:paraId="0EF82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325" w:type="pct"/>
                  <w:noWrap w:val="0"/>
                  <w:vAlign w:val="center"/>
                </w:tcPr>
                <w:p w14:paraId="1799D604">
                  <w:pPr>
                    <w:adjustRightInd w:val="0"/>
                    <w:snapToGrid w:val="0"/>
                    <w:jc w:val="center"/>
                    <w:rPr>
                      <w:color w:val="000000"/>
                      <w:szCs w:val="21"/>
                      <w:highlight w:val="none"/>
                    </w:rPr>
                  </w:pPr>
                  <w:r>
                    <w:rPr>
                      <w:highlight w:val="none"/>
                    </w:rPr>
                    <w:t>污染物排放管控</w:t>
                  </w:r>
                </w:p>
              </w:tc>
              <w:tc>
                <w:tcPr>
                  <w:tcW w:w="3272" w:type="dxa"/>
                  <w:noWrap w:val="0"/>
                  <w:vAlign w:val="center"/>
                </w:tcPr>
                <w:p w14:paraId="77AC9B99">
                  <w:pPr>
                    <w:adjustRightInd w:val="0"/>
                    <w:snapToGrid w:val="0"/>
                    <w:rPr>
                      <w:rFonts w:hint="eastAsia"/>
                      <w:highlight w:val="none"/>
                    </w:rPr>
                  </w:pPr>
                  <w:r>
                    <w:rPr>
                      <w:highlight w:val="none"/>
                    </w:rPr>
                    <w:t>1.</w:t>
                  </w:r>
                  <w:r>
                    <w:rPr>
                      <w:rFonts w:hint="eastAsia"/>
                      <w:highlight w:val="none"/>
                    </w:rPr>
                    <w:t>按</w:t>
                  </w:r>
                  <w:r>
                    <w:rPr>
                      <w:rFonts w:hint="eastAsia"/>
                      <w:highlight w:val="none"/>
                      <w:lang w:eastAsia="zh-CN"/>
                    </w:rPr>
                    <w:t>“</w:t>
                  </w:r>
                  <w:r>
                    <w:rPr>
                      <w:rFonts w:hint="eastAsia"/>
                      <w:highlight w:val="none"/>
                    </w:rPr>
                    <w:t>清污分流</w:t>
                  </w:r>
                  <w:r>
                    <w:rPr>
                      <w:rFonts w:hint="eastAsia"/>
                      <w:highlight w:val="none"/>
                      <w:lang w:eastAsia="zh-CN"/>
                    </w:rPr>
                    <w:t>”“</w:t>
                  </w:r>
                  <w:r>
                    <w:rPr>
                      <w:rFonts w:hint="eastAsia"/>
                      <w:highlight w:val="none"/>
                    </w:rPr>
                    <w:t>雨污分流</w:t>
                  </w:r>
                  <w:r>
                    <w:rPr>
                      <w:rFonts w:hint="eastAsia"/>
                      <w:highlight w:val="none"/>
                      <w:lang w:eastAsia="zh-CN"/>
                    </w:rPr>
                    <w:t>”“</w:t>
                  </w:r>
                  <w:r>
                    <w:rPr>
                      <w:rFonts w:hint="eastAsia"/>
                      <w:highlight w:val="none"/>
                    </w:rPr>
                    <w:t>污污分流</w:t>
                  </w:r>
                  <w:r>
                    <w:rPr>
                      <w:rFonts w:hint="eastAsia"/>
                      <w:highlight w:val="none"/>
                      <w:lang w:eastAsia="zh-CN"/>
                    </w:rPr>
                    <w:t>”</w:t>
                  </w:r>
                  <w:r>
                    <w:rPr>
                      <w:rFonts w:hint="eastAsia"/>
                      <w:highlight w:val="none"/>
                    </w:rPr>
                    <w:t>原则，污水应收尽收，全部回用或作为景观用水不外排。</w:t>
                  </w:r>
                </w:p>
                <w:p w14:paraId="48FB97A4">
                  <w:pPr>
                    <w:adjustRightInd w:val="0"/>
                    <w:snapToGrid w:val="0"/>
                    <w:rPr>
                      <w:rFonts w:hint="eastAsia"/>
                      <w:highlight w:val="none"/>
                    </w:rPr>
                  </w:pPr>
                  <w:r>
                    <w:rPr>
                      <w:rFonts w:hint="eastAsia"/>
                      <w:highlight w:val="none"/>
                    </w:rPr>
                    <w:t>2.加强对废气特别是有毒及恶臭气体的收集和处置，严格控制挥发性有机物（VOCs）排放。</w:t>
                  </w:r>
                </w:p>
                <w:p w14:paraId="6A2688B2">
                  <w:pPr>
                    <w:adjustRightInd w:val="0"/>
                    <w:snapToGrid w:val="0"/>
                    <w:rPr>
                      <w:rFonts w:hint="eastAsia"/>
                      <w:highlight w:val="none"/>
                    </w:rPr>
                  </w:pPr>
                  <w:r>
                    <w:rPr>
                      <w:rFonts w:hint="eastAsia"/>
                      <w:highlight w:val="none"/>
                    </w:rPr>
                    <w:t>3.固体废物产生量大的化工园区应配套建设固体废物处置设施。</w:t>
                  </w:r>
                </w:p>
                <w:p w14:paraId="7CDD97D2">
                  <w:pPr>
                    <w:adjustRightInd w:val="0"/>
                    <w:snapToGrid w:val="0"/>
                    <w:rPr>
                      <w:rFonts w:hint="eastAsia"/>
                      <w:highlight w:val="none"/>
                    </w:rPr>
                  </w:pPr>
                  <w:r>
                    <w:rPr>
                      <w:rFonts w:hint="eastAsia"/>
                      <w:highlight w:val="none"/>
                    </w:rPr>
                    <w:t>4.重点行业粉状物料堆场实现全封闭，块状物料</w:t>
                  </w:r>
                  <w:r>
                    <w:rPr>
                      <w:rFonts w:hint="eastAsia"/>
                      <w:highlight w:val="none"/>
                      <w:lang w:eastAsia="zh-CN"/>
                    </w:rPr>
                    <w:t>堆场</w:t>
                  </w:r>
                  <w:r>
                    <w:rPr>
                      <w:rFonts w:hint="eastAsia"/>
                      <w:highlight w:val="none"/>
                    </w:rPr>
                    <w:t>安装抑尘设施。</w:t>
                  </w:r>
                </w:p>
                <w:p w14:paraId="388ABEEF">
                  <w:pPr>
                    <w:adjustRightInd w:val="0"/>
                    <w:snapToGrid w:val="0"/>
                    <w:rPr>
                      <w:color w:val="000000"/>
                      <w:szCs w:val="21"/>
                      <w:highlight w:val="none"/>
                    </w:rPr>
                  </w:pPr>
                  <w:r>
                    <w:rPr>
                      <w:rFonts w:hint="eastAsia"/>
                      <w:highlight w:val="none"/>
                    </w:rPr>
                    <w:t>5.燃煤发电机组执行大气污染物超低排放限值</w:t>
                  </w:r>
                  <w:r>
                    <w:rPr>
                      <w:highlight w:val="none"/>
                    </w:rPr>
                    <w:t>。</w:t>
                  </w:r>
                </w:p>
              </w:tc>
              <w:tc>
                <w:tcPr>
                  <w:tcW w:w="1678" w:type="pct"/>
                  <w:noWrap w:val="0"/>
                  <w:vAlign w:val="center"/>
                </w:tcPr>
                <w:p w14:paraId="4DE76B6E">
                  <w:pPr>
                    <w:adjustRightInd w:val="0"/>
                    <w:snapToGrid w:val="0"/>
                    <w:jc w:val="center"/>
                    <w:rPr>
                      <w:rFonts w:hint="eastAsia" w:eastAsia="宋体"/>
                      <w:color w:val="000000"/>
                      <w:szCs w:val="21"/>
                      <w:highlight w:val="none"/>
                      <w:lang w:val="en-US" w:eastAsia="zh-CN"/>
                    </w:rPr>
                  </w:pPr>
                  <w:r>
                    <w:rPr>
                      <w:kern w:val="0"/>
                      <w:szCs w:val="21"/>
                      <w:highlight w:val="none"/>
                    </w:rPr>
                    <w:t>1.</w:t>
                  </w:r>
                  <w:r>
                    <w:rPr>
                      <w:rFonts w:hAnsi="宋体"/>
                      <w:kern w:val="0"/>
                      <w:szCs w:val="21"/>
                      <w:highlight w:val="none"/>
                    </w:rPr>
                    <w:t>本项目</w:t>
                  </w:r>
                  <w:r>
                    <w:rPr>
                      <w:rFonts w:hint="eastAsia" w:ascii="Times New Roman" w:hAnsi="Times New Roman" w:eastAsia="宋体" w:cs="Times New Roman"/>
                      <w:szCs w:val="21"/>
                      <w:highlight w:val="none"/>
                    </w:rPr>
                    <w:t>排放的污水主要为机泵冷却、地面冲洗等间断排放的含油污水，新增含油污水排入全厂现有污水处理场处理</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无外排</w:t>
                  </w:r>
                  <w:r>
                    <w:rPr>
                      <w:rFonts w:hAnsi="宋体"/>
                      <w:kern w:val="0"/>
                      <w:szCs w:val="21"/>
                      <w:highlight w:val="none"/>
                    </w:rPr>
                    <w:t>；</w:t>
                  </w:r>
                  <w:r>
                    <w:rPr>
                      <w:kern w:val="0"/>
                      <w:szCs w:val="21"/>
                      <w:highlight w:val="none"/>
                    </w:rPr>
                    <w:t>2.</w:t>
                  </w:r>
                  <w:r>
                    <w:rPr>
                      <w:rFonts w:hAnsi="宋体"/>
                      <w:kern w:val="0"/>
                      <w:szCs w:val="21"/>
                      <w:highlight w:val="none"/>
                    </w:rPr>
                    <w:t>本项目</w:t>
                  </w:r>
                  <w:r>
                    <w:rPr>
                      <w:rFonts w:hint="eastAsia"/>
                      <w:szCs w:val="21"/>
                      <w:highlight w:val="none"/>
                      <w:lang w:eastAsia="zh-CN"/>
                    </w:rPr>
                    <w:t>减压加热炉</w:t>
                  </w:r>
                  <w:r>
                    <w:rPr>
                      <w:rFonts w:hint="eastAsia"/>
                      <w:szCs w:val="21"/>
                      <w:highlight w:val="none"/>
                    </w:rPr>
                    <w:t>排放的氮氧化物、颗粒物，</w:t>
                  </w:r>
                  <w:r>
                    <w:rPr>
                      <w:rFonts w:hint="eastAsia"/>
                      <w:highlight w:val="none"/>
                      <w:lang w:val="en-US" w:eastAsia="zh-CN"/>
                    </w:rPr>
                    <w:t>①在项目运行初期先利用减压炉炉顶31m高的烟囱达标排放；②待厂区检修时，将烟风道最终接入原加氢精制单元原余热回收预热器处理后通过50m高排气筒高空排放</w:t>
                  </w:r>
                  <w:r>
                    <w:rPr>
                      <w:rFonts w:hint="eastAsia"/>
                      <w:szCs w:val="21"/>
                      <w:highlight w:val="none"/>
                    </w:rPr>
                    <w:t>。</w:t>
                  </w:r>
                  <w:r>
                    <w:rPr>
                      <w:rFonts w:hint="eastAsia"/>
                      <w:highlight w:val="none"/>
                      <w:lang w:val="en-US" w:eastAsia="zh-CN"/>
                    </w:rPr>
                    <w:t>安全阀及放空系统排放的含烃气体</w:t>
                  </w:r>
                  <w:r>
                    <w:rPr>
                      <w:rFonts w:hint="eastAsia"/>
                      <w:szCs w:val="21"/>
                      <w:highlight w:val="none"/>
                    </w:rPr>
                    <w:t>均排入密闭的火炬系统</w:t>
                  </w:r>
                  <w:r>
                    <w:rPr>
                      <w:rFonts w:hint="eastAsia" w:hAnsi="宋体"/>
                      <w:kern w:val="0"/>
                      <w:szCs w:val="21"/>
                      <w:highlight w:val="none"/>
                    </w:rPr>
                    <w:t>；</w:t>
                  </w:r>
                  <w:r>
                    <w:rPr>
                      <w:kern w:val="0"/>
                      <w:szCs w:val="21"/>
                      <w:highlight w:val="none"/>
                    </w:rPr>
                    <w:t>3.</w:t>
                  </w:r>
                  <w:r>
                    <w:rPr>
                      <w:rFonts w:hint="eastAsia"/>
                      <w:kern w:val="0"/>
                      <w:szCs w:val="21"/>
                      <w:highlight w:val="none"/>
                    </w:rPr>
                    <w:t>本</w:t>
                  </w:r>
                  <w:r>
                    <w:rPr>
                      <w:kern w:val="0"/>
                      <w:szCs w:val="21"/>
                      <w:highlight w:val="none"/>
                    </w:rPr>
                    <w:t>项目不</w:t>
                  </w:r>
                  <w:r>
                    <w:rPr>
                      <w:rFonts w:hint="eastAsia"/>
                      <w:kern w:val="0"/>
                      <w:szCs w:val="21"/>
                      <w:highlight w:val="none"/>
                      <w:lang w:val="en-US" w:eastAsia="zh-CN"/>
                    </w:rPr>
                    <w:t>产生固体废物</w:t>
                  </w:r>
                  <w:r>
                    <w:rPr>
                      <w:rFonts w:hint="eastAsia" w:hAnsi="宋体"/>
                      <w:kern w:val="0"/>
                      <w:szCs w:val="21"/>
                      <w:highlight w:val="none"/>
                    </w:rPr>
                    <w:t>。</w:t>
                  </w:r>
                  <w:r>
                    <w:rPr>
                      <w:rFonts w:hint="eastAsia" w:hAnsi="宋体"/>
                      <w:kern w:val="0"/>
                      <w:szCs w:val="21"/>
                      <w:highlight w:val="none"/>
                      <w:lang w:val="en-US" w:eastAsia="zh-CN"/>
                    </w:rPr>
                    <w:t>4.本项目不涉及物料堆场；5.本项目不涉及</w:t>
                  </w:r>
                  <w:r>
                    <w:rPr>
                      <w:rFonts w:hint="eastAsia"/>
                      <w:highlight w:val="none"/>
                    </w:rPr>
                    <w:t>燃煤发电机组</w:t>
                  </w:r>
                  <w:r>
                    <w:rPr>
                      <w:rFonts w:hint="eastAsia"/>
                      <w:highlight w:val="none"/>
                      <w:lang w:eastAsia="zh-CN"/>
                    </w:rPr>
                    <w:t>。</w:t>
                  </w:r>
                </w:p>
              </w:tc>
              <w:tc>
                <w:tcPr>
                  <w:tcW w:w="499" w:type="pct"/>
                  <w:noWrap w:val="0"/>
                  <w:vAlign w:val="center"/>
                </w:tcPr>
                <w:p w14:paraId="71FBEDA9">
                  <w:pPr>
                    <w:adjustRightInd w:val="0"/>
                    <w:snapToGrid w:val="0"/>
                    <w:spacing w:line="240" w:lineRule="atLeast"/>
                    <w:jc w:val="center"/>
                    <w:rPr>
                      <w:color w:val="000000"/>
                      <w:szCs w:val="21"/>
                      <w:highlight w:val="none"/>
                    </w:rPr>
                  </w:pPr>
                  <w:r>
                    <w:rPr>
                      <w:rFonts w:hint="eastAsia"/>
                      <w:color w:val="000000"/>
                      <w:szCs w:val="21"/>
                      <w:highlight w:val="none"/>
                    </w:rPr>
                    <w:t>符合</w:t>
                  </w:r>
                </w:p>
              </w:tc>
            </w:tr>
            <w:tr w14:paraId="374EE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325" w:type="pct"/>
                  <w:noWrap w:val="0"/>
                  <w:vAlign w:val="center"/>
                </w:tcPr>
                <w:p w14:paraId="1D6EB911">
                  <w:pPr>
                    <w:adjustRightInd w:val="0"/>
                    <w:snapToGrid w:val="0"/>
                    <w:jc w:val="center"/>
                    <w:rPr>
                      <w:kern w:val="0"/>
                      <w:szCs w:val="21"/>
                      <w:highlight w:val="none"/>
                      <w:lang w:bidi="ar"/>
                    </w:rPr>
                  </w:pPr>
                  <w:r>
                    <w:rPr>
                      <w:highlight w:val="none"/>
                    </w:rPr>
                    <w:t>环境风险防控</w:t>
                  </w:r>
                </w:p>
              </w:tc>
              <w:tc>
                <w:tcPr>
                  <w:tcW w:w="3272" w:type="dxa"/>
                  <w:noWrap w:val="0"/>
                  <w:vAlign w:val="center"/>
                </w:tcPr>
                <w:p w14:paraId="15008E2D">
                  <w:pPr>
                    <w:adjustRightInd w:val="0"/>
                    <w:snapToGrid w:val="0"/>
                    <w:rPr>
                      <w:highlight w:val="none"/>
                    </w:rPr>
                  </w:pPr>
                  <w:r>
                    <w:rPr>
                      <w:rFonts w:hint="eastAsia"/>
                      <w:highlight w:val="none"/>
                    </w:rPr>
                    <w:t>完善区域环境风险防范机制，有效防范环境风险。建立和不断完善环境风险</w:t>
                  </w:r>
                  <w:r>
                    <w:rPr>
                      <w:rFonts w:hint="eastAsia"/>
                      <w:highlight w:val="none"/>
                      <w:lang w:eastAsia="zh-CN"/>
                    </w:rPr>
                    <w:t>防范</w:t>
                  </w:r>
                  <w:r>
                    <w:rPr>
                      <w:rFonts w:hint="eastAsia"/>
                      <w:highlight w:val="none"/>
                    </w:rPr>
                    <w:t>机制和应急体系，构建有效的区域环境风险联防联控机制，最大限度降低环境风险</w:t>
                  </w:r>
                  <w:r>
                    <w:rPr>
                      <w:highlight w:val="none"/>
                    </w:rPr>
                    <w:t>。</w:t>
                  </w:r>
                </w:p>
              </w:tc>
              <w:tc>
                <w:tcPr>
                  <w:tcW w:w="2199" w:type="dxa"/>
                  <w:noWrap w:val="0"/>
                  <w:vAlign w:val="center"/>
                </w:tcPr>
                <w:p w14:paraId="30D6B4D4">
                  <w:pPr>
                    <w:adjustRightInd w:val="0"/>
                    <w:snapToGrid w:val="0"/>
                    <w:jc w:val="center"/>
                    <w:rPr>
                      <w:rFonts w:hint="eastAsia" w:eastAsia="宋体"/>
                      <w:color w:val="000000"/>
                      <w:szCs w:val="21"/>
                      <w:highlight w:val="none"/>
                      <w:lang w:val="en-US" w:eastAsia="zh-CN"/>
                    </w:rPr>
                  </w:pPr>
                  <w:r>
                    <w:rPr>
                      <w:rFonts w:ascii="Times New Roman" w:hAnsi="Times New Roman" w:eastAsia="宋体" w:cs="Times New Roman"/>
                      <w:kern w:val="0"/>
                      <w:szCs w:val="21"/>
                      <w:highlight w:val="none"/>
                    </w:rPr>
                    <w:t>企业</w:t>
                  </w:r>
                  <w:r>
                    <w:rPr>
                      <w:rFonts w:hint="eastAsia" w:ascii="Times New Roman" w:hAnsi="Times New Roman" w:eastAsia="宋体" w:cs="Times New Roman"/>
                      <w:kern w:val="0"/>
                      <w:szCs w:val="21"/>
                      <w:highlight w:val="none"/>
                      <w:lang w:val="en-US" w:eastAsia="zh-CN"/>
                    </w:rPr>
                    <w:t>已</w:t>
                  </w:r>
                  <w:r>
                    <w:rPr>
                      <w:rFonts w:ascii="Times New Roman" w:hAnsi="Times New Roman" w:eastAsia="宋体" w:cs="Times New Roman"/>
                      <w:kern w:val="0"/>
                      <w:szCs w:val="21"/>
                      <w:highlight w:val="none"/>
                    </w:rPr>
                    <w:t>编制突发环境事件应急预案，并且</w:t>
                  </w:r>
                  <w:r>
                    <w:rPr>
                      <w:rFonts w:hint="eastAsia" w:ascii="Times New Roman" w:hAnsi="Times New Roman" w:eastAsia="宋体" w:cs="Times New Roman"/>
                      <w:kern w:val="0"/>
                      <w:szCs w:val="21"/>
                      <w:highlight w:val="none"/>
                      <w:lang w:val="en-US" w:eastAsia="zh-CN"/>
                    </w:rPr>
                    <w:t>在</w:t>
                  </w:r>
                  <w:r>
                    <w:rPr>
                      <w:rFonts w:ascii="Times New Roman" w:hAnsi="Times New Roman" w:eastAsia="宋体" w:cs="Times New Roman"/>
                      <w:kern w:val="0"/>
                      <w:szCs w:val="21"/>
                      <w:highlight w:val="none"/>
                    </w:rPr>
                    <w:t>鄂尔多斯市生态环境局杭锦旗分局进行备案</w:t>
                  </w:r>
                  <w:r>
                    <w:rPr>
                      <w:rFonts w:hint="eastAsia" w:ascii="Times New Roman" w:hAnsi="Times New Roman" w:eastAsia="宋体" w:cs="Times New Roman"/>
                      <w:kern w:val="0"/>
                      <w:szCs w:val="21"/>
                      <w:highlight w:val="none"/>
                      <w:lang w:eastAsia="zh-CN"/>
                    </w:rPr>
                    <w:t>，</w:t>
                  </w:r>
                  <w:r>
                    <w:rPr>
                      <w:rFonts w:ascii="Times New Roman" w:hAnsi="Times New Roman" w:eastAsia="宋体" w:cs="Times New Roman"/>
                      <w:kern w:val="0"/>
                      <w:szCs w:val="21"/>
                      <w:highlight w:val="none"/>
                    </w:rPr>
                    <w:t>备案编号</w:t>
                  </w:r>
                  <w:r>
                    <w:rPr>
                      <w:rFonts w:hint="eastAsia" w:ascii="Times New Roman" w:hAnsi="Times New Roman" w:eastAsia="宋体" w:cs="Times New Roman"/>
                      <w:kern w:val="0"/>
                      <w:szCs w:val="21"/>
                      <w:highlight w:val="none"/>
                      <w:lang w:eastAsia="zh-CN"/>
                    </w:rPr>
                    <w:t>为</w:t>
                  </w:r>
                  <w:r>
                    <w:rPr>
                      <w:rFonts w:hint="eastAsia" w:ascii="Times New Roman" w:hAnsi="Times New Roman" w:eastAsia="宋体" w:cs="Times New Roman"/>
                      <w:kern w:val="0"/>
                      <w:szCs w:val="21"/>
                      <w:highlight w:val="none"/>
                      <w:lang w:val="en-US" w:eastAsia="zh-CN"/>
                    </w:rPr>
                    <w:t>150625-2024-18-L</w:t>
                  </w: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本项目建成后</w:t>
                  </w:r>
                  <w:r>
                    <w:rPr>
                      <w:rFonts w:hint="eastAsia" w:cs="Times New Roman"/>
                      <w:kern w:val="0"/>
                      <w:szCs w:val="21"/>
                      <w:highlight w:val="none"/>
                      <w:lang w:val="en-US" w:eastAsia="zh-CN"/>
                    </w:rPr>
                    <w:t>，</w:t>
                  </w:r>
                  <w:r>
                    <w:rPr>
                      <w:rFonts w:hint="eastAsia" w:ascii="Times New Roman" w:hAnsi="Times New Roman" w:eastAsia="宋体" w:cs="Times New Roman"/>
                      <w:kern w:val="0"/>
                      <w:szCs w:val="21"/>
                      <w:highlight w:val="none"/>
                      <w:lang w:val="en-US" w:eastAsia="zh-CN"/>
                    </w:rPr>
                    <w:t>根据相关规范要求及时</w:t>
                  </w:r>
                  <w:r>
                    <w:rPr>
                      <w:rFonts w:hint="eastAsia" w:cs="Times New Roman"/>
                      <w:kern w:val="0"/>
                      <w:szCs w:val="21"/>
                      <w:highlight w:val="none"/>
                      <w:lang w:val="en-US" w:eastAsia="zh-CN"/>
                    </w:rPr>
                    <w:t>编制</w:t>
                  </w:r>
                  <w:r>
                    <w:rPr>
                      <w:rFonts w:ascii="Times New Roman" w:hAnsi="Times New Roman" w:eastAsia="宋体" w:cs="Times New Roman"/>
                      <w:kern w:val="0"/>
                      <w:szCs w:val="21"/>
                      <w:highlight w:val="none"/>
                    </w:rPr>
                    <w:t>突发环境事件应急预案</w:t>
                  </w:r>
                  <w:r>
                    <w:rPr>
                      <w:rFonts w:hint="eastAsia" w:ascii="Times New Roman" w:hAnsi="Times New Roman" w:eastAsia="宋体" w:cs="Times New Roman"/>
                      <w:kern w:val="0"/>
                      <w:szCs w:val="21"/>
                      <w:highlight w:val="none"/>
                      <w:lang w:eastAsia="zh-CN"/>
                    </w:rPr>
                    <w:t>。</w:t>
                  </w:r>
                </w:p>
              </w:tc>
              <w:tc>
                <w:tcPr>
                  <w:tcW w:w="499" w:type="pct"/>
                  <w:noWrap w:val="0"/>
                  <w:vAlign w:val="center"/>
                </w:tcPr>
                <w:p w14:paraId="7AB5BB59">
                  <w:pPr>
                    <w:adjustRightInd w:val="0"/>
                    <w:snapToGrid w:val="0"/>
                    <w:spacing w:line="240" w:lineRule="atLeast"/>
                    <w:jc w:val="center"/>
                    <w:rPr>
                      <w:color w:val="000000"/>
                      <w:szCs w:val="21"/>
                      <w:highlight w:val="none"/>
                    </w:rPr>
                  </w:pPr>
                  <w:r>
                    <w:rPr>
                      <w:rFonts w:hint="eastAsia"/>
                      <w:color w:val="000000"/>
                      <w:szCs w:val="21"/>
                      <w:highlight w:val="none"/>
                    </w:rPr>
                    <w:t>符合</w:t>
                  </w:r>
                </w:p>
              </w:tc>
            </w:tr>
            <w:tr w14:paraId="601E5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325" w:type="pct"/>
                  <w:noWrap w:val="0"/>
                  <w:vAlign w:val="center"/>
                </w:tcPr>
                <w:p w14:paraId="2F442D00">
                  <w:pPr>
                    <w:adjustRightInd w:val="0"/>
                    <w:snapToGrid w:val="0"/>
                    <w:jc w:val="center"/>
                    <w:rPr>
                      <w:kern w:val="0"/>
                      <w:szCs w:val="21"/>
                      <w:highlight w:val="none"/>
                      <w:lang w:bidi="ar"/>
                    </w:rPr>
                  </w:pPr>
                  <w:r>
                    <w:rPr>
                      <w:highlight w:val="none"/>
                    </w:rPr>
                    <w:t>资源利用效率要求</w:t>
                  </w:r>
                </w:p>
              </w:tc>
              <w:tc>
                <w:tcPr>
                  <w:tcW w:w="3272" w:type="dxa"/>
                  <w:noWrap w:val="0"/>
                  <w:vAlign w:val="center"/>
                </w:tcPr>
                <w:p w14:paraId="04237CF8">
                  <w:pPr>
                    <w:adjustRightInd w:val="0"/>
                    <w:snapToGrid w:val="0"/>
                    <w:rPr>
                      <w:highlight w:val="none"/>
                    </w:rPr>
                  </w:pPr>
                  <w:r>
                    <w:rPr>
                      <w:highlight w:val="none"/>
                    </w:rPr>
                    <w:t>1</w:t>
                  </w:r>
                  <w:r>
                    <w:rPr>
                      <w:rFonts w:hint="eastAsia"/>
                      <w:highlight w:val="none"/>
                      <w:lang w:val="en-US" w:eastAsia="zh-CN"/>
                    </w:rPr>
                    <w:t>.</w:t>
                  </w:r>
                  <w:r>
                    <w:rPr>
                      <w:highlight w:val="none"/>
                    </w:rPr>
                    <w:t>严控地下水超采。</w:t>
                  </w:r>
                  <w:r>
                    <w:rPr>
                      <w:rFonts w:hint="eastAsia"/>
                      <w:highlight w:val="none"/>
                    </w:rPr>
                    <w:t>新建、改建、扩建的高耗水工业项目，禁止擅自使用地下水。食品、制药等项目取用地下水，须经有管理权限的水行政主管部门批准</w:t>
                  </w:r>
                  <w:r>
                    <w:rPr>
                      <w:highlight w:val="none"/>
                    </w:rPr>
                    <w:t>。</w:t>
                  </w:r>
                </w:p>
              </w:tc>
              <w:tc>
                <w:tcPr>
                  <w:tcW w:w="2199" w:type="dxa"/>
                  <w:noWrap w:val="0"/>
                  <w:vAlign w:val="center"/>
                </w:tcPr>
                <w:p w14:paraId="7BA20745">
                  <w:pPr>
                    <w:adjustRightInd w:val="0"/>
                    <w:snapToGrid w:val="0"/>
                    <w:jc w:val="center"/>
                    <w:rPr>
                      <w:color w:val="000000"/>
                      <w:szCs w:val="21"/>
                      <w:highlight w:val="none"/>
                    </w:rPr>
                  </w:pPr>
                  <w:r>
                    <w:rPr>
                      <w:rFonts w:hint="eastAsia" w:ascii="Times New Roman" w:hAnsi="Times New Roman" w:eastAsia="宋体" w:cs="Times New Roman"/>
                      <w:sz w:val="21"/>
                      <w:szCs w:val="21"/>
                      <w:highlight w:val="none"/>
                      <w:lang w:val="en-US" w:eastAsia="zh-CN"/>
                    </w:rPr>
                    <w:t>本项目</w:t>
                  </w:r>
                  <w:r>
                    <w:rPr>
                      <w:rFonts w:hint="default" w:ascii="Times New Roman" w:hAnsi="Times New Roman" w:eastAsia="宋体" w:cs="Times New Roman"/>
                      <w:sz w:val="21"/>
                      <w:szCs w:val="21"/>
                      <w:highlight w:val="none"/>
                    </w:rPr>
                    <w:t>装置循环水由现有第三循环水场供给</w:t>
                  </w:r>
                  <w:r>
                    <w:rPr>
                      <w:rFonts w:hint="eastAsia"/>
                      <w:szCs w:val="21"/>
                      <w:highlight w:val="none"/>
                    </w:rPr>
                    <w:t>，</w:t>
                  </w:r>
                  <w:r>
                    <w:rPr>
                      <w:rFonts w:hAnsi="宋体"/>
                      <w:szCs w:val="21"/>
                      <w:highlight w:val="none"/>
                    </w:rPr>
                    <w:t>现有给排水系统满足工艺改造要求</w:t>
                  </w:r>
                  <w:r>
                    <w:rPr>
                      <w:rFonts w:hAnsi="宋体"/>
                      <w:kern w:val="0"/>
                      <w:szCs w:val="21"/>
                      <w:highlight w:val="none"/>
                    </w:rPr>
                    <w:t>。</w:t>
                  </w:r>
                </w:p>
              </w:tc>
              <w:tc>
                <w:tcPr>
                  <w:tcW w:w="499" w:type="pct"/>
                  <w:noWrap w:val="0"/>
                  <w:vAlign w:val="center"/>
                </w:tcPr>
                <w:p w14:paraId="2E057C3B">
                  <w:pPr>
                    <w:adjustRightInd w:val="0"/>
                    <w:snapToGrid w:val="0"/>
                    <w:spacing w:line="240" w:lineRule="atLeast"/>
                    <w:jc w:val="center"/>
                    <w:rPr>
                      <w:color w:val="000000"/>
                      <w:szCs w:val="21"/>
                      <w:highlight w:val="none"/>
                    </w:rPr>
                  </w:pPr>
                  <w:r>
                    <w:rPr>
                      <w:rFonts w:hint="eastAsia"/>
                      <w:color w:val="000000"/>
                      <w:szCs w:val="21"/>
                      <w:highlight w:val="none"/>
                    </w:rPr>
                    <w:t>符合</w:t>
                  </w:r>
                </w:p>
              </w:tc>
            </w:tr>
          </w:tbl>
          <w:p w14:paraId="143235F0">
            <w:pPr>
              <w:autoSpaceDE w:val="0"/>
              <w:autoSpaceDN w:val="0"/>
              <w:adjustRightInd w:val="0"/>
              <w:snapToGrid w:val="0"/>
              <w:spacing w:line="360" w:lineRule="auto"/>
              <w:ind w:firstLine="420" w:firstLineChars="200"/>
              <w:jc w:val="left"/>
              <w:rPr>
                <w:rFonts w:hint="eastAsia" w:hAnsi="宋体"/>
                <w:highlight w:val="none"/>
              </w:rPr>
            </w:pPr>
            <w:r>
              <w:rPr>
                <w:szCs w:val="21"/>
                <w:highlight w:val="none"/>
              </w:rPr>
              <w:t>综上所述，本项目的建设符合</w:t>
            </w:r>
            <w:r>
              <w:rPr>
                <w:rFonts w:hint="eastAsia"/>
                <w:szCs w:val="21"/>
                <w:highlight w:val="none"/>
                <w:lang w:eastAsia="zh-CN"/>
              </w:rPr>
              <w:t>“</w:t>
            </w:r>
            <w:r>
              <w:rPr>
                <w:szCs w:val="21"/>
                <w:highlight w:val="none"/>
              </w:rPr>
              <w:t>三线一单</w:t>
            </w:r>
            <w:r>
              <w:rPr>
                <w:rFonts w:hint="eastAsia"/>
                <w:szCs w:val="21"/>
                <w:highlight w:val="none"/>
                <w:lang w:eastAsia="zh-CN"/>
              </w:rPr>
              <w:t>”</w:t>
            </w:r>
            <w:r>
              <w:rPr>
                <w:szCs w:val="21"/>
                <w:highlight w:val="none"/>
              </w:rPr>
              <w:t>的相关要求</w:t>
            </w:r>
            <w:r>
              <w:rPr>
                <w:rFonts w:hint="eastAsia"/>
                <w:szCs w:val="21"/>
                <w:highlight w:val="none"/>
              </w:rPr>
              <w:t>。</w:t>
            </w:r>
          </w:p>
          <w:p w14:paraId="7068F4CC">
            <w:pPr>
              <w:autoSpaceDE w:val="0"/>
              <w:autoSpaceDN w:val="0"/>
              <w:adjustRightInd w:val="0"/>
              <w:snapToGrid w:val="0"/>
              <w:spacing w:line="360" w:lineRule="auto"/>
              <w:ind w:firstLine="422" w:firstLineChars="200"/>
              <w:jc w:val="left"/>
              <w:rPr>
                <w:b/>
                <w:kern w:val="0"/>
                <w:szCs w:val="21"/>
                <w:highlight w:val="none"/>
              </w:rPr>
            </w:pPr>
            <w:r>
              <w:rPr>
                <w:rFonts w:hint="eastAsia"/>
                <w:b/>
                <w:kern w:val="0"/>
                <w:szCs w:val="21"/>
                <w:highlight w:val="none"/>
                <w:lang w:val="en-US" w:eastAsia="zh-CN"/>
              </w:rPr>
              <w:t>5.</w:t>
            </w:r>
            <w:r>
              <w:rPr>
                <w:b/>
                <w:kern w:val="0"/>
                <w:szCs w:val="21"/>
                <w:highlight w:val="none"/>
              </w:rPr>
              <w:t>本项目建设必要性分析</w:t>
            </w:r>
          </w:p>
          <w:p w14:paraId="3A77BF32">
            <w:pPr>
              <w:spacing w:line="360" w:lineRule="auto"/>
              <w:ind w:firstLine="480"/>
              <w:rPr>
                <w:rFonts w:hint="eastAsia"/>
                <w:szCs w:val="21"/>
                <w:highlight w:val="none"/>
              </w:rPr>
            </w:pPr>
            <w:r>
              <w:rPr>
                <w:rFonts w:hint="eastAsia"/>
                <w:szCs w:val="21"/>
                <w:highlight w:val="none"/>
              </w:rPr>
              <w:t>内蒙古伊泰化工有限责任公司120万吨/年精细化学品项目建设公称规模为年生产100万吨产品，主要产品为LPG、稳定轻烃和粗液体石蜡组分。目前，该项目已经建设完成，并进入平稳运行阶段。</w:t>
            </w:r>
          </w:p>
          <w:p w14:paraId="12D9CEFF">
            <w:pPr>
              <w:spacing w:line="360" w:lineRule="auto"/>
              <w:ind w:firstLine="480"/>
              <w:rPr>
                <w:rFonts w:hint="eastAsia" w:ascii="Segoe UI" w:hAnsi="Segoe UI" w:eastAsia="Segoe UI" w:cs="Segoe UI"/>
                <w:i w:val="0"/>
                <w:iCs w:val="0"/>
                <w:caps w:val="0"/>
                <w:color w:val="000000"/>
                <w:spacing w:val="0"/>
                <w:sz w:val="21"/>
                <w:szCs w:val="21"/>
                <w:highlight w:val="none"/>
                <w:shd w:val="clear" w:color="auto" w:fill="FFFFFF"/>
              </w:rPr>
            </w:pPr>
            <w:r>
              <w:rPr>
                <w:rFonts w:hint="eastAsia" w:ascii="Segoe UI" w:hAnsi="Segoe UI" w:eastAsia="Segoe UI" w:cs="Segoe UI"/>
                <w:i w:val="0"/>
                <w:iCs w:val="0"/>
                <w:caps w:val="0"/>
                <w:color w:val="000000"/>
                <w:spacing w:val="0"/>
                <w:sz w:val="21"/>
                <w:szCs w:val="21"/>
                <w:highlight w:val="none"/>
                <w:shd w:val="clear" w:color="auto" w:fill="FFFFFF"/>
              </w:rPr>
              <w:t>现有加热炉能效较低，蒸汽消耗高，不符合当前节能降碳要求。通过优化燃烧系统，并引入汽抽+</w:t>
            </w:r>
            <w:r>
              <w:rPr>
                <w:rFonts w:hint="default" w:ascii="Times New Roman" w:hAnsi="Times New Roman" w:eastAsia="宋体" w:cs="Times New Roman"/>
                <w:sz w:val="21"/>
                <w:szCs w:val="21"/>
                <w:highlight w:val="none"/>
                <w:lang w:val="en-US" w:eastAsia="zh-CN"/>
              </w:rPr>
              <w:t>减顶抽真空系统</w:t>
            </w:r>
            <w:r>
              <w:rPr>
                <w:rFonts w:hint="eastAsia" w:ascii="Segoe UI" w:hAnsi="Segoe UI" w:eastAsia="Segoe UI" w:cs="Segoe UI"/>
                <w:i w:val="0"/>
                <w:iCs w:val="0"/>
                <w:caps w:val="0"/>
                <w:color w:val="000000"/>
                <w:spacing w:val="0"/>
                <w:sz w:val="21"/>
                <w:szCs w:val="21"/>
                <w:highlight w:val="none"/>
                <w:shd w:val="clear" w:color="auto" w:fill="FFFFFF"/>
              </w:rPr>
              <w:t>、节能电气设备和新型保温材料，可将热效率提升至92%以上，显著降低能耗和运行成本，提升装置经济性和环保性。</w:t>
            </w:r>
          </w:p>
          <w:p w14:paraId="5D21F3EF">
            <w:pPr>
              <w:spacing w:line="360" w:lineRule="auto"/>
              <w:ind w:firstLine="480"/>
              <w:rPr>
                <w:rFonts w:hint="default" w:eastAsia="宋体"/>
                <w:kern w:val="0"/>
                <w:szCs w:val="21"/>
                <w:highlight w:val="none"/>
                <w:lang w:val="en-US" w:eastAsia="zh-CN"/>
              </w:rPr>
            </w:pPr>
            <w:r>
              <w:rPr>
                <w:rFonts w:hint="eastAsia" w:ascii="Segoe UI" w:hAnsi="Segoe UI" w:eastAsia="Segoe UI" w:cs="Segoe UI"/>
                <w:i w:val="0"/>
                <w:iCs w:val="0"/>
                <w:caps w:val="0"/>
                <w:color w:val="000000"/>
                <w:spacing w:val="0"/>
                <w:sz w:val="21"/>
                <w:szCs w:val="21"/>
                <w:highlight w:val="none"/>
                <w:shd w:val="clear" w:color="auto" w:fill="FFFFFF"/>
              </w:rPr>
              <w:t>因此，本项目的实施对于消除安全隐患、保障生产安全、提高能效及降低运营成本具有重大必要性，符合企业可持续发展要求</w:t>
            </w:r>
            <w:r>
              <w:rPr>
                <w:rFonts w:hint="eastAsia"/>
                <w:szCs w:val="21"/>
                <w:highlight w:val="none"/>
                <w:lang w:val="en-US" w:eastAsia="zh-CN"/>
              </w:rPr>
              <w:t>。</w:t>
            </w:r>
          </w:p>
        </w:tc>
      </w:tr>
    </w:tbl>
    <w:p w14:paraId="571B18DC">
      <w:pPr>
        <w:spacing w:line="360" w:lineRule="auto"/>
        <w:outlineLvl w:val="0"/>
        <w:rPr>
          <w:rFonts w:eastAsia="黑体"/>
          <w:sz w:val="30"/>
          <w:highlight w:val="none"/>
        </w:rPr>
        <w:sectPr>
          <w:footerReference r:id="rId6" w:type="default"/>
          <w:pgSz w:w="11906" w:h="16838"/>
          <w:pgMar w:top="1701" w:right="1531" w:bottom="1701" w:left="1531" w:header="851" w:footer="850" w:gutter="0"/>
          <w:pgBorders>
            <w:top w:val="none" w:sz="0" w:space="0"/>
            <w:left w:val="none" w:sz="0" w:space="0"/>
            <w:bottom w:val="none" w:sz="0" w:space="0"/>
            <w:right w:val="none" w:sz="0" w:space="0"/>
          </w:pgBorders>
          <w:pgNumType w:fmt="decimal" w:start="1"/>
          <w:cols w:space="720" w:num="1"/>
          <w:docGrid w:linePitch="312" w:charSpace="0"/>
        </w:sectPr>
      </w:pPr>
    </w:p>
    <w:p w14:paraId="47908980">
      <w:pPr>
        <w:pStyle w:val="82"/>
        <w:jc w:val="center"/>
        <w:outlineLvl w:val="0"/>
        <w:rPr>
          <w:rFonts w:ascii="Times New Roman" w:hAnsi="Times New Roman" w:eastAsia="黑体"/>
          <w:snapToGrid w:val="0"/>
          <w:sz w:val="30"/>
          <w:szCs w:val="30"/>
          <w:highlight w:val="none"/>
        </w:rPr>
      </w:pPr>
      <w:r>
        <w:rPr>
          <w:rFonts w:ascii="Times New Roman" w:hAnsi="Times New Roman" w:eastAsia="黑体"/>
          <w:snapToGrid w:val="0"/>
          <w:sz w:val="30"/>
          <w:szCs w:val="30"/>
          <w:highlight w:val="none"/>
        </w:rPr>
        <w:t>二、建设项目工程分析</w:t>
      </w:r>
    </w:p>
    <w:tbl>
      <w:tblPr>
        <w:tblStyle w:val="8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634"/>
      </w:tblGrid>
      <w:tr w14:paraId="6D509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1" w:type="pct"/>
            <w:noWrap w:val="0"/>
            <w:vAlign w:val="center"/>
          </w:tcPr>
          <w:p w14:paraId="2F31F3FC">
            <w:pPr>
              <w:pStyle w:val="82"/>
              <w:adjustRightInd w:val="0"/>
              <w:snapToGrid w:val="0"/>
              <w:spacing w:before="0" w:beforeAutospacing="0" w:after="0" w:afterAutospacing="0"/>
              <w:jc w:val="center"/>
              <w:rPr>
                <w:rFonts w:ascii="Times New Roman" w:hAnsi="Times New Roman"/>
                <w:sz w:val="21"/>
                <w:szCs w:val="21"/>
                <w:highlight w:val="none"/>
              </w:rPr>
            </w:pPr>
            <w:r>
              <w:rPr>
                <w:rFonts w:ascii="Times New Roman" w:hAnsi="Times New Roman"/>
                <w:sz w:val="21"/>
                <w:szCs w:val="21"/>
                <w:highlight w:val="none"/>
              </w:rPr>
              <w:t>建设内容</w:t>
            </w:r>
          </w:p>
        </w:tc>
        <w:tc>
          <w:tcPr>
            <w:tcW w:w="4768" w:type="pct"/>
            <w:noWrap w:val="0"/>
            <w:vAlign w:val="top"/>
          </w:tcPr>
          <w:p w14:paraId="3D22C3C6">
            <w:pPr>
              <w:spacing w:line="360" w:lineRule="auto"/>
              <w:ind w:firstLine="480"/>
              <w:rPr>
                <w:rFonts w:hint="default" w:eastAsia="宋体"/>
                <w:b/>
                <w:highlight w:val="none"/>
                <w:lang w:val="en-US" w:eastAsia="zh-CN"/>
              </w:rPr>
            </w:pPr>
            <w:r>
              <w:rPr>
                <w:b/>
                <w:highlight w:val="none"/>
              </w:rPr>
              <w:t>一、</w:t>
            </w:r>
            <w:r>
              <w:rPr>
                <w:rFonts w:hint="eastAsia"/>
                <w:b/>
                <w:highlight w:val="none"/>
                <w:lang w:val="en-US" w:eastAsia="zh-CN"/>
              </w:rPr>
              <w:t>项目由来</w:t>
            </w:r>
          </w:p>
          <w:p w14:paraId="1B5D3E8E">
            <w:pPr>
              <w:spacing w:line="360" w:lineRule="auto"/>
              <w:ind w:firstLine="480"/>
              <w:rPr>
                <w:highlight w:val="none"/>
              </w:rPr>
            </w:pPr>
            <w:r>
              <w:rPr>
                <w:highlight w:val="none"/>
              </w:rPr>
              <w:t>内蒙古伊泰化工有限责任公司</w:t>
            </w:r>
            <w:r>
              <w:rPr>
                <w:rFonts w:hint="eastAsia"/>
                <w:highlight w:val="none"/>
                <w:lang w:eastAsia="zh-CN"/>
              </w:rPr>
              <w:t>于</w:t>
            </w:r>
            <w:r>
              <w:rPr>
                <w:highlight w:val="none"/>
              </w:rPr>
              <w:t>2017年9月获得《鄂尔多斯市环境保护局关于内蒙古伊泰化工有限责任公司120万吨/年精细化学品示范项目竣工环境保护验收意见的通知》（鄂环监字</w:t>
            </w:r>
            <w:r>
              <w:rPr>
                <w:rFonts w:hint="eastAsia"/>
                <w:highlight w:val="none"/>
                <w:lang w:eastAsia="zh-CN"/>
              </w:rPr>
              <w:t>﹝</w:t>
            </w:r>
            <w:r>
              <w:rPr>
                <w:highlight w:val="none"/>
              </w:rPr>
              <w:t>2017</w:t>
            </w:r>
            <w:r>
              <w:rPr>
                <w:rFonts w:hint="eastAsia"/>
                <w:highlight w:val="none"/>
                <w:lang w:eastAsia="zh-CN"/>
              </w:rPr>
              <w:t>﹞</w:t>
            </w:r>
            <w:r>
              <w:rPr>
                <w:highlight w:val="none"/>
              </w:rPr>
              <w:t>190号）。</w:t>
            </w:r>
          </w:p>
          <w:p w14:paraId="6033AD04">
            <w:pPr>
              <w:spacing w:line="360" w:lineRule="auto"/>
              <w:ind w:firstLine="480"/>
              <w:rPr>
                <w:highlight w:val="none"/>
              </w:rPr>
            </w:pPr>
            <w:r>
              <w:rPr>
                <w:rFonts w:hint="eastAsia"/>
                <w:highlight w:val="none"/>
              </w:rPr>
              <w:t>本项目以120万吨/年精细化学品示范项目油品加工装置的加氢精制单元分馏塔底油为原料，规模</w:t>
            </w:r>
            <w:r>
              <w:rPr>
                <w:rFonts w:hint="eastAsia"/>
                <w:highlight w:val="none"/>
                <w:lang w:eastAsia="zh-CN"/>
              </w:rPr>
              <w:t>为</w:t>
            </w:r>
            <w:r>
              <w:rPr>
                <w:rFonts w:hint="eastAsia"/>
                <w:highlight w:val="none"/>
              </w:rPr>
              <w:t>63.04万吨/年。根据目标产品进行减压分馏，得到目标产品350℃~550℃馏分的润滑油基础油原料</w:t>
            </w:r>
            <w:r>
              <w:rPr>
                <w:highlight w:val="none"/>
              </w:rPr>
              <w:t>。</w:t>
            </w:r>
          </w:p>
          <w:p w14:paraId="7EB8693D">
            <w:pPr>
              <w:spacing w:line="360" w:lineRule="auto"/>
              <w:ind w:firstLine="480"/>
              <w:rPr>
                <w:highlight w:val="none"/>
              </w:rPr>
            </w:pPr>
            <w:r>
              <w:rPr>
                <w:rFonts w:hint="eastAsia"/>
                <w:highlight w:val="none"/>
                <w:lang w:val="en-US" w:eastAsia="zh-CN"/>
              </w:rPr>
              <w:t>本项目计划在现有泵房装置邻近的空地上建设新的减压加热炉和减压塔</w:t>
            </w:r>
            <w:r>
              <w:rPr>
                <w:rFonts w:hint="eastAsia" w:ascii="Times New Roman" w:hAnsi="Times New Roman" w:eastAsia="宋体" w:cs="Times New Roman"/>
                <w:szCs w:val="21"/>
                <w:highlight w:val="none"/>
                <w:lang w:val="en-US" w:eastAsia="zh-CN"/>
              </w:rPr>
              <w:t>。建设完成后</w:t>
            </w:r>
            <w:r>
              <w:rPr>
                <w:rFonts w:hint="eastAsia"/>
                <w:highlight w:val="none"/>
                <w:lang w:eastAsia="zh-CN"/>
              </w:rPr>
              <w:t>，所有加氢精制分馏塔底油将通过新建设的减压加热炉加热，随后进入新增的减压塔进行分离处理</w:t>
            </w:r>
            <w:r>
              <w:rPr>
                <w:rFonts w:hint="eastAsia"/>
                <w:highlight w:val="none"/>
              </w:rPr>
              <w:t>，减一线抽出D86馏程&lt;350℃馏分，减二线油和减三线油抽出D2887馏程&gt;350℃馏分，新增减压塔塔顶压力按20mmHgA控制，配套新增全机械抽真空系统。</w:t>
            </w:r>
          </w:p>
          <w:p w14:paraId="63DE482B">
            <w:pPr>
              <w:spacing w:line="360" w:lineRule="auto"/>
              <w:ind w:firstLine="482"/>
              <w:rPr>
                <w:b w:val="0"/>
                <w:bCs/>
                <w:highlight w:val="none"/>
              </w:rPr>
            </w:pPr>
            <w:r>
              <w:rPr>
                <w:b w:val="0"/>
                <w:bCs/>
                <w:highlight w:val="none"/>
              </w:rPr>
              <w:t>根据《建设项目环境影响评价分类管理名录（2021年版）》，建设内容不涉及主体工程的改建、扩建项目，其环境影响评价类别按照改建、扩建的工程内容确定。故本次评价内容为现有项目</w:t>
            </w:r>
            <w:r>
              <w:rPr>
                <w:rFonts w:hint="eastAsia"/>
                <w:b w:val="0"/>
                <w:bCs/>
                <w:highlight w:val="none"/>
                <w:lang w:eastAsia="zh-CN"/>
              </w:rPr>
              <w:t>的</w:t>
            </w:r>
            <w:r>
              <w:rPr>
                <w:b w:val="0"/>
                <w:bCs/>
                <w:highlight w:val="none"/>
              </w:rPr>
              <w:t>加氢精制单元。</w:t>
            </w:r>
          </w:p>
          <w:p w14:paraId="0DBF16A8">
            <w:pPr>
              <w:spacing w:line="360" w:lineRule="auto"/>
              <w:ind w:firstLine="482"/>
              <w:rPr>
                <w:b/>
                <w:highlight w:val="none"/>
              </w:rPr>
            </w:pPr>
            <w:r>
              <w:rPr>
                <w:b w:val="0"/>
                <w:bCs/>
                <w:highlight w:val="none"/>
              </w:rPr>
              <w:t>根据《国民经济行业分类代码》（GB</w:t>
            </w:r>
            <w:r>
              <w:rPr>
                <w:rFonts w:hint="eastAsia"/>
                <w:b w:val="0"/>
                <w:bCs/>
                <w:highlight w:val="none"/>
                <w:lang w:val="en-US" w:eastAsia="zh-CN"/>
              </w:rPr>
              <w:t>/T</w:t>
            </w:r>
            <w:r>
              <w:rPr>
                <w:b w:val="0"/>
                <w:bCs/>
                <w:highlight w:val="none"/>
              </w:rPr>
              <w:t>4754-2017），本工程行业类别为</w:t>
            </w:r>
            <w:r>
              <w:rPr>
                <w:rFonts w:hint="eastAsia"/>
                <w:b w:val="0"/>
                <w:bCs/>
                <w:highlight w:val="none"/>
              </w:rPr>
              <w:t>2511原油加工及石油制品制造</w:t>
            </w:r>
            <w:r>
              <w:rPr>
                <w:b w:val="0"/>
                <w:bCs/>
                <w:highlight w:val="none"/>
              </w:rPr>
              <w:t>。按照《建设项目环境影响评价分类管理名录》（2021年版），本工程属于</w:t>
            </w:r>
            <w:r>
              <w:rPr>
                <w:rFonts w:hint="eastAsia"/>
                <w:b w:val="0"/>
                <w:bCs/>
                <w:highlight w:val="none"/>
                <w:lang w:eastAsia="zh-CN"/>
              </w:rPr>
              <w:t>“</w:t>
            </w:r>
            <w:r>
              <w:rPr>
                <w:rFonts w:hint="eastAsia"/>
                <w:szCs w:val="21"/>
                <w:highlight w:val="none"/>
                <w:lang w:val="en-US" w:eastAsia="zh-CN"/>
              </w:rPr>
              <w:t>二十二、石油、煤炭及其他燃料加工业-</w:t>
            </w:r>
            <w:r>
              <w:rPr>
                <w:rFonts w:hint="eastAsia"/>
                <w:b w:val="0"/>
                <w:bCs/>
                <w:highlight w:val="none"/>
                <w:lang w:val="en-US" w:eastAsia="zh-CN"/>
              </w:rPr>
              <w:t>42</w:t>
            </w:r>
            <w:r>
              <w:rPr>
                <w:rFonts w:hint="eastAsia"/>
                <w:b w:val="0"/>
                <w:bCs/>
                <w:highlight w:val="none"/>
              </w:rPr>
              <w:t>单纯物理分离、物理提纯、混合、分装的（不产生废水或挥发性有机物的除外）；煤制品制造；其他煤炭加工</w:t>
            </w:r>
            <w:r>
              <w:rPr>
                <w:rFonts w:hint="eastAsia"/>
                <w:b w:val="0"/>
                <w:bCs/>
                <w:highlight w:val="none"/>
                <w:lang w:eastAsia="zh-CN"/>
              </w:rPr>
              <w:t>”</w:t>
            </w:r>
            <w:r>
              <w:rPr>
                <w:b w:val="0"/>
                <w:bCs/>
                <w:highlight w:val="none"/>
              </w:rPr>
              <w:t>，应编制环</w:t>
            </w:r>
            <w:r>
              <w:rPr>
                <w:rFonts w:hint="eastAsia"/>
                <w:b w:val="0"/>
                <w:bCs/>
                <w:highlight w:val="none"/>
              </w:rPr>
              <w:t>境影响报告表。根据《中华人民共和国环境保护法》《中华人民共和国环境影响评价法》和《</w:t>
            </w:r>
            <w:r>
              <w:rPr>
                <w:b w:val="0"/>
                <w:bCs/>
                <w:highlight w:val="none"/>
              </w:rPr>
              <w:t>建设项目环境保护管理条例》中有关规定，受建设单位委托，我公司承担本工程的环境影响评价工作。我公司接受委托后，派有关工程技术人员到现场进行调查和资料收集，按照国家有关环评技术规范要求，编制完成本工程环境影响报告表。</w:t>
            </w:r>
          </w:p>
          <w:p w14:paraId="54907A02">
            <w:pPr>
              <w:spacing w:line="360" w:lineRule="auto"/>
              <w:ind w:firstLine="480"/>
              <w:rPr>
                <w:b/>
                <w:highlight w:val="none"/>
              </w:rPr>
            </w:pPr>
            <w:r>
              <w:rPr>
                <w:b/>
                <w:highlight w:val="none"/>
              </w:rPr>
              <w:t>二、本项目建设情况</w:t>
            </w:r>
          </w:p>
          <w:p w14:paraId="459BC15C">
            <w:pPr>
              <w:spacing w:line="360" w:lineRule="auto"/>
              <w:ind w:firstLine="420" w:firstLineChars="200"/>
              <w:rPr>
                <w:highlight w:val="none"/>
              </w:rPr>
            </w:pPr>
            <w:r>
              <w:rPr>
                <w:highlight w:val="none"/>
              </w:rPr>
              <w:t>项目名称：</w:t>
            </w:r>
            <w:r>
              <w:rPr>
                <w:rFonts w:hint="eastAsia"/>
                <w:szCs w:val="21"/>
                <w:highlight w:val="none"/>
                <w:lang w:eastAsia="zh-CN"/>
              </w:rPr>
              <w:t>内蒙古伊泰化工有限责任公司费托软蜡提质项目</w:t>
            </w:r>
          </w:p>
          <w:p w14:paraId="4DC06735">
            <w:pPr>
              <w:spacing w:line="360" w:lineRule="auto"/>
              <w:ind w:firstLine="420" w:firstLineChars="200"/>
              <w:rPr>
                <w:highlight w:val="none"/>
              </w:rPr>
            </w:pPr>
            <w:r>
              <w:rPr>
                <w:highlight w:val="none"/>
              </w:rPr>
              <w:t>建设性质：</w:t>
            </w:r>
            <w:r>
              <w:rPr>
                <w:szCs w:val="21"/>
                <w:highlight w:val="none"/>
              </w:rPr>
              <w:t>技术改造</w:t>
            </w:r>
          </w:p>
          <w:p w14:paraId="35795B9E">
            <w:pPr>
              <w:spacing w:line="360" w:lineRule="auto"/>
              <w:ind w:firstLine="420" w:firstLineChars="200"/>
              <w:rPr>
                <w:highlight w:val="none"/>
              </w:rPr>
            </w:pPr>
            <w:r>
              <w:rPr>
                <w:highlight w:val="none"/>
              </w:rPr>
              <w:t>建设单位：内蒙古伊泰化工有限责任公司</w:t>
            </w:r>
          </w:p>
          <w:p w14:paraId="7A0768EA">
            <w:pPr>
              <w:spacing w:line="360" w:lineRule="auto"/>
              <w:ind w:firstLine="420" w:firstLineChars="200"/>
              <w:rPr>
                <w:highlight w:val="none"/>
              </w:rPr>
            </w:pPr>
            <w:r>
              <w:rPr>
                <w:highlight w:val="none"/>
              </w:rPr>
              <w:t>建设地点：鄂尔多斯市杭锦旗独贵塔拉工业园区锦泰精细化工园</w:t>
            </w:r>
          </w:p>
          <w:p w14:paraId="1C65B439">
            <w:pPr>
              <w:spacing w:line="360" w:lineRule="auto"/>
              <w:ind w:firstLine="420" w:firstLineChars="200"/>
              <w:rPr>
                <w:highlight w:val="none"/>
              </w:rPr>
            </w:pPr>
            <w:r>
              <w:rPr>
                <w:highlight w:val="none"/>
              </w:rPr>
              <w:t>占地面积：本项目布置在</w:t>
            </w:r>
            <w:r>
              <w:rPr>
                <w:b w:val="0"/>
                <w:bCs/>
                <w:highlight w:val="none"/>
              </w:rPr>
              <w:t>加氢精制单元</w:t>
            </w:r>
            <w:r>
              <w:rPr>
                <w:highlight w:val="none"/>
              </w:rPr>
              <w:t>区中部预留的空地上，占地面积为</w:t>
            </w:r>
            <w:r>
              <w:rPr>
                <w:rFonts w:hint="eastAsia"/>
                <w:highlight w:val="none"/>
                <w:lang w:val="en-US" w:eastAsia="zh-CN"/>
              </w:rPr>
              <w:t>7.8</w:t>
            </w:r>
            <w:r>
              <w:rPr>
                <w:highlight w:val="none"/>
              </w:rPr>
              <w:t>公顷，不新增占地。项目中心经纬度为：</w:t>
            </w:r>
            <w:r>
              <w:rPr>
                <w:rFonts w:hint="eastAsia"/>
                <w:highlight w:val="none"/>
              </w:rPr>
              <w:t>108°30′5.775″E,40°1′48.462″N</w:t>
            </w:r>
            <w:r>
              <w:rPr>
                <w:highlight w:val="none"/>
              </w:rPr>
              <w:t>。</w:t>
            </w:r>
          </w:p>
          <w:p w14:paraId="0F477F07">
            <w:pPr>
              <w:spacing w:line="360" w:lineRule="auto"/>
              <w:ind w:firstLine="420"/>
              <w:rPr>
                <w:highlight w:val="none"/>
              </w:rPr>
            </w:pPr>
            <w:r>
              <w:rPr>
                <w:highlight w:val="none"/>
              </w:rPr>
              <w:t>建设规模及内容：</w:t>
            </w:r>
            <w:r>
              <w:rPr>
                <w:rFonts w:hint="eastAsia"/>
                <w:highlight w:val="none"/>
              </w:rPr>
              <w:t>本项目以120万吨/年精细化学品示范项目油品加工装置的加氢精制单元分馏塔底油为原料，规模63.04万吨/年。根据目标产品进行减压分馏，得到目标产品350℃~550℃馏分的润滑油基础油原料。</w:t>
            </w:r>
          </w:p>
          <w:p w14:paraId="2199C628">
            <w:pPr>
              <w:spacing w:line="360" w:lineRule="auto"/>
              <w:ind w:firstLine="480"/>
              <w:rPr>
                <w:highlight w:val="none"/>
              </w:rPr>
            </w:pPr>
            <w:r>
              <w:rPr>
                <w:rFonts w:hint="eastAsia"/>
                <w:highlight w:val="none"/>
                <w:lang w:val="en-US" w:eastAsia="zh-CN"/>
              </w:rPr>
              <w:t>通过新增减压系统，提高润滑油基础油原料产品的拔出率。新增减压系统部分包括：减压加热炉、减压塔、汽提塔及其减顶抽真空系统</w:t>
            </w:r>
            <w:r>
              <w:rPr>
                <w:highlight w:val="none"/>
              </w:rPr>
              <w:t>。组成见表2-</w:t>
            </w:r>
            <w:r>
              <w:rPr>
                <w:rFonts w:hint="eastAsia"/>
                <w:highlight w:val="none"/>
                <w:lang w:val="en-US" w:eastAsia="zh-CN"/>
              </w:rPr>
              <w:t>1</w:t>
            </w:r>
            <w:r>
              <w:rPr>
                <w:highlight w:val="none"/>
              </w:rPr>
              <w:t>。</w:t>
            </w:r>
          </w:p>
          <w:p w14:paraId="699A297B">
            <w:pPr>
              <w:jc w:val="center"/>
              <w:rPr>
                <w:szCs w:val="21"/>
                <w:highlight w:val="none"/>
              </w:rPr>
            </w:pPr>
            <w:r>
              <w:rPr>
                <w:b/>
                <w:bCs/>
                <w:szCs w:val="21"/>
                <w:highlight w:val="none"/>
              </w:rPr>
              <w:t>表2-</w:t>
            </w:r>
            <w:r>
              <w:rPr>
                <w:rFonts w:hint="eastAsia"/>
                <w:b/>
                <w:bCs/>
                <w:szCs w:val="21"/>
                <w:highlight w:val="none"/>
                <w:lang w:val="en-US" w:eastAsia="zh-CN"/>
              </w:rPr>
              <w:t>1</w:t>
            </w:r>
            <w:r>
              <w:rPr>
                <w:b/>
                <w:bCs/>
                <w:szCs w:val="21"/>
                <w:highlight w:val="none"/>
              </w:rPr>
              <w:t>项目组成一览表</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329"/>
              <w:gridCol w:w="441"/>
              <w:gridCol w:w="930"/>
              <w:gridCol w:w="5177"/>
              <w:gridCol w:w="1088"/>
            </w:tblGrid>
            <w:tr w14:paraId="3155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73" w:type="pct"/>
                  <w:gridSpan w:val="4"/>
                  <w:noWrap w:val="0"/>
                  <w:vAlign w:val="center"/>
                </w:tcPr>
                <w:p w14:paraId="20D59658">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类别</w:t>
                  </w:r>
                </w:p>
              </w:tc>
              <w:tc>
                <w:tcPr>
                  <w:tcW w:w="3079" w:type="pct"/>
                  <w:noWrap w:val="0"/>
                  <w:vAlign w:val="center"/>
                </w:tcPr>
                <w:p w14:paraId="263E7421">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建设内容</w:t>
                  </w:r>
                </w:p>
              </w:tc>
              <w:tc>
                <w:tcPr>
                  <w:tcW w:w="647" w:type="pct"/>
                  <w:noWrap w:val="0"/>
                  <w:vAlign w:val="center"/>
                </w:tcPr>
                <w:p w14:paraId="2CDEFE3C">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备注</w:t>
                  </w:r>
                </w:p>
              </w:tc>
            </w:tr>
            <w:tr w14:paraId="2386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62" w:type="pct"/>
                  <w:vMerge w:val="restart"/>
                  <w:noWrap w:val="0"/>
                  <w:vAlign w:val="center"/>
                </w:tcPr>
                <w:p w14:paraId="6BEED494">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主体</w:t>
                  </w:r>
                </w:p>
                <w:p w14:paraId="13310C4F">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工程</w:t>
                  </w:r>
                </w:p>
              </w:tc>
              <w:tc>
                <w:tcPr>
                  <w:tcW w:w="196" w:type="pct"/>
                  <w:noWrap w:val="0"/>
                  <w:vAlign w:val="center"/>
                </w:tcPr>
                <w:p w14:paraId="2CD48905">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814" w:type="pct"/>
                  <w:gridSpan w:val="2"/>
                  <w:noWrap w:val="0"/>
                  <w:vAlign w:val="center"/>
                </w:tcPr>
                <w:p w14:paraId="6CF32442">
                  <w:pPr>
                    <w:jc w:val="center"/>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减压加热炉</w:t>
                  </w:r>
                </w:p>
              </w:tc>
              <w:tc>
                <w:tcPr>
                  <w:tcW w:w="3079" w:type="pct"/>
                  <w:noWrap w:val="0"/>
                  <w:vAlign w:val="center"/>
                </w:tcPr>
                <w:p w14:paraId="6220BF60">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新增一台</w:t>
                  </w:r>
                  <w:r>
                    <w:rPr>
                      <w:rFonts w:hint="eastAsia" w:cs="Times New Roman"/>
                      <w:sz w:val="21"/>
                      <w:szCs w:val="21"/>
                      <w:highlight w:val="none"/>
                      <w:lang w:val="en-US" w:eastAsia="zh-CN"/>
                    </w:rPr>
                    <w:t>减压加热炉</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减压加热炉</w:t>
                  </w:r>
                  <w:r>
                    <w:rPr>
                      <w:rFonts w:hint="default" w:ascii="Times New Roman" w:hAnsi="Times New Roman" w:eastAsia="宋体" w:cs="Times New Roman"/>
                      <w:sz w:val="21"/>
                      <w:szCs w:val="21"/>
                      <w:highlight w:val="none"/>
                      <w:lang w:val="en-US" w:eastAsia="zh-CN"/>
                    </w:rPr>
                    <w:t>出口温度按335℃考虑，</w:t>
                  </w:r>
                  <w:r>
                    <w:rPr>
                      <w:rFonts w:hint="eastAsia" w:cs="Times New Roman"/>
                      <w:sz w:val="21"/>
                      <w:szCs w:val="21"/>
                      <w:highlight w:val="none"/>
                      <w:lang w:val="en-US" w:eastAsia="zh-CN"/>
                    </w:rPr>
                    <w:t>减压加热炉</w:t>
                  </w:r>
                  <w:r>
                    <w:rPr>
                      <w:rFonts w:hint="default" w:ascii="Times New Roman" w:hAnsi="Times New Roman" w:eastAsia="宋体" w:cs="Times New Roman"/>
                      <w:sz w:val="21"/>
                      <w:szCs w:val="21"/>
                      <w:highlight w:val="none"/>
                      <w:lang w:val="en-US" w:eastAsia="zh-CN"/>
                    </w:rPr>
                    <w:t>设计负荷按3.39MW考虑。</w:t>
                  </w:r>
                  <w:r>
                    <w:rPr>
                      <w:rFonts w:hint="eastAsia"/>
                      <w:highlight w:val="none"/>
                      <w:lang w:eastAsia="zh-CN"/>
                    </w:rPr>
                    <w:t>减压加热炉</w:t>
                  </w:r>
                  <w:r>
                    <w:rPr>
                      <w:rFonts w:hint="eastAsia"/>
                      <w:highlight w:val="none"/>
                    </w:rPr>
                    <w:t>入口温度315.8℃，出口温度335℃，燃料消耗为</w:t>
                  </w:r>
                  <w:r>
                    <w:rPr>
                      <w:rFonts w:hint="eastAsia"/>
                      <w:highlight w:val="none"/>
                      <w:vertAlign w:val="baseline"/>
                      <w:lang w:val="en-US" w:eastAsia="zh-CN"/>
                    </w:rPr>
                    <w:t>143.8</w:t>
                  </w:r>
                  <w:r>
                    <w:rPr>
                      <w:rFonts w:hint="eastAsia"/>
                      <w:highlight w:val="none"/>
                    </w:rPr>
                    <w:t>kg/h</w:t>
                  </w:r>
                </w:p>
              </w:tc>
              <w:tc>
                <w:tcPr>
                  <w:tcW w:w="647" w:type="pct"/>
                  <w:noWrap w:val="0"/>
                  <w:vAlign w:val="center"/>
                </w:tcPr>
                <w:p w14:paraId="2D99B7FF">
                  <w:pPr>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新建</w:t>
                  </w:r>
                </w:p>
              </w:tc>
            </w:tr>
            <w:tr w14:paraId="1BF9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62" w:type="pct"/>
                  <w:vMerge w:val="continue"/>
                  <w:noWrap w:val="0"/>
                  <w:vAlign w:val="center"/>
                </w:tcPr>
                <w:p w14:paraId="272DAFCC">
                  <w:pPr>
                    <w:jc w:val="center"/>
                    <w:rPr>
                      <w:rFonts w:hint="default" w:ascii="Times New Roman" w:hAnsi="Times New Roman" w:eastAsia="宋体" w:cs="Times New Roman"/>
                      <w:sz w:val="21"/>
                      <w:szCs w:val="21"/>
                      <w:highlight w:val="none"/>
                    </w:rPr>
                  </w:pPr>
                </w:p>
              </w:tc>
              <w:tc>
                <w:tcPr>
                  <w:tcW w:w="196" w:type="pct"/>
                  <w:noWrap w:val="0"/>
                  <w:vAlign w:val="center"/>
                </w:tcPr>
                <w:p w14:paraId="27D3E35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814" w:type="pct"/>
                  <w:gridSpan w:val="2"/>
                  <w:noWrap w:val="0"/>
                  <w:vAlign w:val="center"/>
                </w:tcPr>
                <w:p w14:paraId="6EA97CB4">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减压塔</w:t>
                  </w:r>
                </w:p>
              </w:tc>
              <w:tc>
                <w:tcPr>
                  <w:tcW w:w="3079" w:type="pct"/>
                  <w:noWrap w:val="0"/>
                  <w:vAlign w:val="center"/>
                </w:tcPr>
                <w:p w14:paraId="5F72BF28">
                  <w:pPr>
                    <w:ind w:firstLine="420" w:firstLineChars="0"/>
                    <w:jc w:val="left"/>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新增一台减压塔，规格尺寸为Φ4600/3200×58000（切）。</w:t>
                  </w:r>
                </w:p>
              </w:tc>
              <w:tc>
                <w:tcPr>
                  <w:tcW w:w="647" w:type="pct"/>
                  <w:noWrap w:val="0"/>
                  <w:vAlign w:val="center"/>
                </w:tcPr>
                <w:p w14:paraId="1D877FDB">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新建</w:t>
                  </w:r>
                </w:p>
              </w:tc>
            </w:tr>
            <w:tr w14:paraId="0CD6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62" w:type="pct"/>
                  <w:vMerge w:val="continue"/>
                  <w:noWrap w:val="0"/>
                  <w:vAlign w:val="center"/>
                </w:tcPr>
                <w:p w14:paraId="631031F7">
                  <w:pPr>
                    <w:jc w:val="center"/>
                    <w:rPr>
                      <w:rFonts w:hint="default" w:ascii="Times New Roman" w:hAnsi="Times New Roman" w:eastAsia="宋体" w:cs="Times New Roman"/>
                      <w:sz w:val="21"/>
                      <w:szCs w:val="21"/>
                      <w:highlight w:val="none"/>
                    </w:rPr>
                  </w:pPr>
                </w:p>
              </w:tc>
              <w:tc>
                <w:tcPr>
                  <w:tcW w:w="196" w:type="pct"/>
                  <w:noWrap w:val="0"/>
                  <w:vAlign w:val="center"/>
                </w:tcPr>
                <w:p w14:paraId="0F5710DB">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814" w:type="pct"/>
                  <w:gridSpan w:val="2"/>
                  <w:noWrap w:val="0"/>
                  <w:vAlign w:val="center"/>
                </w:tcPr>
                <w:p w14:paraId="21FBD935">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汽提塔</w:t>
                  </w:r>
                </w:p>
              </w:tc>
              <w:tc>
                <w:tcPr>
                  <w:tcW w:w="3079" w:type="pct"/>
                  <w:noWrap w:val="0"/>
                  <w:vAlign w:val="center"/>
                </w:tcPr>
                <w:p w14:paraId="3A2EA82F">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新增减二线汽提塔和减三线汽提塔，重叠布置，规格为Φ1200×19000（切）。</w:t>
                  </w:r>
                </w:p>
              </w:tc>
              <w:tc>
                <w:tcPr>
                  <w:tcW w:w="647" w:type="pct"/>
                  <w:noWrap w:val="0"/>
                  <w:vAlign w:val="center"/>
                </w:tcPr>
                <w:p w14:paraId="393ECAA1">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新建</w:t>
                  </w:r>
                </w:p>
              </w:tc>
            </w:tr>
            <w:tr w14:paraId="22DD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Merge w:val="continue"/>
                  <w:noWrap w:val="0"/>
                  <w:vAlign w:val="center"/>
                </w:tcPr>
                <w:p w14:paraId="099FFC97">
                  <w:pPr>
                    <w:jc w:val="center"/>
                    <w:rPr>
                      <w:rFonts w:hint="default" w:ascii="Times New Roman" w:hAnsi="Times New Roman" w:eastAsia="宋体" w:cs="Times New Roman"/>
                      <w:sz w:val="21"/>
                      <w:szCs w:val="21"/>
                      <w:highlight w:val="none"/>
                    </w:rPr>
                  </w:pPr>
                </w:p>
              </w:tc>
              <w:tc>
                <w:tcPr>
                  <w:tcW w:w="196" w:type="pct"/>
                  <w:noWrap w:val="0"/>
                  <w:vAlign w:val="center"/>
                </w:tcPr>
                <w:p w14:paraId="19CD20E1">
                  <w:pPr>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814" w:type="pct"/>
                  <w:gridSpan w:val="2"/>
                  <w:noWrap w:val="0"/>
                  <w:vAlign w:val="center"/>
                </w:tcPr>
                <w:p w14:paraId="44475363">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减顶抽真空成套设施</w:t>
                  </w:r>
                </w:p>
              </w:tc>
              <w:tc>
                <w:tcPr>
                  <w:tcW w:w="3079" w:type="pct"/>
                  <w:noWrap w:val="0"/>
                  <w:vAlign w:val="center"/>
                </w:tcPr>
                <w:p w14:paraId="1A914B6D">
                  <w:pPr>
                    <w:ind w:firstLine="420"/>
                    <w:jc w:val="left"/>
                    <w:rPr>
                      <w:rFonts w:hint="default" w:ascii="Times New Roman" w:hAnsi="Times New Roman" w:eastAsia="宋体" w:cs="Times New Roman"/>
                      <w:sz w:val="21"/>
                      <w:szCs w:val="21"/>
                      <w:highlight w:val="none"/>
                    </w:rPr>
                  </w:pPr>
                  <w:r>
                    <w:rPr>
                      <w:rFonts w:hint="eastAsia"/>
                      <w:highlight w:val="none"/>
                      <w:lang w:eastAsia="zh-CN"/>
                    </w:rPr>
                    <w:t>技改</w:t>
                  </w:r>
                  <w:r>
                    <w:rPr>
                      <w:rFonts w:hint="eastAsia" w:ascii="Times New Roman" w:hAnsi="Times New Roman" w:eastAsia="宋体" w:cs="Times New Roman"/>
                      <w:szCs w:val="21"/>
                      <w:highlight w:val="none"/>
                      <w:lang w:val="en-US" w:eastAsia="zh-CN"/>
                    </w:rPr>
                    <w:t>后</w:t>
                  </w:r>
                  <w:r>
                    <w:rPr>
                      <w:rFonts w:hint="default" w:ascii="Times New Roman" w:hAnsi="Times New Roman" w:eastAsia="宋体" w:cs="Times New Roman"/>
                      <w:sz w:val="21"/>
                      <w:szCs w:val="21"/>
                      <w:highlight w:val="none"/>
                      <w:lang w:val="en-US" w:eastAsia="zh-CN"/>
                    </w:rPr>
                    <w:t>，减压塔顶压力按12mmHgA考虑，需新增一套减顶抽真空系统，暂按全机械抽真空考虑。后续工程设计阶段再进行详细比选。</w:t>
                  </w:r>
                </w:p>
                <w:p w14:paraId="011F6DA3">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减顶抽真空系统包括减顶预冷器（一台）、一级罗茨泵及配套一级罗茨泵后冷凝器（五开一备）、二级罗茨泵及配套二级罗茨泵后冷凝器（二开一备）、液环真空泵机组（一开一备）和减顶油水分离罐（一台</w:t>
                  </w:r>
                  <w:r>
                    <w:rPr>
                      <w:rFonts w:hint="eastAsia" w:cs="Times New Roman"/>
                      <w:sz w:val="21"/>
                      <w:szCs w:val="21"/>
                      <w:highlight w:val="none"/>
                      <w:lang w:val="en-US" w:eastAsia="zh-CN"/>
                    </w:rPr>
                    <w:t>，减顶油水分离罐为原有设备，主要作用为分离经过抽真空系统升压后的油、水以及不凝气等</w:t>
                  </w:r>
                  <w:r>
                    <w:rPr>
                      <w:rFonts w:hint="default" w:ascii="Times New Roman" w:hAnsi="Times New Roman" w:eastAsia="宋体" w:cs="Times New Roman"/>
                      <w:sz w:val="21"/>
                      <w:szCs w:val="21"/>
                      <w:highlight w:val="none"/>
                      <w:lang w:val="en-US" w:eastAsia="zh-CN"/>
                    </w:rPr>
                    <w:t>）。</w:t>
                  </w:r>
                </w:p>
              </w:tc>
              <w:tc>
                <w:tcPr>
                  <w:tcW w:w="647" w:type="pct"/>
                  <w:noWrap w:val="0"/>
                  <w:vAlign w:val="center"/>
                </w:tcPr>
                <w:p w14:paraId="6581C15C">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新建</w:t>
                  </w:r>
                </w:p>
              </w:tc>
            </w:tr>
            <w:tr w14:paraId="2C1E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Merge w:val="continue"/>
                  <w:noWrap w:val="0"/>
                  <w:vAlign w:val="center"/>
                </w:tcPr>
                <w:p w14:paraId="2135445A">
                  <w:pPr>
                    <w:jc w:val="center"/>
                    <w:rPr>
                      <w:rFonts w:hint="default" w:ascii="Times New Roman" w:hAnsi="Times New Roman" w:eastAsia="宋体" w:cs="Times New Roman"/>
                      <w:sz w:val="21"/>
                      <w:szCs w:val="21"/>
                      <w:highlight w:val="none"/>
                    </w:rPr>
                  </w:pPr>
                </w:p>
              </w:tc>
              <w:tc>
                <w:tcPr>
                  <w:tcW w:w="196" w:type="pct"/>
                  <w:noWrap w:val="0"/>
                  <w:vAlign w:val="center"/>
                </w:tcPr>
                <w:p w14:paraId="1E12CCC6">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w:t>
                  </w:r>
                </w:p>
              </w:tc>
              <w:tc>
                <w:tcPr>
                  <w:tcW w:w="814" w:type="pct"/>
                  <w:gridSpan w:val="2"/>
                  <w:noWrap w:val="0"/>
                  <w:vAlign w:val="center"/>
                </w:tcPr>
                <w:p w14:paraId="069BA9A6">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围堰</w:t>
                  </w:r>
                </w:p>
              </w:tc>
              <w:tc>
                <w:tcPr>
                  <w:tcW w:w="3079" w:type="pct"/>
                  <w:noWrap w:val="0"/>
                  <w:vAlign w:val="center"/>
                </w:tcPr>
                <w:p w14:paraId="2991A746">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减压塔和减压汽提塔底设置有12000mm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长</w:t>
                  </w:r>
                  <w:r>
                    <w:rPr>
                      <w:rFonts w:hint="eastAsia" w:cs="Times New Roman"/>
                      <w:sz w:val="21"/>
                      <w:szCs w:val="21"/>
                      <w:highlight w:val="none"/>
                      <w:lang w:val="en-US" w:eastAsia="zh-CN"/>
                    </w:rPr>
                    <w:t>）</w:t>
                  </w:r>
                  <w:r>
                    <w:rPr>
                      <w:rFonts w:hint="default" w:ascii="Arial" w:hAnsi="Arial" w:cs="Arial"/>
                      <w:sz w:val="21"/>
                      <w:szCs w:val="21"/>
                      <w:highlight w:val="none"/>
                      <w:lang w:val="en-US" w:eastAsia="zh-CN"/>
                    </w:rPr>
                    <w:t>×</w:t>
                  </w:r>
                  <w:r>
                    <w:rPr>
                      <w:rFonts w:hint="eastAsia" w:ascii="Times New Roman" w:hAnsi="Times New Roman" w:cs="Times New Roman"/>
                      <w:sz w:val="21"/>
                      <w:szCs w:val="21"/>
                      <w:highlight w:val="none"/>
                      <w:lang w:val="en-US" w:eastAsia="zh-CN"/>
                    </w:rPr>
                    <w:t>6500mm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宽</w:t>
                  </w:r>
                  <w:r>
                    <w:rPr>
                      <w:rFonts w:hint="eastAsia" w:cs="Times New Roman"/>
                      <w:sz w:val="21"/>
                      <w:szCs w:val="21"/>
                      <w:highlight w:val="none"/>
                      <w:lang w:val="en-US" w:eastAsia="zh-CN"/>
                    </w:rPr>
                    <w:t>）</w:t>
                  </w:r>
                  <w:r>
                    <w:rPr>
                      <w:rFonts w:hint="default" w:ascii="Arial" w:hAnsi="Arial" w:cs="Arial"/>
                      <w:sz w:val="21"/>
                      <w:szCs w:val="21"/>
                      <w:highlight w:val="none"/>
                      <w:lang w:val="en-US" w:eastAsia="zh-CN"/>
                    </w:rPr>
                    <w:t>×</w:t>
                  </w:r>
                  <w:r>
                    <w:rPr>
                      <w:rFonts w:hint="eastAsia" w:ascii="Times New Roman" w:hAnsi="Times New Roman" w:cs="Times New Roman"/>
                      <w:sz w:val="21"/>
                      <w:szCs w:val="21"/>
                      <w:highlight w:val="none"/>
                      <w:lang w:val="en-US" w:eastAsia="zh-CN"/>
                    </w:rPr>
                    <w:t>200mm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高</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的围堰。</w:t>
                  </w:r>
                </w:p>
              </w:tc>
              <w:tc>
                <w:tcPr>
                  <w:tcW w:w="647" w:type="pct"/>
                  <w:noWrap w:val="0"/>
                  <w:vAlign w:val="center"/>
                </w:tcPr>
                <w:p w14:paraId="12E100B2">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新建</w:t>
                  </w:r>
                </w:p>
              </w:tc>
            </w:tr>
            <w:tr w14:paraId="1ED2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262" w:type="pct"/>
                  <w:vMerge w:val="restart"/>
                  <w:noWrap w:val="0"/>
                  <w:vAlign w:val="center"/>
                </w:tcPr>
                <w:p w14:paraId="74339F47">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公用</w:t>
                  </w:r>
                </w:p>
                <w:p w14:paraId="080564AA">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工程</w:t>
                  </w:r>
                </w:p>
              </w:tc>
              <w:tc>
                <w:tcPr>
                  <w:tcW w:w="196" w:type="pct"/>
                  <w:vMerge w:val="restart"/>
                  <w:noWrap w:val="0"/>
                  <w:vAlign w:val="center"/>
                </w:tcPr>
                <w:p w14:paraId="665DD071">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262" w:type="pct"/>
                  <w:vMerge w:val="restart"/>
                  <w:noWrap w:val="0"/>
                  <w:vAlign w:val="center"/>
                </w:tcPr>
                <w:p w14:paraId="65AD9163">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给排水</w:t>
                  </w:r>
                </w:p>
              </w:tc>
              <w:tc>
                <w:tcPr>
                  <w:tcW w:w="552" w:type="pct"/>
                  <w:noWrap w:val="0"/>
                  <w:vAlign w:val="center"/>
                </w:tcPr>
                <w:p w14:paraId="35F226F2">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循环冷却水系统</w:t>
                  </w:r>
                </w:p>
              </w:tc>
              <w:tc>
                <w:tcPr>
                  <w:tcW w:w="3079" w:type="pct"/>
                  <w:noWrap w:val="0"/>
                  <w:vAlign w:val="center"/>
                </w:tcPr>
                <w:p w14:paraId="160B0838">
                  <w:pPr>
                    <w:ind w:firstLine="420"/>
                    <w:jc w:val="left"/>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本项目</w:t>
                  </w:r>
                  <w:r>
                    <w:rPr>
                      <w:rFonts w:hint="default" w:ascii="Times New Roman" w:hAnsi="Times New Roman" w:eastAsia="宋体" w:cs="Times New Roman"/>
                      <w:sz w:val="21"/>
                      <w:szCs w:val="21"/>
                      <w:highlight w:val="none"/>
                    </w:rPr>
                    <w:t>装置循环水用量</w:t>
                  </w:r>
                  <w:r>
                    <w:rPr>
                      <w:rFonts w:hint="eastAsia" w:ascii="Times New Roman" w:hAnsi="Times New Roman" w:eastAsia="宋体" w:cs="Times New Roman"/>
                      <w:sz w:val="21"/>
                      <w:szCs w:val="21"/>
                      <w:highlight w:val="none"/>
                      <w:lang w:val="en-US" w:eastAsia="zh-CN"/>
                    </w:rPr>
                    <w:t>441</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/h，由现有第三循环水场供给，设计规模29000m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/h（开式）。</w:t>
                  </w:r>
                </w:p>
                <w:p w14:paraId="3AABEDEE">
                  <w:pPr>
                    <w:pStyle w:val="21"/>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现有循环水场主要由冷却塔、泵房、旁滤间及加药间组成。冷却塔共6座，选用节水消雾型冷却塔，单塔处理水量为5000m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w:t>
                  </w:r>
                </w:p>
              </w:tc>
              <w:tc>
                <w:tcPr>
                  <w:tcW w:w="647" w:type="pct"/>
                  <w:noWrap w:val="0"/>
                  <w:vAlign w:val="center"/>
                </w:tcPr>
                <w:p w14:paraId="77243472">
                  <w:pPr>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依托</w:t>
                  </w:r>
                </w:p>
              </w:tc>
            </w:tr>
            <w:tr w14:paraId="6945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vMerge w:val="continue"/>
                  <w:noWrap w:val="0"/>
                  <w:vAlign w:val="center"/>
                </w:tcPr>
                <w:p w14:paraId="51FCE5C7">
                  <w:pPr>
                    <w:jc w:val="center"/>
                    <w:rPr>
                      <w:rFonts w:hint="default" w:ascii="Times New Roman" w:hAnsi="Times New Roman" w:eastAsia="宋体" w:cs="Times New Roman"/>
                      <w:sz w:val="21"/>
                      <w:szCs w:val="21"/>
                      <w:highlight w:val="none"/>
                    </w:rPr>
                  </w:pPr>
                </w:p>
              </w:tc>
              <w:tc>
                <w:tcPr>
                  <w:tcW w:w="196" w:type="pct"/>
                  <w:vMerge w:val="continue"/>
                  <w:noWrap w:val="0"/>
                  <w:vAlign w:val="center"/>
                </w:tcPr>
                <w:p w14:paraId="0468F1B7">
                  <w:pPr>
                    <w:jc w:val="center"/>
                    <w:rPr>
                      <w:rFonts w:hint="default" w:ascii="Times New Roman" w:hAnsi="Times New Roman" w:eastAsia="宋体" w:cs="Times New Roman"/>
                      <w:sz w:val="21"/>
                      <w:szCs w:val="21"/>
                      <w:highlight w:val="none"/>
                    </w:rPr>
                  </w:pPr>
                </w:p>
              </w:tc>
              <w:tc>
                <w:tcPr>
                  <w:tcW w:w="262" w:type="pct"/>
                  <w:vMerge w:val="continue"/>
                  <w:noWrap w:val="0"/>
                  <w:vAlign w:val="center"/>
                </w:tcPr>
                <w:p w14:paraId="6267302F">
                  <w:pPr>
                    <w:jc w:val="center"/>
                    <w:rPr>
                      <w:rFonts w:hint="default" w:ascii="Times New Roman" w:hAnsi="Times New Roman" w:eastAsia="宋体" w:cs="Times New Roman"/>
                      <w:sz w:val="21"/>
                      <w:szCs w:val="21"/>
                      <w:highlight w:val="none"/>
                    </w:rPr>
                  </w:pPr>
                </w:p>
              </w:tc>
              <w:tc>
                <w:tcPr>
                  <w:tcW w:w="552" w:type="pct"/>
                  <w:noWrap w:val="0"/>
                  <w:vAlign w:val="center"/>
                </w:tcPr>
                <w:p w14:paraId="251794E9">
                  <w:pPr>
                    <w:jc w:val="center"/>
                    <w:rPr>
                      <w:rFonts w:hint="default" w:ascii="Times New Roman" w:hAnsi="Times New Roman" w:eastAsia="宋体" w:cs="Times New Roman"/>
                      <w:sz w:val="21"/>
                      <w:szCs w:val="21"/>
                      <w:highlight w:val="none"/>
                    </w:rPr>
                  </w:pPr>
                  <w:r>
                    <w:rPr>
                      <w:rFonts w:hint="eastAsia"/>
                      <w:highlight w:val="none"/>
                    </w:rPr>
                    <w:t>污水处理</w:t>
                  </w:r>
                  <w:r>
                    <w:rPr>
                      <w:rFonts w:hint="eastAsia"/>
                      <w:highlight w:val="none"/>
                      <w:lang w:val="en-US" w:eastAsia="zh-CN"/>
                    </w:rPr>
                    <w:t>厂</w:t>
                  </w:r>
                </w:p>
              </w:tc>
              <w:tc>
                <w:tcPr>
                  <w:tcW w:w="3079" w:type="pct"/>
                  <w:noWrap w:val="0"/>
                  <w:vAlign w:val="center"/>
                </w:tcPr>
                <w:p w14:paraId="0DF796E0">
                  <w:pPr>
                    <w:ind w:firstLine="420"/>
                    <w:jc w:val="left"/>
                    <w:rPr>
                      <w:rFonts w:hint="default" w:ascii="Times New Roman" w:hAnsi="Times New Roman" w:eastAsia="宋体" w:cs="Times New Roman"/>
                      <w:sz w:val="21"/>
                      <w:szCs w:val="21"/>
                      <w:highlight w:val="none"/>
                    </w:rPr>
                  </w:pPr>
                  <w:r>
                    <w:rPr>
                      <w:rFonts w:hint="eastAsia" w:ascii="Times New Roman" w:hAnsi="Times New Roman" w:eastAsia="宋体" w:cs="Times New Roman"/>
                      <w:highlight w:val="none"/>
                      <w:lang w:val="en-US" w:eastAsia="zh-CN"/>
                    </w:rPr>
                    <w:t>本项目</w:t>
                  </w:r>
                  <w:r>
                    <w:rPr>
                      <w:rFonts w:hint="default" w:ascii="Times New Roman" w:hAnsi="Times New Roman" w:eastAsia="宋体" w:cs="Times New Roman"/>
                      <w:highlight w:val="none"/>
                      <w:lang w:val="en-US" w:eastAsia="zh-CN"/>
                    </w:rPr>
                    <w:t>排放的污水</w:t>
                  </w:r>
                  <w:r>
                    <w:rPr>
                      <w:rFonts w:hint="eastAsia" w:ascii="Times New Roman" w:hAnsi="Times New Roman" w:eastAsia="宋体" w:cs="Times New Roman"/>
                      <w:highlight w:val="none"/>
                      <w:lang w:val="en-US" w:eastAsia="zh-CN"/>
                    </w:rPr>
                    <w:t>量为</w:t>
                  </w:r>
                  <w:r>
                    <w:rPr>
                      <w:rFonts w:hint="eastAsia"/>
                      <w:highlight w:val="none"/>
                    </w:rPr>
                    <w:t>5t/h</w:t>
                  </w:r>
                  <w:r>
                    <w:rPr>
                      <w:rFonts w:hint="eastAsia"/>
                      <w:highlight w:val="none"/>
                      <w:lang w:eastAsia="zh-CN"/>
                    </w:rPr>
                    <w:t>，</w:t>
                  </w:r>
                  <w:r>
                    <w:rPr>
                      <w:rFonts w:hint="eastAsia"/>
                      <w:highlight w:val="none"/>
                    </w:rPr>
                    <w:t>主要为机泵冷却、地面冲洗等间断排放的含油污水，间断排放主要污染物为石油类和COD，</w:t>
                  </w:r>
                  <w:r>
                    <w:rPr>
                      <w:rFonts w:hint="eastAsia"/>
                      <w:highlight w:val="none"/>
                      <w:lang w:val="en-US" w:eastAsia="zh-CN"/>
                    </w:rPr>
                    <w:t>产生的</w:t>
                  </w:r>
                  <w:r>
                    <w:rPr>
                      <w:rFonts w:hint="eastAsia"/>
                      <w:highlight w:val="none"/>
                    </w:rPr>
                    <w:t>含油污水排入全厂现有污水处理</w:t>
                  </w:r>
                  <w:r>
                    <w:rPr>
                      <w:rFonts w:hint="eastAsia"/>
                      <w:highlight w:val="none"/>
                      <w:lang w:val="en-US" w:eastAsia="zh-CN"/>
                    </w:rPr>
                    <w:t>厂</w:t>
                  </w:r>
                  <w:r>
                    <w:rPr>
                      <w:rFonts w:hint="eastAsia"/>
                      <w:highlight w:val="none"/>
                    </w:rPr>
                    <w:t>处理</w:t>
                  </w:r>
                  <w:r>
                    <w:rPr>
                      <w:rFonts w:hint="eastAsia"/>
                      <w:highlight w:val="none"/>
                      <w:lang w:val="en-US" w:eastAsia="zh-CN"/>
                    </w:rPr>
                    <w:t>回用</w:t>
                  </w:r>
                  <w:r>
                    <w:rPr>
                      <w:rFonts w:hint="default" w:ascii="Times New Roman" w:hAnsi="Times New Roman" w:eastAsia="宋体" w:cs="Times New Roman"/>
                      <w:sz w:val="21"/>
                      <w:szCs w:val="21"/>
                      <w:highlight w:val="none"/>
                    </w:rPr>
                    <w:t>。</w:t>
                  </w:r>
                </w:p>
              </w:tc>
              <w:tc>
                <w:tcPr>
                  <w:tcW w:w="647" w:type="pct"/>
                  <w:noWrap w:val="0"/>
                  <w:vAlign w:val="center"/>
                </w:tcPr>
                <w:p w14:paraId="5B980F40">
                  <w:pPr>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依托</w:t>
                  </w:r>
                </w:p>
              </w:tc>
            </w:tr>
            <w:tr w14:paraId="106D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vMerge w:val="continue"/>
                  <w:noWrap w:val="0"/>
                  <w:vAlign w:val="center"/>
                </w:tcPr>
                <w:p w14:paraId="4498EABD">
                  <w:pPr>
                    <w:jc w:val="center"/>
                    <w:rPr>
                      <w:rFonts w:hint="default" w:ascii="Times New Roman" w:hAnsi="Times New Roman" w:eastAsia="宋体" w:cs="Times New Roman"/>
                      <w:sz w:val="21"/>
                      <w:szCs w:val="21"/>
                      <w:highlight w:val="none"/>
                    </w:rPr>
                  </w:pPr>
                </w:p>
              </w:tc>
              <w:tc>
                <w:tcPr>
                  <w:tcW w:w="196" w:type="pct"/>
                  <w:noWrap w:val="0"/>
                  <w:vAlign w:val="center"/>
                </w:tcPr>
                <w:p w14:paraId="3D2AD49C">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262" w:type="pct"/>
                  <w:noWrap w:val="0"/>
                  <w:vAlign w:val="center"/>
                </w:tcPr>
                <w:p w14:paraId="0B1E88A9">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蒸汽</w:t>
                  </w:r>
                </w:p>
              </w:tc>
              <w:tc>
                <w:tcPr>
                  <w:tcW w:w="552" w:type="pct"/>
                  <w:noWrap w:val="0"/>
                  <w:vAlign w:val="center"/>
                </w:tcPr>
                <w:p w14:paraId="6B41E482">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热电系统</w:t>
                  </w:r>
                </w:p>
              </w:tc>
              <w:tc>
                <w:tcPr>
                  <w:tcW w:w="3079" w:type="pct"/>
                  <w:noWrap w:val="0"/>
                  <w:vAlign w:val="center"/>
                </w:tcPr>
                <w:p w14:paraId="1743194D">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水煤浆气化装置中压过热蒸汽（4.0MPaG，400℃）2t/h，低压蒸汽（0.5MPaG，159℃）30.0t/h，由现有热电系统供给。</w:t>
                  </w:r>
                </w:p>
                <w:p w14:paraId="1E12AF17">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现有锅炉发电系统：4×480t/h（3开1</w:t>
                  </w:r>
                  <w:r>
                    <w:rPr>
                      <w:rFonts w:hint="default" w:ascii="Times New Roman" w:hAnsi="Times New Roman" w:eastAsia="宋体" w:cs="Times New Roman"/>
                      <w:sz w:val="21"/>
                      <w:szCs w:val="21"/>
                      <w:highlight w:val="none"/>
                    </w:rPr>
                    <w:cr/>
                  </w:r>
                  <w:r>
                    <w:rPr>
                      <w:rFonts w:hint="default" w:ascii="Times New Roman" w:hAnsi="Times New Roman" w:eastAsia="宋体" w:cs="Times New Roman"/>
                      <w:sz w:val="21"/>
                      <w:szCs w:val="21"/>
                      <w:highlight w:val="none"/>
                    </w:rPr>
                    <w:t>）高压高温循环流化床锅炉+l×CB20-9.2/4.3/1.3抽汽背压式汽轮发电机组。现有余热发电系统：1台N12中压蒸汽凝汽式空冷汽轮发电机组+3台CN25中压饱和蒸汽抽汽凝汽式空冷汽轮发电机组+1台N15低压饱和蒸汽凝汽式空冷汽轮发电机组。</w:t>
                  </w:r>
                </w:p>
              </w:tc>
              <w:tc>
                <w:tcPr>
                  <w:tcW w:w="647" w:type="pct"/>
                  <w:noWrap w:val="0"/>
                  <w:vAlign w:val="center"/>
                </w:tcPr>
                <w:p w14:paraId="7D1355D1">
                  <w:pPr>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依托</w:t>
                  </w:r>
                </w:p>
              </w:tc>
            </w:tr>
            <w:tr w14:paraId="565E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vMerge w:val="continue"/>
                  <w:noWrap w:val="0"/>
                  <w:vAlign w:val="center"/>
                </w:tcPr>
                <w:p w14:paraId="6541AD2F">
                  <w:pPr>
                    <w:jc w:val="center"/>
                    <w:rPr>
                      <w:rFonts w:hint="default" w:ascii="Times New Roman" w:hAnsi="Times New Roman" w:eastAsia="宋体" w:cs="Times New Roman"/>
                      <w:sz w:val="21"/>
                      <w:szCs w:val="21"/>
                      <w:highlight w:val="none"/>
                    </w:rPr>
                  </w:pPr>
                </w:p>
              </w:tc>
              <w:tc>
                <w:tcPr>
                  <w:tcW w:w="196" w:type="pct"/>
                  <w:noWrap w:val="0"/>
                  <w:vAlign w:val="center"/>
                </w:tcPr>
                <w:p w14:paraId="52A54F8C">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814" w:type="pct"/>
                  <w:gridSpan w:val="2"/>
                  <w:noWrap w:val="0"/>
                  <w:vAlign w:val="center"/>
                </w:tcPr>
                <w:p w14:paraId="480A7DAF">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供电</w:t>
                  </w:r>
                </w:p>
              </w:tc>
              <w:tc>
                <w:tcPr>
                  <w:tcW w:w="3079" w:type="pct"/>
                  <w:noWrap w:val="0"/>
                  <w:vAlign w:val="center"/>
                </w:tcPr>
                <w:p w14:paraId="50D49C2B">
                  <w:pPr>
                    <w:pStyle w:val="21"/>
                    <w:rPr>
                      <w:rFonts w:hint="default" w:ascii="Times New Roman" w:hAnsi="Times New Roman" w:eastAsia="宋体" w:cs="Times New Roman"/>
                      <w:sz w:val="21"/>
                      <w:szCs w:val="21"/>
                      <w:highlight w:val="none"/>
                    </w:rPr>
                  </w:pPr>
                  <w:r>
                    <w:rPr>
                      <w:rFonts w:hint="default" w:ascii="Times New Roman" w:hAnsi="Times New Roman" w:eastAsia="宋体" w:cs="Times New Roman"/>
                      <w:highlight w:val="none"/>
                      <w:lang w:val="en-US" w:eastAsia="zh-CN"/>
                    </w:rPr>
                    <w:t>本项目新增负荷电源拟接自示范项目加工装置精制裂化10kV变电所。项目新增用电设备的配电均依托原有供配电设施</w:t>
                  </w:r>
                  <w:r>
                    <w:rPr>
                      <w:rFonts w:hint="default" w:ascii="Times New Roman" w:hAnsi="Times New Roman" w:eastAsia="宋体" w:cs="Times New Roman"/>
                      <w:sz w:val="21"/>
                      <w:szCs w:val="21"/>
                      <w:highlight w:val="none"/>
                    </w:rPr>
                    <w:t>。</w:t>
                  </w:r>
                </w:p>
              </w:tc>
              <w:tc>
                <w:tcPr>
                  <w:tcW w:w="647" w:type="pct"/>
                  <w:noWrap w:val="0"/>
                  <w:vAlign w:val="center"/>
                </w:tcPr>
                <w:p w14:paraId="779B76F4">
                  <w:pPr>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依托</w:t>
                  </w:r>
                </w:p>
              </w:tc>
            </w:tr>
            <w:tr w14:paraId="3607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vMerge w:val="continue"/>
                  <w:noWrap w:val="0"/>
                  <w:vAlign w:val="center"/>
                </w:tcPr>
                <w:p w14:paraId="01E443BC">
                  <w:pPr>
                    <w:jc w:val="center"/>
                    <w:rPr>
                      <w:rFonts w:hint="default" w:ascii="Times New Roman" w:hAnsi="Times New Roman" w:eastAsia="宋体" w:cs="Times New Roman"/>
                      <w:sz w:val="21"/>
                      <w:szCs w:val="21"/>
                      <w:highlight w:val="none"/>
                    </w:rPr>
                  </w:pPr>
                </w:p>
              </w:tc>
              <w:tc>
                <w:tcPr>
                  <w:tcW w:w="196" w:type="pct"/>
                  <w:noWrap w:val="0"/>
                  <w:vAlign w:val="center"/>
                </w:tcPr>
                <w:p w14:paraId="5A4580CB">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814" w:type="pct"/>
                  <w:gridSpan w:val="2"/>
                  <w:noWrap w:val="0"/>
                  <w:vAlign w:val="center"/>
                </w:tcPr>
                <w:p w14:paraId="3A77E514">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供暖</w:t>
                  </w:r>
                </w:p>
              </w:tc>
              <w:tc>
                <w:tcPr>
                  <w:tcW w:w="3079" w:type="pct"/>
                  <w:noWrap w:val="0"/>
                  <w:vAlign w:val="center"/>
                </w:tcPr>
                <w:p w14:paraId="6E98CC9D">
                  <w:pPr>
                    <w:pStyle w:val="21"/>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本项目采用热水集中供热系统，来自厂区供热外管网，通过外管架敷设到各采暖建筑物。</w:t>
                  </w:r>
                </w:p>
              </w:tc>
              <w:tc>
                <w:tcPr>
                  <w:tcW w:w="647" w:type="pct"/>
                  <w:noWrap w:val="0"/>
                  <w:vAlign w:val="center"/>
                </w:tcPr>
                <w:p w14:paraId="3F83DABE">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依托</w:t>
                  </w:r>
                </w:p>
              </w:tc>
            </w:tr>
            <w:tr w14:paraId="0845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vMerge w:val="continue"/>
                  <w:noWrap w:val="0"/>
                  <w:vAlign w:val="center"/>
                </w:tcPr>
                <w:p w14:paraId="739D575D">
                  <w:pPr>
                    <w:jc w:val="center"/>
                    <w:rPr>
                      <w:rFonts w:hint="default" w:ascii="Times New Roman" w:hAnsi="Times New Roman" w:eastAsia="宋体" w:cs="Times New Roman"/>
                      <w:sz w:val="21"/>
                      <w:szCs w:val="21"/>
                      <w:highlight w:val="none"/>
                    </w:rPr>
                  </w:pPr>
                </w:p>
              </w:tc>
              <w:tc>
                <w:tcPr>
                  <w:tcW w:w="196" w:type="pct"/>
                  <w:noWrap w:val="0"/>
                  <w:vAlign w:val="center"/>
                </w:tcPr>
                <w:p w14:paraId="78D8C390">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5</w:t>
                  </w:r>
                </w:p>
              </w:tc>
              <w:tc>
                <w:tcPr>
                  <w:tcW w:w="814" w:type="pct"/>
                  <w:gridSpan w:val="2"/>
                  <w:noWrap w:val="0"/>
                  <w:vAlign w:val="center"/>
                </w:tcPr>
                <w:p w14:paraId="67A81893">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火炬</w:t>
                  </w:r>
                </w:p>
              </w:tc>
              <w:tc>
                <w:tcPr>
                  <w:tcW w:w="3079" w:type="pct"/>
                  <w:noWrap w:val="0"/>
                  <w:vAlign w:val="center"/>
                </w:tcPr>
                <w:p w14:paraId="2E852DA6">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全厂火炬系统为一座固定式高架火炬和配套一座封闭式地面火炬。6个火炬筒体（4个燃烧器）集中布置在一个火炬塔架上，火炬高度为125m。地面火炬直径14m，高度40m。</w:t>
                  </w:r>
                </w:p>
                <w:p w14:paraId="31144392">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高架火炬分为六个火炬气燃放系统，集中布置在一座火炬塔架上。①低热值高压火炬系统（主要来自煤气化、CO变换、低温甲醇洗等装置事故和开停车时排放的火炬气）；②低热值小流量火炬系统；③含烃高压火炬系统；④含烃低压火炬系统；⑤湿酸性气火炬系统；⑥干酸性气火炬系统。</w:t>
                  </w:r>
                </w:p>
              </w:tc>
              <w:tc>
                <w:tcPr>
                  <w:tcW w:w="647" w:type="pct"/>
                  <w:noWrap w:val="0"/>
                  <w:vAlign w:val="center"/>
                </w:tcPr>
                <w:p w14:paraId="106D1C1E">
                  <w:pPr>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依托</w:t>
                  </w:r>
                </w:p>
              </w:tc>
            </w:tr>
            <w:tr w14:paraId="1034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noWrap w:val="0"/>
                  <w:vAlign w:val="center"/>
                </w:tcPr>
                <w:p w14:paraId="44D642CC">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贮运工程</w:t>
                  </w:r>
                </w:p>
              </w:tc>
              <w:tc>
                <w:tcPr>
                  <w:tcW w:w="1011" w:type="pct"/>
                  <w:gridSpan w:val="3"/>
                  <w:noWrap w:val="0"/>
                  <w:vAlign w:val="center"/>
                </w:tcPr>
                <w:p w14:paraId="2EA4DA48">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储罐和装车设施</w:t>
                  </w:r>
                </w:p>
              </w:tc>
              <w:tc>
                <w:tcPr>
                  <w:tcW w:w="3079" w:type="pct"/>
                  <w:noWrap w:val="0"/>
                  <w:vAlign w:val="center"/>
                </w:tcPr>
                <w:p w14:paraId="2435752F">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均利旧原厂重质油罐和TK105罐配套设施，被依托储罐共计容积15000m</w:t>
                  </w:r>
                  <w:r>
                    <w:rPr>
                      <w:rFonts w:hint="default" w:ascii="Times New Roman" w:hAnsi="Times New Roman" w:eastAsia="宋体" w:cs="Times New Roman"/>
                      <w:sz w:val="21"/>
                      <w:szCs w:val="21"/>
                      <w:highlight w:val="none"/>
                      <w:vertAlign w:val="superscript"/>
                    </w:rPr>
                    <w:t>3</w:t>
                  </w:r>
                </w:p>
              </w:tc>
              <w:tc>
                <w:tcPr>
                  <w:tcW w:w="647" w:type="pct"/>
                  <w:noWrap w:val="0"/>
                  <w:vAlign w:val="center"/>
                </w:tcPr>
                <w:p w14:paraId="2FDD8722">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依托</w:t>
                  </w:r>
                </w:p>
              </w:tc>
            </w:tr>
            <w:tr w14:paraId="4502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62" w:type="pct"/>
                  <w:vMerge w:val="restart"/>
                  <w:noWrap w:val="0"/>
                  <w:vAlign w:val="center"/>
                </w:tcPr>
                <w:p w14:paraId="53A00B7B">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环保工程</w:t>
                  </w:r>
                </w:p>
              </w:tc>
              <w:tc>
                <w:tcPr>
                  <w:tcW w:w="196" w:type="pct"/>
                  <w:vMerge w:val="restart"/>
                  <w:noWrap w:val="0"/>
                  <w:vAlign w:val="center"/>
                </w:tcPr>
                <w:p w14:paraId="470FFA16">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262" w:type="pct"/>
                  <w:vMerge w:val="restart"/>
                  <w:noWrap w:val="0"/>
                  <w:vAlign w:val="center"/>
                </w:tcPr>
                <w:p w14:paraId="71D1346F">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废气</w:t>
                  </w:r>
                </w:p>
              </w:tc>
              <w:tc>
                <w:tcPr>
                  <w:tcW w:w="552" w:type="pct"/>
                  <w:noWrap w:val="0"/>
                  <w:vAlign w:val="center"/>
                </w:tcPr>
                <w:p w14:paraId="415B751C">
                  <w:pPr>
                    <w:jc w:val="center"/>
                    <w:rPr>
                      <w:rFonts w:hint="default" w:ascii="Times New Roman" w:hAnsi="Times New Roman" w:eastAsia="宋体" w:cs="Times New Roman"/>
                      <w:sz w:val="21"/>
                      <w:szCs w:val="21"/>
                      <w:highlight w:val="none"/>
                    </w:rPr>
                  </w:pPr>
                  <w:r>
                    <w:rPr>
                      <w:rFonts w:hint="eastAsia"/>
                      <w:highlight w:val="none"/>
                      <w:lang w:eastAsia="zh-CN"/>
                    </w:rPr>
                    <w:t>减压加热炉</w:t>
                  </w:r>
                  <w:r>
                    <w:rPr>
                      <w:rFonts w:hint="default" w:ascii="Times New Roman" w:hAnsi="Times New Roman" w:eastAsia="宋体" w:cs="Times New Roman"/>
                      <w:sz w:val="21"/>
                      <w:szCs w:val="21"/>
                      <w:highlight w:val="none"/>
                    </w:rPr>
                    <w:t>装置</w:t>
                  </w:r>
                </w:p>
              </w:tc>
              <w:tc>
                <w:tcPr>
                  <w:tcW w:w="3079" w:type="pct"/>
                  <w:noWrap w:val="0"/>
                  <w:vAlign w:val="center"/>
                </w:tcPr>
                <w:p w14:paraId="31EE7486">
                  <w:pPr>
                    <w:ind w:firstLine="420"/>
                    <w:jc w:val="left"/>
                    <w:rPr>
                      <w:rFonts w:hint="eastAsia"/>
                      <w:highlight w:val="none"/>
                      <w:lang w:val="en-US" w:eastAsia="zh-CN"/>
                    </w:rPr>
                  </w:pPr>
                  <w:r>
                    <w:rPr>
                      <w:rFonts w:hint="default" w:ascii="Calibri" w:hAnsi="Calibri" w:cs="Calibri"/>
                      <w:highlight w:val="none"/>
                      <w:lang w:eastAsia="zh-CN"/>
                    </w:rPr>
                    <w:t>①</w:t>
                  </w:r>
                  <w:r>
                    <w:rPr>
                      <w:rFonts w:hint="eastAsia"/>
                      <w:highlight w:val="none"/>
                      <w:lang w:eastAsia="zh-CN"/>
                    </w:rPr>
                    <w:t>在</w:t>
                  </w:r>
                  <w:r>
                    <w:rPr>
                      <w:rFonts w:hint="eastAsia"/>
                      <w:highlight w:val="none"/>
                      <w:lang w:val="en-US" w:eastAsia="zh-CN"/>
                    </w:rPr>
                    <w:t>项目运行</w:t>
                  </w:r>
                  <w:r>
                    <w:rPr>
                      <w:rFonts w:hint="eastAsia"/>
                      <w:highlight w:val="none"/>
                      <w:lang w:eastAsia="zh-CN"/>
                    </w:rPr>
                    <w:t>初期</w:t>
                  </w:r>
                  <w:r>
                    <w:rPr>
                      <w:rFonts w:hint="eastAsia"/>
                      <w:highlight w:val="none"/>
                      <w:lang w:val="en-US" w:eastAsia="zh-CN"/>
                    </w:rPr>
                    <w:t>先</w:t>
                  </w:r>
                  <w:r>
                    <w:rPr>
                      <w:rFonts w:hint="eastAsia"/>
                      <w:highlight w:val="none"/>
                      <w:lang w:eastAsia="zh-CN"/>
                    </w:rPr>
                    <w:t>利用减压炉炉顶</w:t>
                  </w:r>
                  <w:r>
                    <w:rPr>
                      <w:rFonts w:hint="eastAsia"/>
                      <w:highlight w:val="none"/>
                      <w:lang w:val="en-US" w:eastAsia="zh-CN"/>
                    </w:rPr>
                    <w:t>31m高的</w:t>
                  </w:r>
                  <w:r>
                    <w:rPr>
                      <w:rFonts w:hint="eastAsia"/>
                      <w:highlight w:val="none"/>
                      <w:lang w:eastAsia="zh-CN"/>
                    </w:rPr>
                    <w:t>烟囱</w:t>
                  </w:r>
                  <w:r>
                    <w:rPr>
                      <w:rFonts w:hint="eastAsia"/>
                      <w:highlight w:val="none"/>
                      <w:lang w:val="en-US" w:eastAsia="zh-CN"/>
                    </w:rPr>
                    <w:t>达标排放。（待</w:t>
                  </w:r>
                  <w:r>
                    <w:rPr>
                      <w:rFonts w:hint="eastAsia" w:cs="Times New Roman"/>
                      <w:sz w:val="21"/>
                      <w:szCs w:val="21"/>
                      <w:highlight w:val="none"/>
                      <w:lang w:val="en-US" w:eastAsia="zh-CN"/>
                    </w:rPr>
                    <w:t>将烟风道最终接入原</w:t>
                  </w:r>
                  <w:r>
                    <w:rPr>
                      <w:rFonts w:hint="eastAsia"/>
                      <w:highlight w:val="none"/>
                    </w:rPr>
                    <w:t>加氢精制单元</w:t>
                  </w:r>
                  <w:r>
                    <w:rPr>
                      <w:rFonts w:hint="eastAsia"/>
                      <w:highlight w:val="none"/>
                      <w:lang w:val="en-US" w:eastAsia="zh-CN"/>
                    </w:rPr>
                    <w:t>后，该排气筒不拆除，用于故障时的备用排气筒）</w:t>
                  </w:r>
                </w:p>
                <w:p w14:paraId="3B8A50E0">
                  <w:pPr>
                    <w:ind w:firstLine="420"/>
                    <w:jc w:val="left"/>
                    <w:rPr>
                      <w:rFonts w:hint="default" w:ascii="Times New Roman" w:hAnsi="Times New Roman" w:eastAsia="宋体" w:cs="Times New Roman"/>
                      <w:sz w:val="21"/>
                      <w:szCs w:val="21"/>
                      <w:highlight w:val="none"/>
                    </w:rPr>
                  </w:pPr>
                  <w:r>
                    <w:rPr>
                      <w:rFonts w:hint="default" w:ascii="Calibri" w:hAnsi="Calibri" w:cs="Calibri"/>
                      <w:sz w:val="21"/>
                      <w:szCs w:val="21"/>
                      <w:highlight w:val="none"/>
                      <w:lang w:val="en-US" w:eastAsia="zh-CN"/>
                    </w:rPr>
                    <w:t>②</w:t>
                  </w:r>
                  <w:r>
                    <w:rPr>
                      <w:rFonts w:hint="eastAsia" w:cs="Times New Roman"/>
                      <w:sz w:val="21"/>
                      <w:szCs w:val="21"/>
                      <w:highlight w:val="none"/>
                      <w:lang w:val="en-US" w:eastAsia="zh-CN"/>
                    </w:rPr>
                    <w:t>待厂区检修时，将烟风道最终接入原</w:t>
                  </w:r>
                  <w:r>
                    <w:rPr>
                      <w:rFonts w:hint="eastAsia"/>
                      <w:highlight w:val="none"/>
                    </w:rPr>
                    <w:t>加氢精制单元原余热回收</w:t>
                  </w:r>
                  <w:r>
                    <w:rPr>
                      <w:rFonts w:hint="default" w:ascii="Times New Roman" w:hAnsi="Times New Roman" w:eastAsia="宋体" w:cs="Times New Roman"/>
                      <w:sz w:val="21"/>
                      <w:szCs w:val="21"/>
                      <w:highlight w:val="none"/>
                    </w:rPr>
                    <w:t>预热器处理后通过50m高排气筒达标排放。</w:t>
                  </w:r>
                </w:p>
              </w:tc>
              <w:tc>
                <w:tcPr>
                  <w:tcW w:w="647" w:type="pct"/>
                  <w:noWrap w:val="0"/>
                  <w:vAlign w:val="center"/>
                </w:tcPr>
                <w:p w14:paraId="70FFB928">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新建+</w:t>
                  </w:r>
                  <w:r>
                    <w:rPr>
                      <w:rFonts w:hint="default" w:ascii="Times New Roman" w:hAnsi="Times New Roman" w:eastAsia="宋体" w:cs="Times New Roman"/>
                      <w:sz w:val="21"/>
                      <w:szCs w:val="21"/>
                      <w:highlight w:val="none"/>
                      <w:lang w:val="en-US" w:eastAsia="zh-CN"/>
                    </w:rPr>
                    <w:t>依托</w:t>
                  </w:r>
                </w:p>
              </w:tc>
            </w:tr>
            <w:tr w14:paraId="0143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62" w:type="pct"/>
                  <w:vMerge w:val="continue"/>
                  <w:noWrap w:val="0"/>
                  <w:vAlign w:val="center"/>
                </w:tcPr>
                <w:p w14:paraId="27044E85">
                  <w:pPr>
                    <w:jc w:val="center"/>
                    <w:rPr>
                      <w:rFonts w:hint="default" w:ascii="Times New Roman" w:hAnsi="Times New Roman" w:eastAsia="宋体" w:cs="Times New Roman"/>
                      <w:sz w:val="21"/>
                      <w:szCs w:val="21"/>
                      <w:highlight w:val="none"/>
                    </w:rPr>
                  </w:pPr>
                </w:p>
              </w:tc>
              <w:tc>
                <w:tcPr>
                  <w:tcW w:w="196" w:type="pct"/>
                  <w:vMerge w:val="continue"/>
                  <w:noWrap w:val="0"/>
                  <w:vAlign w:val="center"/>
                </w:tcPr>
                <w:p w14:paraId="018ADE48">
                  <w:pPr>
                    <w:jc w:val="center"/>
                    <w:rPr>
                      <w:rFonts w:hint="default" w:ascii="Times New Roman" w:hAnsi="Times New Roman" w:eastAsia="宋体" w:cs="Times New Roman"/>
                      <w:sz w:val="21"/>
                      <w:szCs w:val="21"/>
                      <w:highlight w:val="none"/>
                    </w:rPr>
                  </w:pPr>
                </w:p>
              </w:tc>
              <w:tc>
                <w:tcPr>
                  <w:tcW w:w="262" w:type="pct"/>
                  <w:vMerge w:val="continue"/>
                  <w:noWrap w:val="0"/>
                  <w:vAlign w:val="center"/>
                </w:tcPr>
                <w:p w14:paraId="358BD1BD">
                  <w:pPr>
                    <w:jc w:val="center"/>
                    <w:rPr>
                      <w:rFonts w:hint="default" w:ascii="Times New Roman" w:hAnsi="Times New Roman" w:eastAsia="宋体" w:cs="Times New Roman"/>
                      <w:sz w:val="21"/>
                      <w:szCs w:val="21"/>
                      <w:highlight w:val="none"/>
                    </w:rPr>
                  </w:pPr>
                </w:p>
              </w:tc>
              <w:tc>
                <w:tcPr>
                  <w:tcW w:w="552" w:type="pct"/>
                  <w:noWrap w:val="0"/>
                  <w:vAlign w:val="center"/>
                </w:tcPr>
                <w:p w14:paraId="311D0708">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安全阀</w:t>
                  </w:r>
                </w:p>
              </w:tc>
              <w:tc>
                <w:tcPr>
                  <w:tcW w:w="3079" w:type="pct"/>
                  <w:noWrap w:val="0"/>
                  <w:vAlign w:val="center"/>
                </w:tcPr>
                <w:p w14:paraId="39EE391A">
                  <w:pPr>
                    <w:ind w:firstLine="420" w:firstLineChars="200"/>
                    <w:jc w:val="left"/>
                    <w:rPr>
                      <w:rFonts w:hint="default" w:ascii="Times New Roman" w:hAnsi="Times New Roman" w:eastAsia="宋体" w:cs="Times New Roman"/>
                      <w:sz w:val="21"/>
                      <w:szCs w:val="21"/>
                      <w:highlight w:val="none"/>
                      <w:lang w:val="en-US"/>
                    </w:rPr>
                  </w:pPr>
                  <w:r>
                    <w:rPr>
                      <w:rFonts w:hint="eastAsia"/>
                      <w:highlight w:val="none"/>
                      <w:lang w:val="en-US" w:eastAsia="zh-CN"/>
                    </w:rPr>
                    <w:t>安全阀及放空系统排放的含烃气体送入依托的火炬系统充分燃烧。</w:t>
                  </w:r>
                </w:p>
              </w:tc>
              <w:tc>
                <w:tcPr>
                  <w:tcW w:w="647" w:type="pct"/>
                  <w:noWrap w:val="0"/>
                  <w:vAlign w:val="center"/>
                </w:tcPr>
                <w:p w14:paraId="7D89CBAD">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依托</w:t>
                  </w:r>
                </w:p>
              </w:tc>
            </w:tr>
            <w:tr w14:paraId="2BDD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2" w:type="pct"/>
                  <w:vMerge w:val="continue"/>
                  <w:noWrap w:val="0"/>
                  <w:vAlign w:val="center"/>
                </w:tcPr>
                <w:p w14:paraId="047D143E">
                  <w:pPr>
                    <w:jc w:val="center"/>
                    <w:rPr>
                      <w:rFonts w:hint="default" w:ascii="Times New Roman" w:hAnsi="Times New Roman" w:eastAsia="宋体" w:cs="Times New Roman"/>
                      <w:sz w:val="21"/>
                      <w:szCs w:val="21"/>
                      <w:highlight w:val="none"/>
                    </w:rPr>
                  </w:pPr>
                </w:p>
              </w:tc>
              <w:tc>
                <w:tcPr>
                  <w:tcW w:w="196" w:type="pct"/>
                  <w:noWrap w:val="0"/>
                  <w:vAlign w:val="center"/>
                </w:tcPr>
                <w:p w14:paraId="688A0A45">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262" w:type="pct"/>
                  <w:noWrap w:val="0"/>
                  <w:vAlign w:val="center"/>
                </w:tcPr>
                <w:p w14:paraId="36B5CE06">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废水</w:t>
                  </w:r>
                </w:p>
              </w:tc>
              <w:tc>
                <w:tcPr>
                  <w:tcW w:w="552" w:type="pct"/>
                  <w:noWrap w:val="0"/>
                  <w:vAlign w:val="center"/>
                </w:tcPr>
                <w:p w14:paraId="6BC6AD99">
                  <w:pPr>
                    <w:shd w:val="clear" w:color="auto" w:fill="FFFFFF"/>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污水处理</w:t>
                  </w:r>
                  <w:r>
                    <w:rPr>
                      <w:rFonts w:hint="default" w:ascii="Times New Roman" w:hAnsi="Times New Roman" w:eastAsia="宋体" w:cs="Times New Roman"/>
                      <w:sz w:val="21"/>
                      <w:szCs w:val="21"/>
                      <w:highlight w:val="none"/>
                      <w:lang w:val="en-US" w:eastAsia="zh-CN"/>
                    </w:rPr>
                    <w:t>厂</w:t>
                  </w:r>
                </w:p>
              </w:tc>
              <w:tc>
                <w:tcPr>
                  <w:tcW w:w="3079" w:type="pct"/>
                  <w:noWrap w:val="0"/>
                  <w:vAlign w:val="center"/>
                </w:tcPr>
                <w:p w14:paraId="4BB0C6EA">
                  <w:pPr>
                    <w:spacing w:line="240" w:lineRule="auto"/>
                    <w:ind w:firstLine="420"/>
                    <w:jc w:val="left"/>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Cs w:val="21"/>
                      <w:highlight w:val="none"/>
                      <w:lang w:val="en-US" w:eastAsia="zh-CN"/>
                    </w:rPr>
                    <w:t>新建后</w:t>
                  </w:r>
                  <w:r>
                    <w:rPr>
                      <w:rFonts w:hint="default" w:ascii="Times New Roman" w:hAnsi="Times New Roman" w:eastAsia="宋体" w:cs="Times New Roman"/>
                      <w:sz w:val="21"/>
                      <w:szCs w:val="21"/>
                      <w:highlight w:val="none"/>
                      <w:lang w:val="en-US" w:eastAsia="zh-CN"/>
                    </w:rPr>
                    <w:t>装置排放的污水主要为机泵冷却、地面冲洗等间断排放的含油污水</w:t>
                  </w:r>
                  <w:r>
                    <w:rPr>
                      <w:rFonts w:hint="eastAsia" w:cs="Times New Roman"/>
                      <w:sz w:val="21"/>
                      <w:szCs w:val="21"/>
                      <w:highlight w:val="none"/>
                      <w:lang w:val="en-US" w:eastAsia="zh-CN"/>
                    </w:rPr>
                    <w:t>。</w:t>
                  </w:r>
                </w:p>
              </w:tc>
              <w:tc>
                <w:tcPr>
                  <w:tcW w:w="647" w:type="pct"/>
                  <w:noWrap w:val="0"/>
                  <w:vAlign w:val="center"/>
                </w:tcPr>
                <w:p w14:paraId="12EFBD7F">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依托</w:t>
                  </w:r>
                </w:p>
              </w:tc>
            </w:tr>
            <w:tr w14:paraId="187E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 w:type="pct"/>
                  <w:vMerge w:val="continue"/>
                  <w:noWrap w:val="0"/>
                  <w:vAlign w:val="center"/>
                </w:tcPr>
                <w:p w14:paraId="07F92696">
                  <w:pPr>
                    <w:jc w:val="center"/>
                    <w:rPr>
                      <w:rFonts w:hint="default" w:ascii="Times New Roman" w:hAnsi="Times New Roman" w:eastAsia="宋体" w:cs="Times New Roman"/>
                      <w:sz w:val="21"/>
                      <w:szCs w:val="21"/>
                      <w:highlight w:val="none"/>
                    </w:rPr>
                  </w:pPr>
                </w:p>
              </w:tc>
              <w:tc>
                <w:tcPr>
                  <w:tcW w:w="196" w:type="pct"/>
                  <w:noWrap w:val="0"/>
                  <w:vAlign w:val="center"/>
                </w:tcPr>
                <w:p w14:paraId="19FCCAD6">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814" w:type="pct"/>
                  <w:gridSpan w:val="2"/>
                  <w:noWrap w:val="0"/>
                  <w:vAlign w:val="center"/>
                </w:tcPr>
                <w:p w14:paraId="2F59B0AD">
                  <w:pPr>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噪声</w:t>
                  </w:r>
                </w:p>
              </w:tc>
              <w:tc>
                <w:tcPr>
                  <w:tcW w:w="3079" w:type="pct"/>
                  <w:noWrap w:val="0"/>
                  <w:vAlign w:val="center"/>
                </w:tcPr>
                <w:p w14:paraId="7B8624F1">
                  <w:pPr>
                    <w:ind w:firstLine="42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在满足工艺条件下，机泵选用低噪声设备；空冷器采用低噪声叶片，加热炉采用低噪声燃烧器</w:t>
                  </w:r>
                  <w:r>
                    <w:rPr>
                      <w:rFonts w:hint="default" w:ascii="Times New Roman" w:hAnsi="Times New Roman" w:eastAsia="宋体" w:cs="Times New Roman"/>
                      <w:sz w:val="21"/>
                      <w:szCs w:val="21"/>
                      <w:highlight w:val="none"/>
                    </w:rPr>
                    <w:t>。</w:t>
                  </w:r>
                </w:p>
              </w:tc>
              <w:tc>
                <w:tcPr>
                  <w:tcW w:w="647" w:type="pct"/>
                  <w:noWrap w:val="0"/>
                  <w:vAlign w:val="center"/>
                </w:tcPr>
                <w:p w14:paraId="0F0A81F6">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新建</w:t>
                  </w:r>
                </w:p>
              </w:tc>
            </w:tr>
            <w:tr w14:paraId="1423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 w:type="pct"/>
                  <w:vMerge w:val="continue"/>
                  <w:noWrap w:val="0"/>
                  <w:vAlign w:val="center"/>
                </w:tcPr>
                <w:p w14:paraId="40598B19">
                  <w:pPr>
                    <w:jc w:val="center"/>
                    <w:rPr>
                      <w:rFonts w:hint="default" w:ascii="Times New Roman" w:hAnsi="Times New Roman" w:eastAsia="宋体" w:cs="Times New Roman"/>
                      <w:sz w:val="21"/>
                      <w:szCs w:val="21"/>
                      <w:highlight w:val="none"/>
                    </w:rPr>
                  </w:pPr>
                </w:p>
              </w:tc>
              <w:tc>
                <w:tcPr>
                  <w:tcW w:w="196" w:type="pct"/>
                  <w:noWrap w:val="0"/>
                  <w:vAlign w:val="center"/>
                </w:tcPr>
                <w:p w14:paraId="03BFD715">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814" w:type="pct"/>
                  <w:gridSpan w:val="2"/>
                  <w:noWrap w:val="0"/>
                  <w:vAlign w:val="center"/>
                </w:tcPr>
                <w:p w14:paraId="36795F54">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防渗</w:t>
                  </w:r>
                </w:p>
              </w:tc>
              <w:tc>
                <w:tcPr>
                  <w:tcW w:w="3079" w:type="pct"/>
                  <w:noWrap w:val="0"/>
                  <w:vAlign w:val="center"/>
                </w:tcPr>
                <w:p w14:paraId="2FA21006">
                  <w:pPr>
                    <w:ind w:firstLine="420"/>
                    <w:jc w:val="left"/>
                    <w:rPr>
                      <w:rFonts w:hint="eastAsia" w:ascii="Times New Roman" w:hAnsi="Times New Roman" w:eastAsia="宋体" w:cs="Times New Roman"/>
                      <w:sz w:val="21"/>
                      <w:szCs w:val="21"/>
                      <w:highlight w:val="none"/>
                      <w:lang w:val="en-US" w:eastAsia="zh-CN"/>
                    </w:rPr>
                  </w:pPr>
                  <w:r>
                    <w:rPr>
                      <w:rFonts w:hAnsi="宋体" w:eastAsia="宋体"/>
                      <w:bCs/>
                      <w:szCs w:val="21"/>
                      <w:highlight w:val="none"/>
                    </w:rPr>
                    <w:t>严格按照《石油化工工程防渗技术规范》（</w:t>
                  </w:r>
                  <w:r>
                    <w:rPr>
                      <w:rFonts w:eastAsia="宋体"/>
                      <w:bCs/>
                      <w:szCs w:val="21"/>
                      <w:highlight w:val="none"/>
                    </w:rPr>
                    <w:t>GB/T50934-2013</w:t>
                  </w:r>
                  <w:r>
                    <w:rPr>
                      <w:rFonts w:hAnsi="宋体" w:eastAsia="宋体"/>
                      <w:bCs/>
                      <w:szCs w:val="21"/>
                      <w:highlight w:val="none"/>
                    </w:rPr>
                    <w:t>）的要求，进行分区防渗</w:t>
                  </w:r>
                  <w:r>
                    <w:rPr>
                      <w:rFonts w:hAnsi="宋体" w:eastAsia="宋体"/>
                      <w:szCs w:val="21"/>
                      <w:highlight w:val="none"/>
                    </w:rPr>
                    <w:t>，防渗层为</w:t>
                  </w:r>
                  <w:r>
                    <w:rPr>
                      <w:rFonts w:eastAsia="宋体"/>
                      <w:szCs w:val="21"/>
                      <w:highlight w:val="none"/>
                    </w:rPr>
                    <w:t>2mm</w:t>
                  </w:r>
                  <w:r>
                    <w:rPr>
                      <w:rFonts w:hAnsi="宋体" w:eastAsia="宋体"/>
                      <w:szCs w:val="21"/>
                      <w:highlight w:val="none"/>
                    </w:rPr>
                    <w:t>厚高密度聚乙烯，或至少</w:t>
                  </w:r>
                  <w:r>
                    <w:rPr>
                      <w:rFonts w:eastAsia="宋体"/>
                      <w:szCs w:val="21"/>
                      <w:highlight w:val="none"/>
                    </w:rPr>
                    <w:t>2mm</w:t>
                  </w:r>
                  <w:r>
                    <w:rPr>
                      <w:rFonts w:hAnsi="宋体" w:eastAsia="宋体"/>
                      <w:szCs w:val="21"/>
                      <w:highlight w:val="none"/>
                    </w:rPr>
                    <w:t>厚其</w:t>
                  </w:r>
                  <w:r>
                    <w:rPr>
                      <w:rFonts w:hint="eastAsia" w:hAnsi="宋体"/>
                      <w:szCs w:val="21"/>
                      <w:highlight w:val="none"/>
                      <w:lang w:eastAsia="zh-CN"/>
                    </w:rPr>
                    <w:t>他</w:t>
                  </w:r>
                  <w:r>
                    <w:rPr>
                      <w:rFonts w:hAnsi="宋体" w:eastAsia="宋体"/>
                      <w:szCs w:val="21"/>
                      <w:highlight w:val="none"/>
                    </w:rPr>
                    <w:t>人工材料，</w:t>
                  </w:r>
                  <w:r>
                    <w:rPr>
                      <w:rFonts w:hint="eastAsia" w:hAnsi="宋体" w:eastAsia="宋体"/>
                      <w:szCs w:val="21"/>
                      <w:highlight w:val="none"/>
                    </w:rPr>
                    <w:t>防渗层的防渗性能不应低于6.0m厚</w:t>
                  </w:r>
                  <w:r>
                    <w:rPr>
                      <w:rFonts w:hint="eastAsia" w:hAnsi="宋体"/>
                      <w:szCs w:val="21"/>
                      <w:highlight w:val="none"/>
                      <w:lang w:eastAsia="zh-CN"/>
                    </w:rPr>
                    <w:t>，</w:t>
                  </w:r>
                  <w:r>
                    <w:rPr>
                      <w:rFonts w:hint="eastAsia" w:hAnsi="宋体" w:eastAsia="宋体"/>
                      <w:szCs w:val="21"/>
                      <w:highlight w:val="none"/>
                    </w:rPr>
                    <w:t>渗透系数为</w:t>
                  </w:r>
                  <w:r>
                    <w:rPr>
                      <w:rFonts w:eastAsia="宋体"/>
                      <w:szCs w:val="21"/>
                      <w:highlight w:val="none"/>
                    </w:rPr>
                    <w:t>≤10</w:t>
                  </w:r>
                  <w:r>
                    <w:rPr>
                      <w:rFonts w:eastAsia="宋体"/>
                      <w:szCs w:val="21"/>
                      <w:highlight w:val="none"/>
                      <w:vertAlign w:val="superscript"/>
                    </w:rPr>
                    <w:t>-</w:t>
                  </w:r>
                  <w:r>
                    <w:rPr>
                      <w:rFonts w:hint="eastAsia"/>
                      <w:szCs w:val="21"/>
                      <w:highlight w:val="none"/>
                      <w:vertAlign w:val="superscript"/>
                      <w:lang w:val="en-US" w:eastAsia="zh-CN"/>
                    </w:rPr>
                    <w:t>7</w:t>
                  </w:r>
                  <w:r>
                    <w:rPr>
                      <w:rFonts w:eastAsia="宋体"/>
                      <w:szCs w:val="21"/>
                      <w:highlight w:val="none"/>
                    </w:rPr>
                    <w:t>cm/s</w:t>
                  </w:r>
                  <w:r>
                    <w:rPr>
                      <w:rFonts w:hAnsi="宋体" w:eastAsia="宋体"/>
                      <w:szCs w:val="21"/>
                      <w:highlight w:val="none"/>
                    </w:rPr>
                    <w:t>，并有耐腐蚀的硬化地面，且表面无裂隙</w:t>
                  </w:r>
                  <w:r>
                    <w:rPr>
                      <w:rFonts w:hint="eastAsia" w:hAnsi="宋体"/>
                      <w:szCs w:val="21"/>
                      <w:highlight w:val="none"/>
                      <w:lang w:eastAsia="zh-CN"/>
                    </w:rPr>
                    <w:t>。</w:t>
                  </w:r>
                </w:p>
              </w:tc>
              <w:tc>
                <w:tcPr>
                  <w:tcW w:w="647" w:type="pct"/>
                  <w:noWrap w:val="0"/>
                  <w:vAlign w:val="center"/>
                </w:tcPr>
                <w:p w14:paraId="7C9035A0">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新建</w:t>
                  </w:r>
                </w:p>
              </w:tc>
            </w:tr>
            <w:tr w14:paraId="5D8E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 w:type="pct"/>
                  <w:vMerge w:val="continue"/>
                  <w:noWrap w:val="0"/>
                  <w:vAlign w:val="center"/>
                </w:tcPr>
                <w:p w14:paraId="33093910">
                  <w:pPr>
                    <w:jc w:val="center"/>
                    <w:rPr>
                      <w:rFonts w:hint="default" w:ascii="Times New Roman" w:hAnsi="Times New Roman" w:eastAsia="宋体" w:cs="Times New Roman"/>
                      <w:sz w:val="21"/>
                      <w:szCs w:val="21"/>
                      <w:highlight w:val="none"/>
                    </w:rPr>
                  </w:pPr>
                </w:p>
              </w:tc>
              <w:tc>
                <w:tcPr>
                  <w:tcW w:w="196" w:type="pct"/>
                  <w:noWrap w:val="0"/>
                  <w:vAlign w:val="center"/>
                </w:tcPr>
                <w:p w14:paraId="5D1A1897">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w:t>
                  </w:r>
                </w:p>
              </w:tc>
              <w:tc>
                <w:tcPr>
                  <w:tcW w:w="814" w:type="pct"/>
                  <w:gridSpan w:val="2"/>
                  <w:noWrap w:val="0"/>
                  <w:vAlign w:val="center"/>
                </w:tcPr>
                <w:p w14:paraId="11EA5F88">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风险</w:t>
                  </w:r>
                </w:p>
              </w:tc>
              <w:tc>
                <w:tcPr>
                  <w:tcW w:w="3079" w:type="pct"/>
                  <w:noWrap w:val="0"/>
                  <w:vAlign w:val="center"/>
                </w:tcPr>
                <w:p w14:paraId="0AFFCDC2">
                  <w:pPr>
                    <w:ind w:firstLine="420"/>
                    <w:jc w:val="lef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依托内蒙古伊泰化工有限责任公司120万吨/年精细化学品示范项目已经建立事故废水三级防控措施</w:t>
                  </w:r>
                  <w:r>
                    <w:rPr>
                      <w:rFonts w:hint="eastAsia" w:cs="Times New Roman"/>
                      <w:sz w:val="21"/>
                      <w:szCs w:val="21"/>
                      <w:highlight w:val="none"/>
                      <w:lang w:val="en-US" w:eastAsia="zh-CN"/>
                    </w:rPr>
                    <w:t>。</w:t>
                  </w:r>
                </w:p>
              </w:tc>
              <w:tc>
                <w:tcPr>
                  <w:tcW w:w="647" w:type="pct"/>
                  <w:noWrap w:val="0"/>
                  <w:vAlign w:val="center"/>
                </w:tcPr>
                <w:p w14:paraId="025AECC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依托</w:t>
                  </w:r>
                </w:p>
              </w:tc>
            </w:tr>
          </w:tbl>
          <w:p w14:paraId="6CD253C2">
            <w:pPr>
              <w:spacing w:line="360" w:lineRule="auto"/>
              <w:ind w:firstLine="480"/>
              <w:rPr>
                <w:highlight w:val="none"/>
              </w:rPr>
            </w:pPr>
            <w:r>
              <w:rPr>
                <w:rFonts w:hint="eastAsia"/>
                <w:b/>
                <w:bCs/>
                <w:highlight w:val="none"/>
                <w:lang w:val="en-US" w:eastAsia="zh-CN"/>
              </w:rPr>
              <w:t>三、</w:t>
            </w:r>
            <w:r>
              <w:rPr>
                <w:b/>
                <w:bCs/>
                <w:highlight w:val="none"/>
              </w:rPr>
              <w:t>主要处理对象、产品方案</w:t>
            </w:r>
          </w:p>
          <w:p w14:paraId="0CED8464">
            <w:pPr>
              <w:spacing w:line="360" w:lineRule="auto"/>
              <w:ind w:firstLine="480"/>
              <w:rPr>
                <w:highlight w:val="none"/>
              </w:rPr>
            </w:pPr>
            <w:r>
              <w:rPr>
                <w:highlight w:val="none"/>
              </w:rPr>
              <w:t>1</w:t>
            </w:r>
            <w:r>
              <w:rPr>
                <w:rFonts w:hint="eastAsia"/>
                <w:highlight w:val="none"/>
                <w:lang w:val="en-US" w:eastAsia="zh-CN"/>
              </w:rPr>
              <w:t>.</w:t>
            </w:r>
            <w:r>
              <w:rPr>
                <w:highlight w:val="none"/>
              </w:rPr>
              <w:t>处理规模</w:t>
            </w:r>
          </w:p>
          <w:p w14:paraId="377DA715">
            <w:pPr>
              <w:spacing w:line="360" w:lineRule="auto"/>
              <w:ind w:firstLine="480"/>
              <w:rPr>
                <w:color w:val="000000"/>
                <w:highlight w:val="none"/>
              </w:rPr>
            </w:pPr>
            <w:r>
              <w:rPr>
                <w:rFonts w:hint="eastAsia"/>
                <w:highlight w:val="none"/>
              </w:rPr>
              <w:t>本项目以120万吨/年精细化学品示范项目油品加工装置的加氢精制单元分馏塔底油为原料，规模</w:t>
            </w:r>
            <w:r>
              <w:rPr>
                <w:rFonts w:hint="eastAsia"/>
                <w:highlight w:val="none"/>
                <w:lang w:eastAsia="zh-CN"/>
              </w:rPr>
              <w:t>为</w:t>
            </w:r>
            <w:r>
              <w:rPr>
                <w:rFonts w:hint="eastAsia"/>
                <w:highlight w:val="none"/>
              </w:rPr>
              <w:t>63.04万吨/年。根据目标产品进行减压分馏，得到目标产品350℃~550℃馏分的润滑油基础油原料</w:t>
            </w:r>
            <w:r>
              <w:rPr>
                <w:color w:val="000000"/>
                <w:highlight w:val="none"/>
              </w:rPr>
              <w:t>。</w:t>
            </w:r>
            <w:r>
              <w:rPr>
                <w:rFonts w:hint="eastAsia"/>
                <w:color w:val="000000"/>
                <w:highlight w:val="none"/>
              </w:rPr>
              <w:t>本次改造，通过降低新增减压塔顶压力，适当提高新增减压炉出口温度，可以将减压拔出率提高到44%，比目前实际生产增加12%左右。</w:t>
            </w:r>
          </w:p>
          <w:p w14:paraId="74223F4F">
            <w:pPr>
              <w:spacing w:line="360" w:lineRule="auto"/>
              <w:ind w:firstLine="480"/>
              <w:rPr>
                <w:color w:val="000000"/>
                <w:highlight w:val="none"/>
              </w:rPr>
            </w:pPr>
            <w:r>
              <w:rPr>
                <w:color w:val="000000"/>
                <w:highlight w:val="none"/>
              </w:rPr>
              <w:t>2</w:t>
            </w:r>
            <w:r>
              <w:rPr>
                <w:rFonts w:hint="eastAsia"/>
                <w:color w:val="000000"/>
                <w:highlight w:val="none"/>
                <w:lang w:val="en-US" w:eastAsia="zh-CN"/>
              </w:rPr>
              <w:t>.</w:t>
            </w:r>
            <w:r>
              <w:rPr>
                <w:color w:val="000000"/>
                <w:highlight w:val="none"/>
              </w:rPr>
              <w:t>产品方案</w:t>
            </w:r>
          </w:p>
          <w:p w14:paraId="26F9B252">
            <w:pPr>
              <w:spacing w:line="360" w:lineRule="auto"/>
              <w:ind w:firstLine="480"/>
              <w:rPr>
                <w:color w:val="000000"/>
                <w:highlight w:val="none"/>
              </w:rPr>
            </w:pPr>
            <w:r>
              <w:rPr>
                <w:rFonts w:hint="eastAsia"/>
                <w:color w:val="000000"/>
                <w:highlight w:val="none"/>
              </w:rPr>
              <w:t>本装置主要目标产品为减一线油、润滑油基础油、减压渣油馏分</w:t>
            </w:r>
            <w:r>
              <w:rPr>
                <w:color w:val="000000"/>
                <w:highlight w:val="none"/>
              </w:rPr>
              <w:t>见表2-</w:t>
            </w:r>
            <w:r>
              <w:rPr>
                <w:rFonts w:hint="eastAsia"/>
                <w:color w:val="000000"/>
                <w:highlight w:val="none"/>
                <w:lang w:val="en-US" w:eastAsia="zh-CN"/>
              </w:rPr>
              <w:t>2</w:t>
            </w:r>
            <w:r>
              <w:rPr>
                <w:color w:val="000000"/>
                <w:highlight w:val="none"/>
              </w:rPr>
              <w:t>。</w:t>
            </w:r>
          </w:p>
          <w:p w14:paraId="7BF8443A">
            <w:pPr>
              <w:jc w:val="center"/>
              <w:rPr>
                <w:color w:val="000000"/>
                <w:szCs w:val="21"/>
                <w:highlight w:val="none"/>
              </w:rPr>
            </w:pPr>
            <w:r>
              <w:rPr>
                <w:b/>
                <w:bCs/>
                <w:color w:val="000000"/>
                <w:szCs w:val="21"/>
                <w:highlight w:val="none"/>
              </w:rPr>
              <w:t>表</w:t>
            </w:r>
            <w:r>
              <w:rPr>
                <w:b/>
                <w:bCs/>
                <w:szCs w:val="21"/>
                <w:highlight w:val="none"/>
              </w:rPr>
              <w:t>2-</w:t>
            </w:r>
            <w:r>
              <w:rPr>
                <w:rFonts w:hint="eastAsia"/>
                <w:b/>
                <w:bCs/>
                <w:szCs w:val="21"/>
                <w:highlight w:val="none"/>
                <w:lang w:val="en-US" w:eastAsia="zh-CN"/>
              </w:rPr>
              <w:t>2</w:t>
            </w:r>
            <w:r>
              <w:rPr>
                <w:b/>
                <w:bCs/>
                <w:color w:val="000000"/>
                <w:szCs w:val="21"/>
                <w:highlight w:val="none"/>
              </w:rPr>
              <w:t>产品方案一览表</w:t>
            </w:r>
          </w:p>
          <w:tbl>
            <w:tblPr>
              <w:tblStyle w:val="8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2379"/>
              <w:gridCol w:w="2379"/>
              <w:gridCol w:w="1548"/>
            </w:tblGrid>
            <w:tr w14:paraId="2FF7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03B29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color w:val="000000"/>
                      <w:highlight w:val="none"/>
                      <w:vertAlign w:val="baseline"/>
                      <w:lang w:val="en-US" w:eastAsia="zh-CN"/>
                    </w:rPr>
                  </w:pPr>
                  <w:r>
                    <w:rPr>
                      <w:rFonts w:hint="eastAsia"/>
                      <w:b/>
                      <w:bCs/>
                      <w:color w:val="000000"/>
                      <w:highlight w:val="none"/>
                      <w:vertAlign w:val="baseline"/>
                      <w:lang w:val="en-US" w:eastAsia="zh-CN"/>
                    </w:rPr>
                    <w:t>产品名称</w:t>
                  </w:r>
                </w:p>
              </w:tc>
              <w:tc>
                <w:tcPr>
                  <w:tcW w:w="1415" w:type="pct"/>
                  <w:noWrap w:val="0"/>
                  <w:vAlign w:val="center"/>
                </w:tcPr>
                <w:p w14:paraId="28C52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000000"/>
                      <w:highlight w:val="none"/>
                      <w:vertAlign w:val="baseline"/>
                      <w:lang w:val="en-US" w:eastAsia="zh-CN"/>
                    </w:rPr>
                  </w:pPr>
                  <w:r>
                    <w:rPr>
                      <w:rFonts w:hint="eastAsia"/>
                      <w:b/>
                      <w:bCs/>
                      <w:color w:val="000000"/>
                      <w:highlight w:val="none"/>
                    </w:rPr>
                    <w:t>馏分</w:t>
                  </w:r>
                  <w:r>
                    <w:rPr>
                      <w:rFonts w:hint="eastAsia"/>
                      <w:b/>
                      <w:bCs/>
                      <w:color w:val="000000"/>
                      <w:highlight w:val="none"/>
                      <w:lang w:val="en-US" w:eastAsia="zh-CN"/>
                    </w:rPr>
                    <w:t>范围</w:t>
                  </w:r>
                </w:p>
              </w:tc>
              <w:tc>
                <w:tcPr>
                  <w:tcW w:w="1415" w:type="pct"/>
                  <w:noWrap w:val="0"/>
                  <w:vAlign w:val="center"/>
                </w:tcPr>
                <w:p w14:paraId="55851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000000"/>
                      <w:highlight w:val="none"/>
                      <w:vertAlign w:val="baseline"/>
                      <w:lang w:val="en-US" w:eastAsia="zh-CN"/>
                    </w:rPr>
                  </w:pPr>
                  <w:r>
                    <w:rPr>
                      <w:rFonts w:hint="eastAsia"/>
                      <w:b/>
                      <w:bCs/>
                      <w:color w:val="000000"/>
                      <w:highlight w:val="none"/>
                      <w:vertAlign w:val="baseline"/>
                      <w:lang w:val="en-US" w:eastAsia="zh-CN"/>
                    </w:rPr>
                    <w:t>单位</w:t>
                  </w:r>
                </w:p>
              </w:tc>
              <w:tc>
                <w:tcPr>
                  <w:tcW w:w="920" w:type="pct"/>
                  <w:noWrap w:val="0"/>
                  <w:vAlign w:val="center"/>
                </w:tcPr>
                <w:p w14:paraId="07AF05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000000"/>
                      <w:highlight w:val="none"/>
                      <w:vertAlign w:val="baseline"/>
                      <w:lang w:val="en-US" w:eastAsia="zh-CN"/>
                    </w:rPr>
                  </w:pPr>
                  <w:r>
                    <w:rPr>
                      <w:rFonts w:hint="eastAsia"/>
                      <w:b/>
                      <w:bCs/>
                      <w:color w:val="000000"/>
                      <w:highlight w:val="none"/>
                      <w:vertAlign w:val="baseline"/>
                      <w:lang w:val="en-US" w:eastAsia="zh-CN"/>
                    </w:rPr>
                    <w:t>数值</w:t>
                  </w:r>
                </w:p>
              </w:tc>
            </w:tr>
            <w:tr w14:paraId="3EFA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58E5C3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lang w:val="en-US" w:eastAsia="zh-CN"/>
                    </w:rPr>
                    <w:t>减一线油</w:t>
                  </w:r>
                </w:p>
              </w:tc>
              <w:tc>
                <w:tcPr>
                  <w:tcW w:w="1415" w:type="pct"/>
                  <w:noWrap w:val="0"/>
                  <w:vAlign w:val="center"/>
                </w:tcPr>
                <w:p w14:paraId="5BA6B9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val="en-US" w:eastAsia="zh-CN"/>
                    </w:rPr>
                  </w:pPr>
                  <w:r>
                    <w:rPr>
                      <w:rFonts w:hint="eastAsia"/>
                      <w:color w:val="000000"/>
                      <w:highlight w:val="none"/>
                      <w:vertAlign w:val="baseline"/>
                    </w:rPr>
                    <w:t>20℃~350℃馏分(D86</w:t>
                  </w:r>
                  <w:r>
                    <w:rPr>
                      <w:rFonts w:hint="eastAsia"/>
                      <w:color w:val="000000"/>
                      <w:highlight w:val="none"/>
                      <w:vertAlign w:val="baseline"/>
                      <w:lang w:eastAsia="zh-CN"/>
                    </w:rPr>
                    <w:t>）</w:t>
                  </w:r>
                </w:p>
              </w:tc>
              <w:tc>
                <w:tcPr>
                  <w:tcW w:w="1415" w:type="pct"/>
                  <w:noWrap w:val="0"/>
                  <w:vAlign w:val="center"/>
                </w:tcPr>
                <w:p w14:paraId="284EE8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rPr>
                    <w:t>万吨/年</w:t>
                  </w:r>
                </w:p>
              </w:tc>
              <w:tc>
                <w:tcPr>
                  <w:tcW w:w="920" w:type="pct"/>
                  <w:noWrap w:val="0"/>
                  <w:vAlign w:val="center"/>
                </w:tcPr>
                <w:p w14:paraId="107E0F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r>
                    <w:rPr>
                      <w:rFonts w:hint="eastAsia"/>
                      <w:color w:val="000000"/>
                      <w:highlight w:val="none"/>
                      <w:vertAlign w:val="baseline"/>
                      <w:lang w:val="en-US" w:eastAsia="zh-CN"/>
                    </w:rPr>
                    <w:t>11.20</w:t>
                  </w:r>
                </w:p>
              </w:tc>
            </w:tr>
            <w:tr w14:paraId="7272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16D7A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lang w:eastAsia="zh-CN"/>
                    </w:rPr>
                    <w:t>润滑油基础油</w:t>
                  </w:r>
                </w:p>
              </w:tc>
              <w:tc>
                <w:tcPr>
                  <w:tcW w:w="1415" w:type="pct"/>
                  <w:noWrap w:val="0"/>
                  <w:vAlign w:val="center"/>
                </w:tcPr>
                <w:p w14:paraId="6234E3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eastAsia="zh-CN"/>
                    </w:rPr>
                  </w:pPr>
                  <w:r>
                    <w:rPr>
                      <w:rFonts w:hint="eastAsia"/>
                      <w:color w:val="000000"/>
                      <w:highlight w:val="none"/>
                      <w:vertAlign w:val="baseline"/>
                      <w:lang w:val="en-US" w:eastAsia="zh-CN"/>
                    </w:rPr>
                    <w:t>D</w:t>
                  </w:r>
                  <w:r>
                    <w:rPr>
                      <w:rFonts w:hint="eastAsia"/>
                      <w:color w:val="000000"/>
                      <w:highlight w:val="none"/>
                      <w:vertAlign w:val="baseline"/>
                    </w:rPr>
                    <w:t>2887初馏点≮350℃</w:t>
                  </w:r>
                </w:p>
              </w:tc>
              <w:tc>
                <w:tcPr>
                  <w:tcW w:w="1415" w:type="pct"/>
                  <w:noWrap w:val="0"/>
                  <w:vAlign w:val="center"/>
                </w:tcPr>
                <w:p w14:paraId="735FB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rPr>
                    <w:t>万吨/年</w:t>
                  </w:r>
                </w:p>
              </w:tc>
              <w:tc>
                <w:tcPr>
                  <w:tcW w:w="920" w:type="pct"/>
                  <w:noWrap w:val="0"/>
                  <w:vAlign w:val="center"/>
                </w:tcPr>
                <w:p w14:paraId="1CEA9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r>
                    <w:rPr>
                      <w:rFonts w:hint="eastAsia"/>
                      <w:color w:val="000000"/>
                      <w:highlight w:val="none"/>
                      <w:vertAlign w:val="baseline"/>
                      <w:lang w:val="en-US" w:eastAsia="zh-CN"/>
                    </w:rPr>
                    <w:t>18.97</w:t>
                  </w:r>
                </w:p>
              </w:tc>
            </w:tr>
            <w:tr w14:paraId="0095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4A17D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rPr>
                  </w:pPr>
                  <w:r>
                    <w:rPr>
                      <w:rFonts w:hint="eastAsia"/>
                      <w:color w:val="000000"/>
                      <w:highlight w:val="none"/>
                      <w:vertAlign w:val="baseline"/>
                      <w:lang w:val="en-US" w:eastAsia="zh-CN"/>
                    </w:rPr>
                    <w:t>减</w:t>
                  </w:r>
                  <w:r>
                    <w:rPr>
                      <w:rFonts w:hint="eastAsia"/>
                      <w:color w:val="000000"/>
                      <w:highlight w:val="none"/>
                      <w:vertAlign w:val="baseline"/>
                    </w:rPr>
                    <w:t>压渣油</w:t>
                  </w:r>
                </w:p>
              </w:tc>
              <w:tc>
                <w:tcPr>
                  <w:tcW w:w="1415" w:type="pct"/>
                  <w:noWrap w:val="0"/>
                  <w:vAlign w:val="center"/>
                </w:tcPr>
                <w:p w14:paraId="20CAD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val="en-US" w:eastAsia="zh-CN"/>
                    </w:rPr>
                  </w:pPr>
                  <w:r>
                    <w:rPr>
                      <w:rFonts w:hint="eastAsia"/>
                      <w:color w:val="000000"/>
                      <w:highlight w:val="none"/>
                      <w:vertAlign w:val="baseline"/>
                      <w:lang w:val="en-US" w:eastAsia="zh-CN"/>
                    </w:rPr>
                    <w:t>D</w:t>
                  </w:r>
                  <w:r>
                    <w:rPr>
                      <w:color w:val="000000"/>
                      <w:highlight w:val="none"/>
                      <w:vertAlign w:val="baseline"/>
                      <w:lang w:val="en-US" w:eastAsia="zh-CN"/>
                    </w:rPr>
                    <w:t>2887D95</w:t>
                  </w:r>
                  <w:r>
                    <w:rPr>
                      <w:rFonts w:hint="eastAsia"/>
                      <w:color w:val="000000"/>
                      <w:highlight w:val="none"/>
                      <w:vertAlign w:val="baseline"/>
                      <w:lang w:val="en-US" w:eastAsia="zh-CN"/>
                    </w:rPr>
                    <w:t>≯490</w:t>
                  </w:r>
                  <w:r>
                    <w:rPr>
                      <w:rFonts w:hint="eastAsia"/>
                      <w:color w:val="000000"/>
                      <w:highlight w:val="none"/>
                      <w:vertAlign w:val="baseline"/>
                    </w:rPr>
                    <w:t>℃</w:t>
                  </w:r>
                </w:p>
              </w:tc>
              <w:tc>
                <w:tcPr>
                  <w:tcW w:w="1415" w:type="pct"/>
                  <w:noWrap w:val="0"/>
                  <w:vAlign w:val="center"/>
                </w:tcPr>
                <w:p w14:paraId="69976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rPr>
                    <w:t>万吨/年</w:t>
                  </w:r>
                </w:p>
              </w:tc>
              <w:tc>
                <w:tcPr>
                  <w:tcW w:w="920" w:type="pct"/>
                  <w:noWrap w:val="0"/>
                  <w:vAlign w:val="center"/>
                </w:tcPr>
                <w:p w14:paraId="2830CE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r>
                    <w:rPr>
                      <w:rFonts w:hint="eastAsia"/>
                      <w:color w:val="000000"/>
                      <w:highlight w:val="none"/>
                      <w:vertAlign w:val="baseline"/>
                      <w:lang w:val="en-US" w:eastAsia="zh-CN"/>
                    </w:rPr>
                    <w:t>32.80</w:t>
                  </w:r>
                </w:p>
              </w:tc>
            </w:tr>
          </w:tbl>
          <w:p w14:paraId="6DA318B1">
            <w:pPr>
              <w:spacing w:line="360" w:lineRule="auto"/>
              <w:ind w:firstLine="480"/>
              <w:rPr>
                <w:b/>
                <w:highlight w:val="none"/>
              </w:rPr>
            </w:pPr>
            <w:r>
              <w:rPr>
                <w:b/>
                <w:highlight w:val="none"/>
              </w:rPr>
              <w:t>四、原材料和动力供应</w:t>
            </w:r>
          </w:p>
          <w:p w14:paraId="29495B3E">
            <w:pPr>
              <w:autoSpaceDE w:val="0"/>
              <w:autoSpaceDN w:val="0"/>
              <w:adjustRightInd w:val="0"/>
              <w:spacing w:line="360" w:lineRule="auto"/>
              <w:ind w:firstLine="480"/>
              <w:rPr>
                <w:rFonts w:hint="default" w:eastAsia="宋体"/>
                <w:b/>
                <w:bCs/>
                <w:highlight w:val="none"/>
                <w:lang w:val="en-US" w:eastAsia="zh-CN"/>
              </w:rPr>
            </w:pPr>
            <w:r>
              <w:rPr>
                <w:rFonts w:hint="eastAsia"/>
                <w:b/>
                <w:bCs/>
                <w:highlight w:val="none"/>
                <w:lang w:eastAsia="zh-CN"/>
              </w:rPr>
              <w:t>（</w:t>
            </w:r>
            <w:r>
              <w:rPr>
                <w:rFonts w:hint="eastAsia"/>
                <w:b/>
                <w:bCs/>
                <w:highlight w:val="none"/>
                <w:lang w:val="en-US" w:eastAsia="zh-CN"/>
              </w:rPr>
              <w:t>一</w:t>
            </w:r>
            <w:r>
              <w:rPr>
                <w:rFonts w:hint="eastAsia"/>
                <w:b/>
                <w:bCs/>
                <w:highlight w:val="none"/>
                <w:lang w:eastAsia="zh-CN"/>
              </w:rPr>
              <w:t>）</w:t>
            </w:r>
            <w:r>
              <w:rPr>
                <w:rFonts w:hint="eastAsia"/>
                <w:b/>
                <w:bCs/>
                <w:highlight w:val="none"/>
                <w:lang w:val="en-US" w:eastAsia="zh-CN"/>
              </w:rPr>
              <w:t>原材料</w:t>
            </w:r>
          </w:p>
          <w:p w14:paraId="31D789D7">
            <w:pPr>
              <w:autoSpaceDE w:val="0"/>
              <w:autoSpaceDN w:val="0"/>
              <w:adjustRightInd w:val="0"/>
              <w:spacing w:line="360" w:lineRule="auto"/>
              <w:ind w:firstLine="480"/>
              <w:rPr>
                <w:highlight w:val="none"/>
              </w:rPr>
            </w:pPr>
            <w:r>
              <w:rPr>
                <w:highlight w:val="none"/>
              </w:rPr>
              <w:t>（1）来源</w:t>
            </w:r>
          </w:p>
          <w:p w14:paraId="2EED0D60">
            <w:pPr>
              <w:autoSpaceDE w:val="0"/>
              <w:autoSpaceDN w:val="0"/>
              <w:adjustRightInd w:val="0"/>
              <w:spacing w:line="360" w:lineRule="auto"/>
              <w:ind w:firstLine="480"/>
              <w:rPr>
                <w:rFonts w:hint="eastAsia"/>
                <w:szCs w:val="21"/>
                <w:highlight w:val="none"/>
                <w:lang w:eastAsia="zh-CN"/>
              </w:rPr>
            </w:pPr>
            <w:r>
              <w:rPr>
                <w:rFonts w:hint="eastAsia"/>
                <w:highlight w:val="none"/>
                <w:lang w:eastAsia="zh-CN"/>
              </w:rPr>
              <w:t>本项目以内蒙古伊泰化工有限责任公司120万吨/年精细化学品示范项目油品加工装置的加氢精制单元分馏塔底油为原料，全年稳定运行，现每年产出72万吨，满足63.04万吨/年的需求。</w:t>
            </w:r>
            <w:r>
              <w:rPr>
                <w:rFonts w:hint="eastAsia"/>
                <w:szCs w:val="21"/>
                <w:highlight w:val="none"/>
              </w:rPr>
              <w:t>该项目的原料为油品加工装置加氢精制分馏塔底油</w:t>
            </w:r>
            <w:r>
              <w:rPr>
                <w:rFonts w:hint="eastAsia"/>
                <w:szCs w:val="21"/>
                <w:highlight w:val="none"/>
                <w:lang w:eastAsia="zh-CN"/>
              </w:rPr>
              <w:t>。</w:t>
            </w:r>
          </w:p>
          <w:p w14:paraId="166AB198">
            <w:pPr>
              <w:autoSpaceDE w:val="0"/>
              <w:autoSpaceDN w:val="0"/>
              <w:adjustRightInd w:val="0"/>
              <w:spacing w:line="360" w:lineRule="auto"/>
              <w:ind w:firstLine="480"/>
              <w:rPr>
                <w:rFonts w:hint="eastAsia" w:eastAsia="宋体"/>
                <w:highlight w:val="none"/>
                <w:lang w:eastAsia="zh-CN"/>
              </w:rPr>
            </w:pPr>
            <w:r>
              <w:rPr>
                <w:rFonts w:hint="eastAsia"/>
                <w:szCs w:val="21"/>
                <w:highlight w:val="none"/>
                <w:lang w:val="en-US" w:eastAsia="zh-CN"/>
              </w:rPr>
              <w:t>本次</w:t>
            </w:r>
            <w:r>
              <w:rPr>
                <w:rFonts w:hint="eastAsia" w:cs="Times New Roman"/>
                <w:szCs w:val="21"/>
                <w:highlight w:val="none"/>
                <w:lang w:val="en-US" w:eastAsia="zh-CN"/>
              </w:rPr>
              <w:t>技术改造后</w:t>
            </w:r>
            <w:r>
              <w:rPr>
                <w:rFonts w:hint="eastAsia"/>
                <w:szCs w:val="21"/>
                <w:highlight w:val="none"/>
                <w:lang w:val="en-US" w:eastAsia="zh-CN"/>
              </w:rPr>
              <w:t>，通过降低新增减压塔顶压力，适当提高新增减压加热炉出口温度，可以将减压拔出率提高到44%，比目前实际生产增加12%左右。</w:t>
            </w:r>
          </w:p>
          <w:p w14:paraId="3A9A4A31">
            <w:pPr>
              <w:autoSpaceDE w:val="0"/>
              <w:autoSpaceDN w:val="0"/>
              <w:adjustRightInd w:val="0"/>
              <w:spacing w:line="360" w:lineRule="auto"/>
              <w:ind w:firstLine="480"/>
              <w:rPr>
                <w:highlight w:val="none"/>
              </w:rPr>
            </w:pPr>
            <w:r>
              <w:rPr>
                <w:highlight w:val="none"/>
              </w:rPr>
              <w:t>（2）成分分析</w:t>
            </w:r>
          </w:p>
          <w:p w14:paraId="07E2724D">
            <w:pPr>
              <w:ind w:firstLine="630" w:firstLineChars="300"/>
              <w:jc w:val="both"/>
              <w:rPr>
                <w:highlight w:val="none"/>
                <w:lang w:val="zh-CN"/>
              </w:rPr>
            </w:pPr>
            <w:r>
              <w:rPr>
                <w:rFonts w:hint="eastAsia"/>
                <w:highlight w:val="none"/>
              </w:rPr>
              <w:t>主要原料规格</w:t>
            </w:r>
            <w:r>
              <w:rPr>
                <w:highlight w:val="none"/>
                <w:lang w:val="zh-CN"/>
              </w:rPr>
              <w:t>分析数据见表2-3。</w:t>
            </w:r>
          </w:p>
          <w:p w14:paraId="47F39204">
            <w:pPr>
              <w:jc w:val="center"/>
              <w:rPr>
                <w:highlight w:val="none"/>
                <w:lang w:val="zh-CN"/>
              </w:rPr>
            </w:pPr>
            <w:r>
              <w:rPr>
                <w:b/>
                <w:bCs/>
                <w:szCs w:val="21"/>
                <w:highlight w:val="none"/>
              </w:rPr>
              <w:t>表2-3</w:t>
            </w:r>
            <w:r>
              <w:rPr>
                <w:rFonts w:hint="eastAsia"/>
                <w:b/>
                <w:bCs/>
                <w:szCs w:val="21"/>
                <w:highlight w:val="none"/>
                <w:lang w:val="en-US" w:eastAsia="zh-CN"/>
              </w:rPr>
              <w:t>原料油主要性质</w:t>
            </w:r>
            <w:r>
              <w:rPr>
                <w:b/>
                <w:bCs/>
                <w:szCs w:val="21"/>
                <w:highlight w:val="none"/>
              </w:rPr>
              <w:t>表</w:t>
            </w:r>
          </w:p>
          <w:tbl>
            <w:tblPr>
              <w:tblStyle w:val="88"/>
              <w:tblpPr w:leftFromText="180" w:rightFromText="180" w:vertAnchor="text" w:horzAnchor="page" w:tblpX="94" w:tblpY="261"/>
              <w:tblOverlap w:val="never"/>
              <w:tblW w:w="84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7"/>
              <w:gridCol w:w="1950"/>
              <w:gridCol w:w="2236"/>
              <w:gridCol w:w="1965"/>
            </w:tblGrid>
            <w:tr w14:paraId="0FC3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0D962E9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不同时期采用物料</w:t>
                  </w:r>
                  <w:r>
                    <w:rPr>
                      <w:rFonts w:hint="eastAsia" w:cs="Times New Roman"/>
                      <w:szCs w:val="21"/>
                      <w:highlight w:val="none"/>
                      <w:lang w:val="en-US" w:eastAsia="zh-CN"/>
                    </w:rPr>
                    <w:t>时</w:t>
                  </w:r>
                  <w:r>
                    <w:rPr>
                      <w:rFonts w:hint="eastAsia" w:ascii="Times New Roman" w:hAnsi="Times New Roman" w:eastAsia="宋体" w:cs="Times New Roman"/>
                      <w:szCs w:val="21"/>
                      <w:highlight w:val="none"/>
                      <w:lang w:val="en-US" w:eastAsia="zh-CN"/>
                    </w:rPr>
                    <w:t>得到不同收率对应的温度</w:t>
                  </w:r>
                </w:p>
              </w:tc>
            </w:tr>
            <w:tr w14:paraId="6926E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1A8E561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馏程/</w:t>
                  </w:r>
                  <w:r>
                    <w:rPr>
                      <w:rFonts w:hint="eastAsia" w:cs="Times New Roman"/>
                      <w:szCs w:val="21"/>
                      <w:highlight w:val="none"/>
                      <w:lang w:val="en-US" w:eastAsia="zh-CN"/>
                    </w:rPr>
                    <w:t>℃</w:t>
                  </w:r>
                  <w:r>
                    <w:rPr>
                      <w:rFonts w:ascii="Times New Roman" w:hAnsi="Times New Roman" w:eastAsia="宋体" w:cs="Times New Roman"/>
                      <w:szCs w:val="21"/>
                      <w:highlight w:val="none"/>
                      <w:lang w:val="en-US" w:eastAsia="zh-CN"/>
                    </w:rPr>
                    <w:t>D86</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0FF161A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hint="eastAsia" w:cs="Times New Roman"/>
                      <w:szCs w:val="21"/>
                      <w:highlight w:val="none"/>
                      <w:lang w:val="en-US" w:eastAsia="zh-CN"/>
                    </w:rPr>
                    <w:t>日期：</w:t>
                  </w:r>
                  <w:r>
                    <w:rPr>
                      <w:rFonts w:ascii="Times New Roman" w:hAnsi="Times New Roman" w:eastAsia="宋体" w:cs="Times New Roman"/>
                      <w:szCs w:val="21"/>
                      <w:highlight w:val="none"/>
                      <w:lang w:val="en-US" w:eastAsia="zh-CN"/>
                    </w:rPr>
                    <w:t>4.26</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43C255F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hint="eastAsia" w:cs="Times New Roman"/>
                      <w:szCs w:val="21"/>
                      <w:highlight w:val="none"/>
                      <w:lang w:val="en-US" w:eastAsia="zh-CN"/>
                    </w:rPr>
                    <w:t>日期：</w:t>
                  </w:r>
                  <w:r>
                    <w:rPr>
                      <w:rFonts w:ascii="Times New Roman" w:hAnsi="Times New Roman" w:eastAsia="宋体" w:cs="Times New Roman"/>
                      <w:szCs w:val="21"/>
                      <w:highlight w:val="none"/>
                      <w:lang w:val="en-US" w:eastAsia="zh-CN"/>
                    </w:rPr>
                    <w:t>2023.11.8</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6130D6A8">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hint="eastAsia" w:cs="Times New Roman"/>
                      <w:szCs w:val="21"/>
                      <w:highlight w:val="none"/>
                      <w:lang w:val="en-US" w:eastAsia="zh-CN"/>
                    </w:rPr>
                    <w:t>日期：</w:t>
                  </w:r>
                  <w:r>
                    <w:rPr>
                      <w:rFonts w:ascii="Times New Roman" w:hAnsi="Times New Roman" w:eastAsia="宋体" w:cs="Times New Roman"/>
                      <w:szCs w:val="21"/>
                      <w:highlight w:val="none"/>
                      <w:lang w:val="en-US" w:eastAsia="zh-CN"/>
                    </w:rPr>
                    <w:t>2018.3.21</w:t>
                  </w:r>
                </w:p>
              </w:tc>
            </w:tr>
            <w:tr w14:paraId="7EABC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04BD7A5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Cs w:val="21"/>
                      <w:highlight w:val="none"/>
                      <w:lang w:eastAsia="zh-CN"/>
                    </w:rPr>
                  </w:pPr>
                  <w:r>
                    <w:rPr>
                      <w:rFonts w:ascii="Times New Roman" w:hAnsi="Times New Roman" w:eastAsia="宋体" w:cs="Times New Roman"/>
                      <w:szCs w:val="21"/>
                      <w:highlight w:val="none"/>
                      <w:lang w:val="en-US" w:eastAsia="zh-CN"/>
                    </w:rPr>
                    <w:t>IBP</w:t>
                  </w:r>
                  <w:r>
                    <w:rPr>
                      <w:rFonts w:hint="eastAsia"/>
                      <w:highlight w:val="none"/>
                      <w:lang w:eastAsia="zh-CN"/>
                    </w:rPr>
                    <w:t>（初馏点）</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6E72413A">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Cs w:val="21"/>
                      <w:highlight w:val="none"/>
                      <w:lang w:val="en-US" w:eastAsia="zh-CN"/>
                    </w:rPr>
                  </w:pPr>
                  <w:r>
                    <w:rPr>
                      <w:rFonts w:hint="eastAsia"/>
                      <w:highlight w:val="none"/>
                      <w:lang w:val="en-US" w:eastAsia="zh-CN"/>
                    </w:rPr>
                    <w:t>/</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0182F8E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289.6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C4F5BD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271.5</w:t>
                  </w:r>
                </w:p>
              </w:tc>
            </w:tr>
            <w:tr w14:paraId="11C18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030CAD51">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0.50%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60F992A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Cs w:val="21"/>
                      <w:highlight w:val="none"/>
                      <w:lang w:val="en-US" w:eastAsia="zh-CN"/>
                    </w:rPr>
                  </w:pPr>
                  <w:r>
                    <w:rPr>
                      <w:rFonts w:ascii="Times New Roman" w:hAnsi="Times New Roman" w:eastAsia="宋体" w:cs="Times New Roman"/>
                      <w:szCs w:val="21"/>
                      <w:highlight w:val="none"/>
                      <w:lang w:val="en-US" w:eastAsia="zh-CN"/>
                    </w:rPr>
                    <w:t>287.4</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2258517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val="en-US" w:eastAsia="zh-CN"/>
                    </w:rPr>
                    <w:t>/</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B69F81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val="en-US" w:eastAsia="zh-CN"/>
                    </w:rPr>
                    <w:t>/</w:t>
                  </w:r>
                </w:p>
              </w:tc>
            </w:tr>
            <w:tr w14:paraId="28D7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39C64CF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76B14000">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344.0</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09E10F82">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327.0</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2BF8E2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344.5</w:t>
                  </w:r>
                </w:p>
              </w:tc>
            </w:tr>
            <w:tr w14:paraId="1636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3ED5386D">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10%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45FA9F3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368.0</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3EA5DB5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353.6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4320B51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369.7</w:t>
                  </w:r>
                </w:p>
              </w:tc>
            </w:tr>
            <w:tr w14:paraId="1ACA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2C0EB87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15%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2267AC77">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381.6</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3CD2E55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376.6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AE6FB9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391.7</w:t>
                  </w:r>
                </w:p>
              </w:tc>
            </w:tr>
            <w:tr w14:paraId="27C6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5494ECD8">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20%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4901D2B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402.2</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573D3ED4">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398.4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1012B95">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411.5</w:t>
                  </w:r>
                </w:p>
              </w:tc>
            </w:tr>
            <w:tr w14:paraId="1429F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6E4949B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25%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3620894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421.8</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5ED8FA32">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419.6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F39E5AD">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431.1</w:t>
                  </w:r>
                </w:p>
              </w:tc>
            </w:tr>
            <w:tr w14:paraId="07BD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2481C21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0A0982C1">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440.8</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5111834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439.6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097D57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449.4</w:t>
                  </w:r>
                </w:p>
              </w:tc>
            </w:tr>
            <w:tr w14:paraId="46B5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3698E28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35%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16302E1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464.8</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1AE49CF2">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465.2</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B8416C4">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472.7</w:t>
                  </w:r>
                </w:p>
              </w:tc>
            </w:tr>
            <w:tr w14:paraId="3EAE8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288E48DB">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0B27931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483.6</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50AF559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491.8</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68B12E43">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494.5</w:t>
                  </w:r>
                </w:p>
              </w:tc>
            </w:tr>
            <w:tr w14:paraId="39E0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701F1D60">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45%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1C60C9FB">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508.2</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78273381">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520.4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EA60A5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515.4</w:t>
                  </w:r>
                </w:p>
              </w:tc>
            </w:tr>
            <w:tr w14:paraId="6BDE3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4203AC7A">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4A699963">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530.0</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6BE9215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546.4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0D19939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538.9</w:t>
                  </w:r>
                </w:p>
              </w:tc>
            </w:tr>
            <w:tr w14:paraId="455F6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6F919041">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42DC4ADB">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554.0</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2B8D7E5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574.2</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111FDB2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563.9</w:t>
                  </w:r>
                </w:p>
              </w:tc>
            </w:tr>
            <w:tr w14:paraId="3293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2FC2F47C">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574574B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577.6</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4E574EF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604.4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69295155">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589.5</w:t>
                  </w:r>
                </w:p>
              </w:tc>
            </w:tr>
            <w:tr w14:paraId="08E1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4D0EF4A5">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75FA4781">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602.6</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5E15439B">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636.6</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4DA6E3D">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616.0</w:t>
                  </w:r>
                </w:p>
              </w:tc>
            </w:tr>
            <w:tr w14:paraId="10572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6F704063">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70%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3E869E28">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630.4</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743F5615">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673.8</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D9D408E">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643.9</w:t>
                  </w:r>
                </w:p>
              </w:tc>
            </w:tr>
            <w:tr w14:paraId="11976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2D44B68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75%</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09E8D606">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660.2</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0E6CB1ED">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713.4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4780D449">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673.4</w:t>
                  </w:r>
                </w:p>
              </w:tc>
            </w:tr>
            <w:tr w14:paraId="2D05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49D2DB0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80%</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7ABE0D04">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693.8</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4FC236E3">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75.7%719.4</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737F41D2">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704.6</w:t>
                  </w:r>
                </w:p>
              </w:tc>
            </w:tr>
            <w:tr w14:paraId="5646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347" w:type="pct"/>
                  <w:tcBorders>
                    <w:top w:val="single" w:color="000000" w:sz="4" w:space="0"/>
                    <w:left w:val="single" w:color="000000" w:sz="4" w:space="0"/>
                    <w:bottom w:val="single" w:color="000000" w:sz="4" w:space="0"/>
                    <w:right w:val="single" w:color="000000" w:sz="4" w:space="0"/>
                  </w:tcBorders>
                  <w:noWrap w:val="0"/>
                  <w:vAlign w:val="center"/>
                </w:tcPr>
                <w:p w14:paraId="15A4BC2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8</w:t>
                  </w:r>
                  <w:r>
                    <w:rPr>
                      <w:rFonts w:hint="eastAsia" w:cs="Times New Roman"/>
                      <w:szCs w:val="21"/>
                      <w:highlight w:val="none"/>
                      <w:lang w:val="en-US" w:eastAsia="zh-CN"/>
                    </w:rPr>
                    <w:t>5</w:t>
                  </w:r>
                  <w:r>
                    <w:rPr>
                      <w:rFonts w:ascii="Times New Roman" w:hAnsi="Times New Roman" w:eastAsia="宋体" w:cs="Times New Roman"/>
                      <w:szCs w:val="21"/>
                      <w:highlight w:val="none"/>
                      <w:lang w:val="en-US" w:eastAsia="zh-CN"/>
                    </w:rPr>
                    <w:t>%</w:t>
                  </w:r>
                </w:p>
              </w:tc>
              <w:tc>
                <w:tcPr>
                  <w:tcW w:w="1158" w:type="pct"/>
                  <w:tcBorders>
                    <w:top w:val="single" w:color="000000" w:sz="4" w:space="0"/>
                    <w:left w:val="single" w:color="000000" w:sz="4" w:space="0"/>
                    <w:bottom w:val="single" w:color="000000" w:sz="4" w:space="0"/>
                    <w:right w:val="single" w:color="000000" w:sz="4" w:space="0"/>
                  </w:tcBorders>
                  <w:noWrap w:val="0"/>
                  <w:vAlign w:val="center"/>
                </w:tcPr>
                <w:p w14:paraId="39A47FDA">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84%719.4</w:t>
                  </w:r>
                </w:p>
              </w:tc>
              <w:tc>
                <w:tcPr>
                  <w:tcW w:w="1328" w:type="pct"/>
                  <w:tcBorders>
                    <w:top w:val="single" w:color="000000" w:sz="4" w:space="0"/>
                    <w:left w:val="single" w:color="000000" w:sz="4" w:space="0"/>
                    <w:bottom w:val="single" w:color="000000" w:sz="4" w:space="0"/>
                    <w:right w:val="single" w:color="000000" w:sz="4" w:space="0"/>
                  </w:tcBorders>
                  <w:noWrap w:val="0"/>
                  <w:vAlign w:val="center"/>
                </w:tcPr>
                <w:p w14:paraId="2724649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Cs w:val="21"/>
                      <w:highlight w:val="none"/>
                    </w:rPr>
                  </w:pPr>
                  <w:r>
                    <w:rPr>
                      <w:rFonts w:hint="eastAsia" w:cs="Times New Roman"/>
                      <w:szCs w:val="21"/>
                      <w:highlight w:val="none"/>
                      <w:lang w:val="en-US" w:eastAsia="zh-CN"/>
                    </w:rPr>
                    <w:t>/</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024B25A5">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lang w:val="en-US" w:eastAsia="zh-CN"/>
                    </w:rPr>
                    <w:t>85%737.7</w:t>
                  </w:r>
                </w:p>
              </w:tc>
            </w:tr>
          </w:tbl>
          <w:p w14:paraId="1AEA8284">
            <w:pPr>
              <w:ind w:left="0" w:leftChars="0" w:firstLine="0" w:firstLineChars="0"/>
              <w:jc w:val="center"/>
              <w:rPr>
                <w:highlight w:val="none"/>
              </w:rPr>
            </w:pPr>
            <w:r>
              <w:rPr>
                <w:rStyle w:val="4090"/>
                <w:rFonts w:hint="default" w:ascii="Times New Roman" w:hAnsi="Times New Roman" w:eastAsia="宋体" w:cs="Times New Roman"/>
                <w:b/>
                <w:bCs/>
                <w:snapToGrid w:val="0"/>
                <w:color w:val="000000"/>
                <w:sz w:val="21"/>
                <w:szCs w:val="21"/>
                <w:highlight w:val="none"/>
                <w:lang w:val="en-US" w:eastAsia="zh-CN" w:bidi="ar"/>
              </w:rPr>
              <w:t>表</w:t>
            </w:r>
            <w:r>
              <w:rPr>
                <w:rStyle w:val="4090"/>
                <w:rFonts w:hint="eastAsia" w:ascii="Times New Roman" w:hAnsi="Times New Roman" w:eastAsia="宋体" w:cs="Times New Roman"/>
                <w:b/>
                <w:bCs/>
                <w:snapToGrid w:val="0"/>
                <w:color w:val="000000"/>
                <w:sz w:val="21"/>
                <w:szCs w:val="21"/>
                <w:highlight w:val="none"/>
                <w:lang w:val="en-US" w:eastAsia="zh-CN" w:bidi="ar"/>
              </w:rPr>
              <w:t>2</w:t>
            </w:r>
            <w:r>
              <w:rPr>
                <w:rStyle w:val="4090"/>
                <w:rFonts w:hint="default" w:ascii="Times New Roman" w:hAnsi="Times New Roman" w:eastAsia="宋体" w:cs="Times New Roman"/>
                <w:b/>
                <w:bCs/>
                <w:snapToGrid w:val="0"/>
                <w:color w:val="000000"/>
                <w:sz w:val="21"/>
                <w:szCs w:val="21"/>
                <w:highlight w:val="none"/>
                <w:lang w:val="en-US" w:eastAsia="zh-CN" w:bidi="ar"/>
              </w:rPr>
              <w:t>-</w:t>
            </w:r>
            <w:r>
              <w:rPr>
                <w:rStyle w:val="4090"/>
                <w:rFonts w:hint="eastAsia" w:ascii="Times New Roman" w:hAnsi="Times New Roman" w:eastAsia="宋体" w:cs="Times New Roman"/>
                <w:b/>
                <w:bCs/>
                <w:snapToGrid w:val="0"/>
                <w:color w:val="000000"/>
                <w:sz w:val="21"/>
                <w:szCs w:val="21"/>
                <w:highlight w:val="none"/>
                <w:lang w:val="en-US" w:eastAsia="zh-CN" w:bidi="ar"/>
              </w:rPr>
              <w:t>4</w:t>
            </w:r>
            <w:r>
              <w:rPr>
                <w:rStyle w:val="4090"/>
                <w:rFonts w:hint="default" w:ascii="Times New Roman" w:hAnsi="Times New Roman" w:eastAsia="宋体" w:cs="Times New Roman"/>
                <w:b/>
                <w:bCs/>
                <w:snapToGrid w:val="0"/>
                <w:color w:val="000000"/>
                <w:sz w:val="21"/>
                <w:szCs w:val="21"/>
                <w:highlight w:val="none"/>
                <w:lang w:val="en-US" w:eastAsia="zh-CN" w:bidi="ar"/>
              </w:rPr>
              <w:t>原料油的组分数据</w:t>
            </w:r>
          </w:p>
          <w:tbl>
            <w:tblPr>
              <w:tblStyle w:val="8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92"/>
              <w:gridCol w:w="1585"/>
              <w:gridCol w:w="1400"/>
              <w:gridCol w:w="1770"/>
              <w:gridCol w:w="2169"/>
            </w:tblGrid>
            <w:tr w14:paraId="3E4B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73EBAA9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sz w:val="21"/>
                      <w:szCs w:val="21"/>
                      <w:highlight w:val="none"/>
                      <w:lang w:val="en-US" w:eastAsia="zh-CN" w:bidi="ar"/>
                    </w:rPr>
                  </w:pPr>
                  <w:r>
                    <w:rPr>
                      <w:rFonts w:hint="default" w:ascii="Times New Roman" w:hAnsi="Times New Roman" w:eastAsia="宋体" w:cs="Times New Roman"/>
                      <w:i w:val="0"/>
                      <w:iCs w:val="0"/>
                      <w:snapToGrid w:val="0"/>
                      <w:color w:val="000000"/>
                      <w:sz w:val="21"/>
                      <w:szCs w:val="21"/>
                      <w:highlight w:val="none"/>
                      <w:lang w:val="en-US" w:eastAsia="zh-CN" w:bidi="ar"/>
                    </w:rPr>
                    <w:t>碳原子</w:t>
                  </w:r>
                </w:p>
              </w:tc>
              <w:tc>
                <w:tcPr>
                  <w:tcW w:w="941" w:type="pct"/>
                  <w:tcBorders>
                    <w:top w:val="single" w:color="000000" w:sz="4" w:space="0"/>
                    <w:left w:val="single" w:color="000000" w:sz="4" w:space="0"/>
                    <w:bottom w:val="single" w:color="000000" w:sz="4" w:space="0"/>
                    <w:right w:val="single" w:color="000000" w:sz="4" w:space="0"/>
                  </w:tcBorders>
                  <w:noWrap w:val="0"/>
                  <w:vAlign w:val="center"/>
                </w:tcPr>
                <w:p w14:paraId="0098071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n-烷烃</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7A1B43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sz w:val="21"/>
                      <w:szCs w:val="21"/>
                      <w:highlight w:val="none"/>
                      <w:lang w:val="en-US" w:eastAsia="zh-CN" w:bidi="ar"/>
                    </w:rPr>
                  </w:pPr>
                  <w:r>
                    <w:rPr>
                      <w:rFonts w:hint="default" w:ascii="Times New Roman" w:hAnsi="Times New Roman" w:eastAsia="宋体" w:cs="Times New Roman"/>
                      <w:i w:val="0"/>
                      <w:iCs w:val="0"/>
                      <w:snapToGrid w:val="0"/>
                      <w:color w:val="000000"/>
                      <w:sz w:val="21"/>
                      <w:szCs w:val="21"/>
                      <w:highlight w:val="none"/>
                      <w:lang w:val="en-US" w:eastAsia="zh-CN" w:bidi="ar"/>
                    </w:rPr>
                    <w:t>1烷烃</w:t>
                  </w:r>
                </w:p>
              </w:tc>
              <w:tc>
                <w:tcPr>
                  <w:tcW w:w="1051" w:type="pct"/>
                  <w:tcBorders>
                    <w:top w:val="single" w:color="000000" w:sz="4" w:space="0"/>
                    <w:left w:val="single" w:color="000000" w:sz="4" w:space="0"/>
                    <w:bottom w:val="single" w:color="000000" w:sz="4" w:space="0"/>
                    <w:right w:val="single" w:color="000000" w:sz="4" w:space="0"/>
                  </w:tcBorders>
                  <w:noWrap w:val="0"/>
                  <w:vAlign w:val="center"/>
                </w:tcPr>
                <w:p w14:paraId="6BCE6E2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sz w:val="21"/>
                      <w:szCs w:val="21"/>
                      <w:highlight w:val="none"/>
                      <w:lang w:val="en-US" w:eastAsia="zh-CN" w:bidi="ar"/>
                    </w:rPr>
                  </w:pPr>
                  <w:r>
                    <w:rPr>
                      <w:rFonts w:hint="default" w:ascii="Times New Roman" w:hAnsi="Times New Roman" w:eastAsia="宋体" w:cs="Times New Roman"/>
                      <w:i w:val="0"/>
                      <w:iCs w:val="0"/>
                      <w:snapToGrid w:val="0"/>
                      <w:color w:val="000000"/>
                      <w:sz w:val="21"/>
                      <w:szCs w:val="21"/>
                      <w:highlight w:val="none"/>
                      <w:lang w:val="en-US" w:eastAsia="zh-CN" w:bidi="ar"/>
                    </w:rPr>
                    <w:t>烷烃</w:t>
                  </w:r>
                </w:p>
              </w:tc>
              <w:tc>
                <w:tcPr>
                  <w:tcW w:w="1288" w:type="pct"/>
                  <w:tcBorders>
                    <w:top w:val="single" w:color="000000" w:sz="4" w:space="0"/>
                    <w:left w:val="single" w:color="000000" w:sz="4" w:space="0"/>
                    <w:bottom w:val="single" w:color="000000" w:sz="4" w:space="0"/>
                    <w:right w:val="single" w:color="000000" w:sz="4" w:space="0"/>
                  </w:tcBorders>
                  <w:noWrap w:val="0"/>
                  <w:vAlign w:val="center"/>
                </w:tcPr>
                <w:p w14:paraId="5A5466A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sz w:val="21"/>
                      <w:szCs w:val="21"/>
                      <w:highlight w:val="none"/>
                      <w:lang w:val="en-US" w:eastAsia="zh-CN" w:bidi="ar"/>
                    </w:rPr>
                  </w:pPr>
                  <w:r>
                    <w:rPr>
                      <w:rFonts w:hint="default" w:ascii="Times New Roman" w:hAnsi="Times New Roman" w:eastAsia="宋体" w:cs="Times New Roman"/>
                      <w:i w:val="0"/>
                      <w:iCs w:val="0"/>
                      <w:snapToGrid w:val="0"/>
                      <w:color w:val="000000"/>
                      <w:sz w:val="21"/>
                      <w:szCs w:val="21"/>
                      <w:highlight w:val="none"/>
                      <w:lang w:val="en-US" w:eastAsia="zh-CN" w:bidi="ar"/>
                    </w:rPr>
                    <w:t>碳数含量%</w:t>
                  </w:r>
                </w:p>
              </w:tc>
            </w:tr>
            <w:tr w14:paraId="45CC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3AC74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37CF1D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30405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0.0023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328191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4D742D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0.0023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58C735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0.0023</w:t>
                  </w:r>
                </w:p>
              </w:tc>
            </w:tr>
            <w:tr w14:paraId="2ED2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F3802A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A3FB5D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0.0165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17E412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57C699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0.0165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A15E67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0.0165</w:t>
                  </w:r>
                </w:p>
              </w:tc>
            </w:tr>
            <w:tr w14:paraId="324B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A4AD4C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250966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0.0861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DC0B1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70CD19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0.0861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D796A7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0.0861</w:t>
                  </w:r>
                </w:p>
              </w:tc>
            </w:tr>
            <w:tr w14:paraId="516EC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3D804CE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A31B57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0.3008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281111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0.0069</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6A88B5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0.3077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783277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0.3077</w:t>
                  </w:r>
                </w:p>
              </w:tc>
            </w:tr>
            <w:tr w14:paraId="3DE2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33D7BC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3D648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0.7489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57C1BD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0.0248</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43358B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0.7737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DED218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0.7737</w:t>
                  </w:r>
                </w:p>
              </w:tc>
            </w:tr>
            <w:tr w14:paraId="25B6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928379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27D9447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1.4504</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990DC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0.0560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AA7919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1.5064</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8473BB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1.5064</w:t>
                  </w:r>
                </w:p>
              </w:tc>
            </w:tr>
            <w:tr w14:paraId="6B79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D0A64C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60187D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b w:val="0"/>
                      <w:bCs w:val="0"/>
                      <w:i w:val="0"/>
                      <w:iCs w:val="0"/>
                      <w:color w:val="000000"/>
                      <w:sz w:val="21"/>
                      <w:szCs w:val="21"/>
                      <w:highlight w:val="none"/>
                      <w:u w:val="none"/>
                    </w:rPr>
                  </w:pPr>
                  <w:r>
                    <w:rPr>
                      <w:rFonts w:hint="default" w:ascii="Times New Roman" w:hAnsi="Times New Roman" w:eastAsia="宋体" w:cs="Times New Roman"/>
                      <w:b w:val="0"/>
                      <w:bCs w:val="0"/>
                      <w:i w:val="0"/>
                      <w:iCs w:val="0"/>
                      <w:snapToGrid w:val="0"/>
                      <w:color w:val="000000"/>
                      <w:kern w:val="0"/>
                      <w:sz w:val="21"/>
                      <w:szCs w:val="21"/>
                      <w:highlight w:val="none"/>
                      <w:u w:val="none"/>
                      <w:lang w:val="en-US" w:eastAsia="zh-CN" w:bidi="ar"/>
                    </w:rPr>
                    <w:t>2.4244</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0BAF3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0.1057</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8EBC23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2.5302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D6AB41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2.5302</w:t>
                  </w:r>
                </w:p>
              </w:tc>
            </w:tr>
            <w:tr w14:paraId="19DEB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E96C0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C19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7274FA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b w:val="0"/>
                      <w:bCs w:val="0"/>
                      <w:i w:val="0"/>
                      <w:iCs w:val="0"/>
                      <w:color w:val="000000"/>
                      <w:sz w:val="21"/>
                      <w:szCs w:val="21"/>
                      <w:highlight w:val="none"/>
                      <w:u w:val="none"/>
                    </w:rPr>
                  </w:pPr>
                  <w:r>
                    <w:rPr>
                      <w:rFonts w:hint="default" w:ascii="Times New Roman" w:hAnsi="Times New Roman" w:eastAsia="宋体" w:cs="Times New Roman"/>
                      <w:b w:val="0"/>
                      <w:bCs w:val="0"/>
                      <w:i w:val="0"/>
                      <w:iCs w:val="0"/>
                      <w:snapToGrid w:val="0"/>
                      <w:color w:val="000000"/>
                      <w:kern w:val="0"/>
                      <w:sz w:val="21"/>
                      <w:szCs w:val="21"/>
                      <w:highlight w:val="none"/>
                      <w:u w:val="none"/>
                      <w:lang w:val="en-US" w:eastAsia="zh-CN" w:bidi="ar"/>
                    </w:rPr>
                    <w:t>4.5680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4DCFF7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0.1918</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331906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4.7597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59CF2F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4.7597</w:t>
                  </w:r>
                </w:p>
              </w:tc>
            </w:tr>
            <w:tr w14:paraId="76650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DB90EC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E2C211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4.7166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00AD8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0.3067</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BFF5AE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5.0233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0A760F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5.0233</w:t>
                  </w:r>
                </w:p>
              </w:tc>
            </w:tr>
            <w:tr w14:paraId="7989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80BDC5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83D0ED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4.4360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3F0F2F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0.2798</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8A9A09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4.7158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77DFB8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4.7158</w:t>
                  </w:r>
                </w:p>
              </w:tc>
            </w:tr>
            <w:tr w14:paraId="4051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D5B3EF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64E61F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4.2357</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A7CFBB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0.2624</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D903F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4.4981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82FE8C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4.4981</w:t>
                  </w:r>
                </w:p>
              </w:tc>
            </w:tr>
            <w:tr w14:paraId="1371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B055EA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748611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4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4.1164</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287ADB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0.2671</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1DA7B1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4.3835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EB6E57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4.3835</w:t>
                  </w:r>
                </w:p>
              </w:tc>
            </w:tr>
            <w:tr w14:paraId="2454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0E8FD6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2C7537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4.0601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EEAD90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0.2731</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A55798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4.3332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77CE4A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4.3332</w:t>
                  </w:r>
                </w:p>
              </w:tc>
            </w:tr>
            <w:tr w14:paraId="6FDB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8849D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9E9035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3.9485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FCCAE4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0.2757</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4ACB352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4.2242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CD1301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4.2242</w:t>
                  </w:r>
                </w:p>
              </w:tc>
            </w:tr>
            <w:tr w14:paraId="7F48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21841B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86D460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3.7598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A68D7C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0.2701</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59D31C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4.0300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7E27CF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4.0300</w:t>
                  </w:r>
                </w:p>
              </w:tc>
            </w:tr>
            <w:tr w14:paraId="44F9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AC3B70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9A7D35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3.5396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A48931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0.2559</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5E1763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3.7955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E6C2B0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3.7955</w:t>
                  </w:r>
                </w:p>
              </w:tc>
            </w:tr>
            <w:tr w14:paraId="2B6F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78481EC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0FB32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3.2941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624A09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0.2392</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7EA0A6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3.5333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432937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3.5333</w:t>
                  </w:r>
                </w:p>
              </w:tc>
            </w:tr>
            <w:tr w14:paraId="67792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5ADE777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C29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F80459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3.0487</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498A68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0.2186</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0152F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3.2673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2BB9CF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3.2673</w:t>
                  </w:r>
                </w:p>
              </w:tc>
            </w:tr>
            <w:tr w14:paraId="0C41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43AED6A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DE8108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2.8540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7A2553B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0.1912</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1FB505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3.0452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2E9CDD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3.0452</w:t>
                  </w:r>
                </w:p>
              </w:tc>
            </w:tr>
            <w:tr w14:paraId="4C29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C1FA58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33BE67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2.6419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8D1C76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0.2211</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B67DB0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2.8629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43D476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2.8629</w:t>
                  </w:r>
                </w:p>
              </w:tc>
            </w:tr>
            <w:tr w14:paraId="371C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FE01C1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E367B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2.4605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E8F630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0.2072</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0AF1BE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2.6677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4E8570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2.6677</w:t>
                  </w:r>
                </w:p>
              </w:tc>
            </w:tr>
            <w:tr w14:paraId="0B3E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0B9B15B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271EF2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2.2927</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7359707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0.1985</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5412BE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2.4912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031F3A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2.4912</w:t>
                  </w:r>
                </w:p>
              </w:tc>
            </w:tr>
            <w:tr w14:paraId="0BB98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69DA0D5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360898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2.1533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5C0022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0.1842</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A29FF0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2.3375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BD6FF5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2.3375</w:t>
                  </w:r>
                </w:p>
              </w:tc>
            </w:tr>
            <w:tr w14:paraId="484B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596B91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6F71AE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2.0223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185419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0.1754</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694F2C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2.1977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6E43BB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2.1977</w:t>
                  </w:r>
                </w:p>
              </w:tc>
            </w:tr>
            <w:tr w14:paraId="6FBA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EA3144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EDA5FE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1.9134</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04B272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0.1687</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0FB8D4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2.0821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D2140A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2.0821</w:t>
                  </w:r>
                </w:p>
              </w:tc>
            </w:tr>
            <w:tr w14:paraId="08BF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7BC945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794B5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1.9257</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C7E8A3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0.1530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E7D7A1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2.0787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0FD5BC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2.0787</w:t>
                  </w:r>
                </w:p>
              </w:tc>
            </w:tr>
            <w:tr w14:paraId="1967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D4F870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6B982A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1.8268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A51D9B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0.0244</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61C702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1.8512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97ADA7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305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1.8512</w:t>
                  </w:r>
                </w:p>
              </w:tc>
            </w:tr>
            <w:tr w14:paraId="0F33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58FA3C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C39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C9564F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1.7353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6E88B6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0.0221</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4527572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1.7574</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8279CB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1.7574</w:t>
                  </w:r>
                </w:p>
              </w:tc>
            </w:tr>
            <w:tr w14:paraId="1B9FD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1CCBE8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338C0A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1.6585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19FD5D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0.0182</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49B4C3F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1.6767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F0FC54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1.6767</w:t>
                  </w:r>
                </w:p>
              </w:tc>
            </w:tr>
            <w:tr w14:paraId="1DBEB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1B112B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7AECC4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1.5720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87BCC4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49FFBE4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1.5720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5CBE6F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1.5720</w:t>
                  </w:r>
                </w:p>
              </w:tc>
            </w:tr>
            <w:tr w14:paraId="7B55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078150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4D1D4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1.4828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AC732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A486D0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1.4828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EBC88D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1.4828</w:t>
                  </w:r>
                </w:p>
              </w:tc>
            </w:tr>
            <w:tr w14:paraId="0171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977EBA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DDB596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1.4049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0C6BA4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4EF39E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1.4049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0939E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1.4049</w:t>
                  </w:r>
                </w:p>
              </w:tc>
            </w:tr>
            <w:tr w14:paraId="1DDE9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934E0F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C7D9A8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306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1.3266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5F303C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AD4EF6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1.3266</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FA05FD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1.3266</w:t>
                  </w:r>
                </w:p>
              </w:tc>
            </w:tr>
            <w:tr w14:paraId="78F3F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27CF22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C8780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1.2471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86512C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9AC340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4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1.2471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32B196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4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1.2471</w:t>
                  </w:r>
                </w:p>
              </w:tc>
            </w:tr>
            <w:tr w14:paraId="5F543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C9BBBD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03DC34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40507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1.1791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430603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CD53C2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303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1.1791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6566FF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303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1.1791</w:t>
                  </w:r>
                </w:p>
              </w:tc>
            </w:tr>
            <w:tr w14:paraId="1E1E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34042C9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FB0D7B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30404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1.1060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C3455F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ADB4F8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30405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1.1060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827807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1.1060</w:t>
                  </w:r>
                </w:p>
              </w:tc>
            </w:tr>
            <w:tr w14:paraId="625F2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96A8A4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369A7F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1.0259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7302EF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2DC6F8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1.0259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833361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1.0259</w:t>
                  </w:r>
                </w:p>
              </w:tc>
            </w:tr>
            <w:tr w14:paraId="148F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C7D209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C49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0FD87B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0.9543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AFE4CC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066D4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0.9543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A148D3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0.9543</w:t>
                  </w:r>
                </w:p>
              </w:tc>
            </w:tr>
            <w:tr w14:paraId="6DC4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3184FB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AC494B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0.8785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FC620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A7442F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0.8785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26E7A5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0.8785</w:t>
                  </w:r>
                </w:p>
              </w:tc>
            </w:tr>
            <w:tr w14:paraId="3DD60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AA747C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8AD7DE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0.8189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6076CE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4F4A84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0.8189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7F8583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b w:val="0"/>
                      <w:bCs w:val="0"/>
                      <w:i w:val="0"/>
                      <w:iCs w:val="0"/>
                      <w:color w:val="000000"/>
                      <w:sz w:val="21"/>
                      <w:szCs w:val="21"/>
                      <w:highlight w:val="none"/>
                      <w:u w:val="none"/>
                    </w:rPr>
                  </w:pPr>
                  <w:r>
                    <w:rPr>
                      <w:rFonts w:hint="default" w:ascii="Times New Roman" w:hAnsi="Times New Roman" w:eastAsia="宋体" w:cs="Times New Roman"/>
                      <w:b w:val="0"/>
                      <w:bCs w:val="0"/>
                      <w:i w:val="0"/>
                      <w:iCs w:val="0"/>
                      <w:snapToGrid w:val="0"/>
                      <w:color w:val="000000"/>
                      <w:kern w:val="0"/>
                      <w:sz w:val="21"/>
                      <w:szCs w:val="21"/>
                      <w:highlight w:val="none"/>
                      <w:u w:val="none"/>
                      <w:lang w:val="en-US" w:eastAsia="zh-CN" w:bidi="ar"/>
                    </w:rPr>
                    <w:t>0.8189</w:t>
                  </w:r>
                </w:p>
              </w:tc>
            </w:tr>
            <w:tr w14:paraId="1189B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CB59AB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912C8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0.7571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8B4F52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D6E862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0.7571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0AB6E9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b w:val="0"/>
                      <w:bCs w:val="0"/>
                      <w:i w:val="0"/>
                      <w:iCs w:val="0"/>
                      <w:color w:val="000000"/>
                      <w:sz w:val="21"/>
                      <w:szCs w:val="21"/>
                      <w:highlight w:val="none"/>
                      <w:u w:val="none"/>
                    </w:rPr>
                  </w:pPr>
                  <w:r>
                    <w:rPr>
                      <w:rFonts w:hint="default" w:ascii="Times New Roman" w:hAnsi="Times New Roman" w:eastAsia="宋体" w:cs="Times New Roman"/>
                      <w:b w:val="0"/>
                      <w:bCs w:val="0"/>
                      <w:i w:val="0"/>
                      <w:iCs w:val="0"/>
                      <w:snapToGrid w:val="0"/>
                      <w:color w:val="000000"/>
                      <w:kern w:val="0"/>
                      <w:sz w:val="21"/>
                      <w:szCs w:val="21"/>
                      <w:highlight w:val="none"/>
                      <w:u w:val="none"/>
                      <w:lang w:val="en-US" w:eastAsia="zh-CN" w:bidi="ar"/>
                    </w:rPr>
                    <w:t>0.7571</w:t>
                  </w:r>
                </w:p>
              </w:tc>
            </w:tr>
            <w:tr w14:paraId="7CBB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0E38D1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A3A38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0.7106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461843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4932CAF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0.7106</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5947EF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0.7106</w:t>
                  </w:r>
                </w:p>
              </w:tc>
            </w:tr>
            <w:tr w14:paraId="319C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90F016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FABBD9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0.6638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9B63DD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B7B9E9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0.6638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B14A58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0.6638</w:t>
                  </w:r>
                </w:p>
              </w:tc>
            </w:tr>
            <w:tr w14:paraId="4621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0F45C0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E6BA43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0.6259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8890DC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AAF9C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0.6259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894280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0.6259</w:t>
                  </w:r>
                </w:p>
              </w:tc>
            </w:tr>
            <w:tr w14:paraId="7A19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671D390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napToGrid w:val="0"/>
                      <w:color w:val="000000"/>
                      <w:sz w:val="21"/>
                      <w:szCs w:val="21"/>
                      <w:highlight w:val="none"/>
                      <w:lang w:val="en-US" w:eastAsia="zh-CN" w:bidi="ar"/>
                    </w:rPr>
                    <w:t>C56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12E3B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0.5835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9BEFE2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08B293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0.5835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C9A628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0.5835</w:t>
                  </w:r>
                </w:p>
              </w:tc>
            </w:tr>
            <w:tr w14:paraId="15845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71D91F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C57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122569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0.5542</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F8F615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BC86C5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0.5542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BE213E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0.5542</w:t>
                  </w:r>
                </w:p>
              </w:tc>
            </w:tr>
            <w:tr w14:paraId="1D3B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E52553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C58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632DF1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0.5198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921791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7B2339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0.5198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E09783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0.5198</w:t>
                  </w:r>
                </w:p>
              </w:tc>
            </w:tr>
            <w:tr w14:paraId="43AB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45ACC0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C59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5C9978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0.4928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BC12C2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60C50B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0.492B</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E81A3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0.492B</w:t>
                  </w:r>
                </w:p>
              </w:tc>
            </w:tr>
            <w:tr w14:paraId="0B38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540B6E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1A1159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0.4610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ACDA1C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939136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0.4610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B79C46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0.4610</w:t>
                  </w:r>
                </w:p>
              </w:tc>
            </w:tr>
            <w:tr w14:paraId="46AA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6F75A6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01D319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0.4348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5FF35D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206407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0.4348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77A6D1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0.4348</w:t>
                  </w:r>
                </w:p>
              </w:tc>
            </w:tr>
            <w:tr w14:paraId="2742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714AA48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CB2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1A493C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0.4034</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DD9C08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04A858C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0.4034</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D2E13D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0.4034</w:t>
                  </w:r>
                </w:p>
              </w:tc>
            </w:tr>
            <w:tr w14:paraId="5DA0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434964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CB3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6B9C18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0.3812</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E0D6C2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EA0DE9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0.3812</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90FF5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0.3812</w:t>
                  </w:r>
                </w:p>
              </w:tc>
            </w:tr>
            <w:tr w14:paraId="547A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3EFCA5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6F145E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0.3521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513161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0C0C62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0.3521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FFB5AF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0.3521</w:t>
                  </w:r>
                </w:p>
              </w:tc>
            </w:tr>
            <w:tr w14:paraId="27F5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66E6ACD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21B10AD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0.3350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BFC831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DCDB36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0.3350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D42CCD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0.3350</w:t>
                  </w:r>
                </w:p>
              </w:tc>
            </w:tr>
            <w:tr w14:paraId="3069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6ACC7F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CB6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6ADF36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0.3048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1F213B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0.0000</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2CA544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0.3048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8C359A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0.304B</w:t>
                  </w:r>
                </w:p>
              </w:tc>
            </w:tr>
            <w:tr w14:paraId="03C6F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653CAF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CB7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58C1CF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0.2888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30EB58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506CD5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0.2888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4C4342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0.288B</w:t>
                  </w:r>
                </w:p>
              </w:tc>
            </w:tr>
            <w:tr w14:paraId="7BD82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0D4ECB4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BF5F5B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0.2686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2CF552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21E323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0.2686</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0ECEF3D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0.2686</w:t>
                  </w:r>
                </w:p>
              </w:tc>
            </w:tr>
            <w:tr w14:paraId="39D8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7153A7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C69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78874C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0.2611</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759C54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6671EF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0.2611</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5A237F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0.2611</w:t>
                  </w:r>
                </w:p>
              </w:tc>
            </w:tr>
            <w:tr w14:paraId="787BA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FDE576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3EACA8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0.2279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34D0B99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5B02F4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0.2279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DDA8BD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0.2279</w:t>
                  </w:r>
                </w:p>
              </w:tc>
            </w:tr>
            <w:tr w14:paraId="06658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9EE58F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C71</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1C3A6B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0.2218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716C77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61085AC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0.2218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2A2581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0.2218</w:t>
                  </w:r>
                </w:p>
              </w:tc>
            </w:tr>
            <w:tr w14:paraId="297FE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444191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C72</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103285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0.2040</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52ED2B3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35A684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0.2040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451DE2A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0.2040</w:t>
                  </w:r>
                </w:p>
              </w:tc>
            </w:tr>
            <w:tr w14:paraId="63594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center"/>
                </w:tcPr>
                <w:p w14:paraId="1CD681C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C73</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6FE975F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0.1856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4920808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C43A0C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0.1856</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37440B8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0.1856</w:t>
                  </w:r>
                </w:p>
              </w:tc>
            </w:tr>
            <w:tr w14:paraId="111E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A4F4E3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C74</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0CCFCA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0.1755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2B1E17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BB7529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0.1755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A6A0EF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0.1755</w:t>
                  </w:r>
                </w:p>
              </w:tc>
            </w:tr>
            <w:tr w14:paraId="74CA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314A1A7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C75</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569586B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0.1633</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F53AD6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939329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0.1633</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1F0583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0.1633</w:t>
                  </w:r>
                </w:p>
              </w:tc>
            </w:tr>
            <w:tr w14:paraId="3DDE1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1662482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C76</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35257B2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0.1486</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11D2810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1F7DA73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0.1486</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7B43D8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0.1486</w:t>
                  </w:r>
                </w:p>
              </w:tc>
            </w:tr>
            <w:tr w14:paraId="6C35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0B217D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C77</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EE34A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0.1309</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2D876EE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E8C7A1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0.1309</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50376E1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0.1309</w:t>
                  </w:r>
                </w:p>
              </w:tc>
            </w:tr>
            <w:tr w14:paraId="5234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1B4CD0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C78</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25E6DF3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0.1197</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6A543CA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5336D26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0.1197</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12E26FC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0.1197</w:t>
                  </w:r>
                </w:p>
              </w:tc>
            </w:tr>
            <w:tr w14:paraId="54934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2BE6D35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C79</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162B24C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0.0998</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8DA542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7724F56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0.0998</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7D7F2DE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0.099B</w:t>
                  </w:r>
                </w:p>
              </w:tc>
            </w:tr>
            <w:tr w14:paraId="77C9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46924D7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CB0</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793D2FB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0.0935</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0ED6716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eastAsia" w:cs="Times New Roman"/>
                      <w:i w:val="0"/>
                      <w:iCs w:val="0"/>
                      <w:snapToGrid w:val="0"/>
                      <w:color w:val="000000"/>
                      <w:kern w:val="0"/>
                      <w:sz w:val="21"/>
                      <w:szCs w:val="21"/>
                      <w:highlight w:val="none"/>
                      <w:u w:val="none"/>
                      <w:lang w:val="en-US" w:eastAsia="zh-CN" w:bidi="ar"/>
                    </w:rPr>
                    <w:t>/</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2A08355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0.0935</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B677D5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0.0935</w:t>
                  </w:r>
                </w:p>
              </w:tc>
            </w:tr>
            <w:tr w14:paraId="0F1D2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886" w:type="pct"/>
                  <w:tcBorders>
                    <w:top w:val="single" w:color="000000" w:sz="4" w:space="0"/>
                    <w:left w:val="single" w:color="000000" w:sz="4" w:space="0"/>
                    <w:bottom w:val="single" w:color="000000" w:sz="4" w:space="0"/>
                    <w:right w:val="single" w:color="000000" w:sz="4" w:space="0"/>
                  </w:tcBorders>
                  <w:noWrap w:val="0"/>
                  <w:vAlign w:val="top"/>
                </w:tcPr>
                <w:p w14:paraId="53F6E38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SUM</w:t>
                  </w:r>
                </w:p>
              </w:tc>
              <w:tc>
                <w:tcPr>
                  <w:tcW w:w="941" w:type="pct"/>
                  <w:tcBorders>
                    <w:top w:val="single" w:color="000000" w:sz="4" w:space="0"/>
                    <w:left w:val="single" w:color="000000" w:sz="4" w:space="0"/>
                    <w:bottom w:val="single" w:color="000000" w:sz="4" w:space="0"/>
                    <w:right w:val="single" w:color="000000" w:sz="4" w:space="0"/>
                  </w:tcBorders>
                  <w:noWrap w:val="0"/>
                  <w:vAlign w:val="top"/>
                </w:tcPr>
                <w:p w14:paraId="44169CB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95.4022</w:t>
                  </w:r>
                </w:p>
              </w:tc>
              <w:tc>
                <w:tcPr>
                  <w:tcW w:w="831" w:type="pct"/>
                  <w:tcBorders>
                    <w:top w:val="single" w:color="000000" w:sz="4" w:space="0"/>
                    <w:left w:val="single" w:color="000000" w:sz="4" w:space="0"/>
                    <w:bottom w:val="single" w:color="000000" w:sz="4" w:space="0"/>
                    <w:right w:val="single" w:color="000000" w:sz="4" w:space="0"/>
                  </w:tcBorders>
                  <w:noWrap w:val="0"/>
                  <w:vAlign w:val="top"/>
                </w:tcPr>
                <w:p w14:paraId="7503F8F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4.5978</w:t>
                  </w:r>
                </w:p>
              </w:tc>
              <w:tc>
                <w:tcPr>
                  <w:tcW w:w="1051" w:type="pct"/>
                  <w:tcBorders>
                    <w:top w:val="single" w:color="000000" w:sz="4" w:space="0"/>
                    <w:left w:val="single" w:color="000000" w:sz="4" w:space="0"/>
                    <w:bottom w:val="single" w:color="000000" w:sz="4" w:space="0"/>
                    <w:right w:val="single" w:color="000000" w:sz="4" w:space="0"/>
                  </w:tcBorders>
                  <w:noWrap w:val="0"/>
                  <w:vAlign w:val="top"/>
                </w:tcPr>
                <w:p w14:paraId="3A7A889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100.0000</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542C7B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0" w:firstLineChars="0"/>
                    <w:jc w:val="center"/>
                    <w:textAlignment w:val="top"/>
                    <w:rPr>
                      <w:rFonts w:hint="default" w:ascii="Times New Roman" w:hAnsi="Times New Roman" w:eastAsia="宋体" w:cs="Times New Roman"/>
                      <w:i w:val="0"/>
                      <w:iCs w:val="0"/>
                      <w:snapToGrid w:val="0"/>
                      <w:color w:val="000000"/>
                      <w:kern w:val="0"/>
                      <w:sz w:val="21"/>
                      <w:szCs w:val="21"/>
                      <w:highlight w:val="none"/>
                      <w:u w:val="none"/>
                      <w:lang w:val="en-US" w:eastAsia="zh-CN" w:bidi="ar"/>
                    </w:rPr>
                  </w:pPr>
                  <w:r>
                    <w:rPr>
                      <w:rFonts w:hint="default" w:ascii="Times New Roman" w:hAnsi="Times New Roman" w:eastAsia="宋体" w:cs="Times New Roman"/>
                      <w:i w:val="0"/>
                      <w:iCs w:val="0"/>
                      <w:snapToGrid w:val="0"/>
                      <w:color w:val="000000"/>
                      <w:kern w:val="0"/>
                      <w:sz w:val="21"/>
                      <w:szCs w:val="21"/>
                      <w:highlight w:val="none"/>
                      <w:u w:val="none"/>
                      <w:lang w:val="en-US" w:eastAsia="zh-CN" w:bidi="ar"/>
                    </w:rPr>
                    <w:t>100.0000</w:t>
                  </w:r>
                </w:p>
              </w:tc>
            </w:tr>
          </w:tbl>
          <w:p w14:paraId="4C474447">
            <w:pPr>
              <w:keepNext/>
              <w:keepLines/>
              <w:spacing w:line="360" w:lineRule="auto"/>
              <w:ind w:firstLine="422" w:firstLineChars="200"/>
              <w:outlineLvl w:val="3"/>
              <w:rPr>
                <w:b/>
                <w:bCs/>
                <w:highlight w:val="none"/>
              </w:rPr>
            </w:pPr>
            <w:r>
              <w:rPr>
                <w:b/>
                <w:bCs/>
                <w:highlight w:val="none"/>
              </w:rPr>
              <w:t>（二）公用工程消耗</w:t>
            </w:r>
          </w:p>
          <w:p w14:paraId="1D14AC54">
            <w:pPr>
              <w:spacing w:line="360" w:lineRule="auto"/>
              <w:ind w:firstLine="480"/>
              <w:rPr>
                <w:rFonts w:hint="eastAsia"/>
                <w:highlight w:val="none"/>
                <w:lang w:val="en-US" w:eastAsia="zh-CN"/>
              </w:rPr>
            </w:pPr>
            <w:r>
              <w:rPr>
                <w:rFonts w:hint="eastAsia"/>
                <w:highlight w:val="none"/>
                <w:lang w:val="en-US" w:eastAsia="zh-CN"/>
              </w:rPr>
              <w:t>本项目</w:t>
            </w:r>
            <w:r>
              <w:rPr>
                <w:rFonts w:hint="eastAsia" w:cs="Times New Roman"/>
                <w:szCs w:val="21"/>
                <w:highlight w:val="none"/>
                <w:lang w:val="en-US" w:eastAsia="zh-CN"/>
              </w:rPr>
              <w:t>技改</w:t>
            </w:r>
            <w:r>
              <w:rPr>
                <w:rFonts w:hint="eastAsia"/>
                <w:highlight w:val="none"/>
                <w:lang w:val="en-US" w:eastAsia="zh-CN"/>
              </w:rPr>
              <w:t>后的燃料气用量见表2-5.</w:t>
            </w:r>
          </w:p>
          <w:p w14:paraId="0556A53E">
            <w:pPr>
              <w:spacing w:line="240" w:lineRule="auto"/>
              <w:jc w:val="center"/>
              <w:rPr>
                <w:rFonts w:hint="eastAsia"/>
                <w:highlight w:val="none"/>
                <w:lang w:val="en-US" w:eastAsia="zh-CN"/>
              </w:rPr>
            </w:pPr>
            <w:r>
              <w:rPr>
                <w:rFonts w:hint="eastAsia"/>
                <w:b/>
                <w:bCs/>
                <w:szCs w:val="21"/>
                <w:highlight w:val="none"/>
                <w:lang w:val="en-US" w:eastAsia="zh-CN"/>
              </w:rPr>
              <w:t>表</w:t>
            </w:r>
            <w:r>
              <w:rPr>
                <w:b/>
                <w:bCs/>
                <w:szCs w:val="21"/>
                <w:highlight w:val="none"/>
              </w:rPr>
              <w:t>2-</w:t>
            </w:r>
            <w:r>
              <w:rPr>
                <w:rFonts w:hint="eastAsia"/>
                <w:b/>
                <w:bCs/>
                <w:szCs w:val="21"/>
                <w:highlight w:val="none"/>
                <w:lang w:val="en-US" w:eastAsia="zh-CN"/>
              </w:rPr>
              <w:t>5</w:t>
            </w:r>
            <w:r>
              <w:rPr>
                <w:rFonts w:hint="eastAsia"/>
                <w:b/>
                <w:bCs/>
                <w:highlight w:val="none"/>
                <w:lang w:val="en-US" w:eastAsia="zh-CN"/>
              </w:rPr>
              <w:t>燃料气用量</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000"/>
              <w:gridCol w:w="634"/>
              <w:gridCol w:w="1200"/>
              <w:gridCol w:w="1200"/>
              <w:gridCol w:w="818"/>
              <w:gridCol w:w="1000"/>
              <w:gridCol w:w="617"/>
              <w:gridCol w:w="1322"/>
            </w:tblGrid>
            <w:tr w14:paraId="6AFE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0" w:type="auto"/>
                  <w:noWrap w:val="0"/>
                  <w:vAlign w:val="center"/>
                </w:tcPr>
                <w:p w14:paraId="32A19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序号</w:t>
                  </w:r>
                </w:p>
              </w:tc>
              <w:tc>
                <w:tcPr>
                  <w:tcW w:w="0" w:type="auto"/>
                  <w:noWrap w:val="0"/>
                  <w:vAlign w:val="center"/>
                </w:tcPr>
                <w:p w14:paraId="45E2C9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来源</w:t>
                  </w:r>
                </w:p>
              </w:tc>
              <w:tc>
                <w:tcPr>
                  <w:tcW w:w="0" w:type="auto"/>
                  <w:noWrap w:val="0"/>
                  <w:vAlign w:val="center"/>
                </w:tcPr>
                <w:p w14:paraId="398F8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单位</w:t>
                  </w:r>
                </w:p>
              </w:tc>
              <w:tc>
                <w:tcPr>
                  <w:tcW w:w="0" w:type="auto"/>
                  <w:noWrap w:val="0"/>
                  <w:vAlign w:val="center"/>
                </w:tcPr>
                <w:p w14:paraId="655BF2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改造前用量</w:t>
                  </w:r>
                </w:p>
              </w:tc>
              <w:tc>
                <w:tcPr>
                  <w:tcW w:w="0" w:type="auto"/>
                  <w:noWrap w:val="0"/>
                  <w:vAlign w:val="center"/>
                </w:tcPr>
                <w:p w14:paraId="177A5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改造后用量</w:t>
                  </w:r>
                </w:p>
              </w:tc>
              <w:tc>
                <w:tcPr>
                  <w:tcW w:w="0" w:type="auto"/>
                  <w:noWrap w:val="0"/>
                  <w:vAlign w:val="center"/>
                </w:tcPr>
                <w:p w14:paraId="67548E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增加量</w:t>
                  </w:r>
                </w:p>
              </w:tc>
              <w:tc>
                <w:tcPr>
                  <w:tcW w:w="0" w:type="auto"/>
                  <w:noWrap w:val="0"/>
                  <w:vAlign w:val="center"/>
                </w:tcPr>
                <w:p w14:paraId="7DAF83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输送方式</w:t>
                  </w:r>
                </w:p>
              </w:tc>
              <w:tc>
                <w:tcPr>
                  <w:tcW w:w="0" w:type="auto"/>
                  <w:noWrap w:val="0"/>
                  <w:vAlign w:val="center"/>
                </w:tcPr>
                <w:p w14:paraId="09898B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成分</w:t>
                  </w:r>
                </w:p>
              </w:tc>
              <w:tc>
                <w:tcPr>
                  <w:tcW w:w="0" w:type="auto"/>
                  <w:noWrap w:val="0"/>
                  <w:vAlign w:val="center"/>
                </w:tcPr>
                <w:p w14:paraId="49B545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热值KJ/Nm</w:t>
                  </w:r>
                  <w:r>
                    <w:rPr>
                      <w:rFonts w:hint="eastAsia"/>
                      <w:highlight w:val="none"/>
                      <w:vertAlign w:val="superscript"/>
                      <w:lang w:val="en-US" w:eastAsia="zh-CN"/>
                    </w:rPr>
                    <w:t>3</w:t>
                  </w:r>
                </w:p>
              </w:tc>
            </w:tr>
            <w:tr w14:paraId="38CD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6DE7DD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w:t>
                  </w:r>
                </w:p>
              </w:tc>
              <w:tc>
                <w:tcPr>
                  <w:tcW w:w="0" w:type="auto"/>
                  <w:noWrap w:val="0"/>
                  <w:vAlign w:val="center"/>
                </w:tcPr>
                <w:p w14:paraId="33753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现有厂区</w:t>
                  </w:r>
                </w:p>
              </w:tc>
              <w:tc>
                <w:tcPr>
                  <w:tcW w:w="0" w:type="auto"/>
                  <w:noWrap w:val="0"/>
                  <w:vAlign w:val="center"/>
                </w:tcPr>
                <w:p w14:paraId="0E3D20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m</w:t>
                  </w:r>
                  <w:r>
                    <w:rPr>
                      <w:rFonts w:hint="eastAsia"/>
                      <w:highlight w:val="none"/>
                      <w:vertAlign w:val="superscript"/>
                      <w:lang w:val="en-US" w:eastAsia="zh-CN"/>
                    </w:rPr>
                    <w:t>3</w:t>
                  </w:r>
                  <w:r>
                    <w:rPr>
                      <w:rFonts w:hint="eastAsia"/>
                      <w:highlight w:val="none"/>
                      <w:vertAlign w:val="baseline"/>
                      <w:lang w:val="en-US" w:eastAsia="zh-CN"/>
                    </w:rPr>
                    <w:t>/h</w:t>
                  </w:r>
                </w:p>
              </w:tc>
              <w:tc>
                <w:tcPr>
                  <w:tcW w:w="0" w:type="auto"/>
                  <w:noWrap w:val="0"/>
                  <w:vAlign w:val="center"/>
                </w:tcPr>
                <w:p w14:paraId="5FC035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600</w:t>
                  </w:r>
                </w:p>
              </w:tc>
              <w:tc>
                <w:tcPr>
                  <w:tcW w:w="0" w:type="auto"/>
                  <w:noWrap w:val="0"/>
                  <w:vAlign w:val="center"/>
                </w:tcPr>
                <w:p w14:paraId="642AA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754</w:t>
                  </w:r>
                </w:p>
              </w:tc>
              <w:tc>
                <w:tcPr>
                  <w:tcW w:w="0" w:type="auto"/>
                  <w:noWrap w:val="0"/>
                  <w:vAlign w:val="center"/>
                </w:tcPr>
                <w:p w14:paraId="214493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154</w:t>
                  </w:r>
                </w:p>
              </w:tc>
              <w:tc>
                <w:tcPr>
                  <w:tcW w:w="0" w:type="auto"/>
                  <w:noWrap w:val="0"/>
                  <w:vAlign w:val="center"/>
                </w:tcPr>
                <w:p w14:paraId="66572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管线</w:t>
                  </w:r>
                </w:p>
              </w:tc>
              <w:tc>
                <w:tcPr>
                  <w:tcW w:w="0" w:type="auto"/>
                  <w:noWrap w:val="0"/>
                  <w:vAlign w:val="center"/>
                </w:tcPr>
                <w:p w14:paraId="757D78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甲烷</w:t>
                  </w:r>
                </w:p>
              </w:tc>
              <w:tc>
                <w:tcPr>
                  <w:tcW w:w="0" w:type="auto"/>
                  <w:noWrap w:val="0"/>
                  <w:vAlign w:val="center"/>
                </w:tcPr>
                <w:p w14:paraId="2D4F60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10977.5</w:t>
                  </w:r>
                </w:p>
              </w:tc>
            </w:tr>
          </w:tbl>
          <w:p w14:paraId="3D39601D">
            <w:pPr>
              <w:spacing w:line="360" w:lineRule="auto"/>
              <w:ind w:firstLine="480"/>
              <w:rPr>
                <w:rFonts w:hint="eastAsia"/>
                <w:highlight w:val="none"/>
                <w:lang w:val="en-US" w:eastAsia="zh-CN"/>
              </w:rPr>
            </w:pPr>
            <w:r>
              <w:rPr>
                <w:rFonts w:hint="eastAsia"/>
                <w:highlight w:val="none"/>
                <w:lang w:val="en-US" w:eastAsia="zh-CN"/>
              </w:rPr>
              <w:t>本项目</w:t>
            </w:r>
            <w:r>
              <w:rPr>
                <w:rFonts w:hint="eastAsia" w:cs="Times New Roman"/>
                <w:szCs w:val="21"/>
                <w:highlight w:val="none"/>
                <w:lang w:val="en-US" w:eastAsia="zh-CN"/>
              </w:rPr>
              <w:t>技改</w:t>
            </w:r>
            <w:r>
              <w:rPr>
                <w:rFonts w:hint="eastAsia"/>
                <w:highlight w:val="none"/>
                <w:lang w:val="en-US" w:eastAsia="zh-CN"/>
              </w:rPr>
              <w:t>后的蒸汽用量见表2-6.</w:t>
            </w:r>
          </w:p>
          <w:p w14:paraId="241B29AD">
            <w:pPr>
              <w:spacing w:line="240" w:lineRule="auto"/>
              <w:jc w:val="center"/>
              <w:rPr>
                <w:rFonts w:hint="eastAsia"/>
                <w:b/>
                <w:bCs/>
                <w:highlight w:val="none"/>
                <w:lang w:val="en-US" w:eastAsia="zh-CN"/>
              </w:rPr>
            </w:pPr>
            <w:r>
              <w:rPr>
                <w:rFonts w:hint="eastAsia"/>
                <w:b/>
                <w:bCs/>
                <w:szCs w:val="21"/>
                <w:highlight w:val="none"/>
                <w:lang w:val="en-US" w:eastAsia="zh-CN"/>
              </w:rPr>
              <w:t>表</w:t>
            </w:r>
            <w:r>
              <w:rPr>
                <w:b/>
                <w:bCs/>
                <w:szCs w:val="21"/>
                <w:highlight w:val="none"/>
              </w:rPr>
              <w:t>2-</w:t>
            </w:r>
            <w:r>
              <w:rPr>
                <w:rFonts w:hint="eastAsia"/>
                <w:b/>
                <w:bCs/>
                <w:szCs w:val="21"/>
                <w:highlight w:val="none"/>
                <w:lang w:val="en-US" w:eastAsia="zh-CN"/>
              </w:rPr>
              <w:t>6</w:t>
            </w:r>
            <w:r>
              <w:rPr>
                <w:rFonts w:hint="eastAsia"/>
                <w:b/>
                <w:bCs/>
                <w:highlight w:val="none"/>
                <w:lang w:val="en-US" w:eastAsia="zh-CN"/>
              </w:rPr>
              <w:t>蒸汽用量</w:t>
            </w:r>
          </w:p>
          <w:tbl>
            <w:tblPr>
              <w:tblStyle w:val="8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236"/>
              <w:gridCol w:w="842"/>
              <w:gridCol w:w="1680"/>
              <w:gridCol w:w="1680"/>
              <w:gridCol w:w="1125"/>
            </w:tblGrid>
            <w:tr w14:paraId="5ED6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3C4356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序号</w:t>
                  </w:r>
                </w:p>
              </w:tc>
              <w:tc>
                <w:tcPr>
                  <w:tcW w:w="1330" w:type="pct"/>
                  <w:noWrap w:val="0"/>
                  <w:vAlign w:val="top"/>
                </w:tcPr>
                <w:p w14:paraId="1F6E3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使用地点</w:t>
                  </w:r>
                </w:p>
              </w:tc>
              <w:tc>
                <w:tcPr>
                  <w:tcW w:w="501" w:type="pct"/>
                  <w:noWrap w:val="0"/>
                  <w:vAlign w:val="top"/>
                </w:tcPr>
                <w:p w14:paraId="2A50A0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单位</w:t>
                  </w:r>
                </w:p>
              </w:tc>
              <w:tc>
                <w:tcPr>
                  <w:tcW w:w="999" w:type="pct"/>
                  <w:noWrap w:val="0"/>
                  <w:vAlign w:val="top"/>
                </w:tcPr>
                <w:p w14:paraId="4B782E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改造前用量</w:t>
                  </w:r>
                </w:p>
              </w:tc>
              <w:tc>
                <w:tcPr>
                  <w:tcW w:w="999" w:type="pct"/>
                  <w:noWrap w:val="0"/>
                  <w:vAlign w:val="top"/>
                </w:tcPr>
                <w:p w14:paraId="07A504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改造后用量</w:t>
                  </w:r>
                </w:p>
              </w:tc>
              <w:tc>
                <w:tcPr>
                  <w:tcW w:w="667" w:type="pct"/>
                  <w:noWrap w:val="0"/>
                  <w:vAlign w:val="top"/>
                </w:tcPr>
                <w:p w14:paraId="2A1F40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增加量</w:t>
                  </w:r>
                </w:p>
              </w:tc>
            </w:tr>
            <w:tr w14:paraId="20D2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2ED48D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w:t>
                  </w:r>
                </w:p>
              </w:tc>
              <w:tc>
                <w:tcPr>
                  <w:tcW w:w="4498" w:type="pct"/>
                  <w:gridSpan w:val="5"/>
                  <w:noWrap w:val="0"/>
                  <w:vAlign w:val="top"/>
                </w:tcPr>
                <w:p w14:paraId="57B2C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0.5MPa蒸汽</w:t>
                  </w:r>
                </w:p>
              </w:tc>
            </w:tr>
            <w:tr w14:paraId="671A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7303B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w:t>
                  </w:r>
                </w:p>
              </w:tc>
              <w:tc>
                <w:tcPr>
                  <w:tcW w:w="1330" w:type="pct"/>
                  <w:noWrap w:val="0"/>
                  <w:vAlign w:val="top"/>
                </w:tcPr>
                <w:p w14:paraId="23BF9B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减压塔</w:t>
                  </w:r>
                </w:p>
              </w:tc>
              <w:tc>
                <w:tcPr>
                  <w:tcW w:w="501" w:type="pct"/>
                  <w:noWrap w:val="0"/>
                  <w:vAlign w:val="top"/>
                </w:tcPr>
                <w:p w14:paraId="29D5D3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t/h</w:t>
                  </w:r>
                </w:p>
              </w:tc>
              <w:tc>
                <w:tcPr>
                  <w:tcW w:w="999" w:type="pct"/>
                  <w:noWrap w:val="0"/>
                  <w:vAlign w:val="top"/>
                </w:tcPr>
                <w:p w14:paraId="1C7264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0.8</w:t>
                  </w:r>
                </w:p>
              </w:tc>
              <w:tc>
                <w:tcPr>
                  <w:tcW w:w="999" w:type="pct"/>
                  <w:noWrap w:val="0"/>
                  <w:vAlign w:val="top"/>
                </w:tcPr>
                <w:p w14:paraId="51753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0.65</w:t>
                  </w:r>
                </w:p>
              </w:tc>
              <w:tc>
                <w:tcPr>
                  <w:tcW w:w="667" w:type="pct"/>
                  <w:noWrap w:val="0"/>
                  <w:vAlign w:val="top"/>
                </w:tcPr>
                <w:p w14:paraId="5C5902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-0.15</w:t>
                  </w:r>
                </w:p>
              </w:tc>
            </w:tr>
            <w:tr w14:paraId="5FA5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5580F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（2）</w:t>
                  </w:r>
                </w:p>
              </w:tc>
              <w:tc>
                <w:tcPr>
                  <w:tcW w:w="1330" w:type="pct"/>
                  <w:noWrap w:val="0"/>
                  <w:vAlign w:val="top"/>
                </w:tcPr>
                <w:p w14:paraId="30017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减</w:t>
                  </w:r>
                  <w:r>
                    <w:rPr>
                      <w:rFonts w:hint="default"/>
                      <w:highlight w:val="none"/>
                      <w:vertAlign w:val="baseline"/>
                      <w:lang w:val="en-US" w:eastAsia="zh-CN"/>
                    </w:rPr>
                    <w:t>二线汽提塔</w:t>
                  </w:r>
                </w:p>
              </w:tc>
              <w:tc>
                <w:tcPr>
                  <w:tcW w:w="501" w:type="pct"/>
                  <w:noWrap w:val="0"/>
                  <w:vAlign w:val="top"/>
                </w:tcPr>
                <w:p w14:paraId="24189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t/h</w:t>
                  </w:r>
                </w:p>
              </w:tc>
              <w:tc>
                <w:tcPr>
                  <w:tcW w:w="999" w:type="pct"/>
                  <w:noWrap w:val="0"/>
                  <w:vAlign w:val="top"/>
                </w:tcPr>
                <w:p w14:paraId="6845F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w:t>
                  </w:r>
                </w:p>
              </w:tc>
              <w:tc>
                <w:tcPr>
                  <w:tcW w:w="999" w:type="pct"/>
                  <w:noWrap w:val="0"/>
                  <w:vAlign w:val="top"/>
                </w:tcPr>
                <w:p w14:paraId="268426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0.19</w:t>
                  </w:r>
                </w:p>
              </w:tc>
              <w:tc>
                <w:tcPr>
                  <w:tcW w:w="667" w:type="pct"/>
                  <w:noWrap w:val="0"/>
                  <w:vAlign w:val="top"/>
                </w:tcPr>
                <w:p w14:paraId="4266A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0.19</w:t>
                  </w:r>
                </w:p>
              </w:tc>
            </w:tr>
            <w:tr w14:paraId="02C7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24980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（3）</w:t>
                  </w:r>
                </w:p>
              </w:tc>
              <w:tc>
                <w:tcPr>
                  <w:tcW w:w="1330" w:type="pct"/>
                  <w:noWrap w:val="0"/>
                  <w:vAlign w:val="top"/>
                </w:tcPr>
                <w:p w14:paraId="520D96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减三</w:t>
                  </w:r>
                  <w:r>
                    <w:rPr>
                      <w:rFonts w:hint="default"/>
                      <w:highlight w:val="none"/>
                      <w:vertAlign w:val="baseline"/>
                      <w:lang w:val="en-US" w:eastAsia="zh-CN"/>
                    </w:rPr>
                    <w:t>线汽提塔</w:t>
                  </w:r>
                </w:p>
              </w:tc>
              <w:tc>
                <w:tcPr>
                  <w:tcW w:w="501" w:type="pct"/>
                  <w:noWrap w:val="0"/>
                  <w:vAlign w:val="top"/>
                </w:tcPr>
                <w:p w14:paraId="3DF1AD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t/h</w:t>
                  </w:r>
                </w:p>
              </w:tc>
              <w:tc>
                <w:tcPr>
                  <w:tcW w:w="999" w:type="pct"/>
                  <w:noWrap w:val="0"/>
                  <w:vAlign w:val="top"/>
                </w:tcPr>
                <w:p w14:paraId="40504C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w:t>
                  </w:r>
                </w:p>
              </w:tc>
              <w:tc>
                <w:tcPr>
                  <w:tcW w:w="999" w:type="pct"/>
                  <w:noWrap w:val="0"/>
                  <w:vAlign w:val="top"/>
                </w:tcPr>
                <w:p w14:paraId="58665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0.16</w:t>
                  </w:r>
                </w:p>
              </w:tc>
              <w:tc>
                <w:tcPr>
                  <w:tcW w:w="667" w:type="pct"/>
                  <w:noWrap w:val="0"/>
                  <w:vAlign w:val="top"/>
                </w:tcPr>
                <w:p w14:paraId="077E58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0.16</w:t>
                  </w:r>
                </w:p>
              </w:tc>
            </w:tr>
            <w:tr w14:paraId="1E7B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1242BB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w:t>
                  </w:r>
                </w:p>
              </w:tc>
              <w:tc>
                <w:tcPr>
                  <w:tcW w:w="1330" w:type="pct"/>
                  <w:noWrap w:val="0"/>
                  <w:vAlign w:val="top"/>
                </w:tcPr>
                <w:p w14:paraId="33DDD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小计</w:t>
                  </w:r>
                </w:p>
              </w:tc>
              <w:tc>
                <w:tcPr>
                  <w:tcW w:w="501" w:type="pct"/>
                  <w:noWrap w:val="0"/>
                  <w:vAlign w:val="top"/>
                </w:tcPr>
                <w:p w14:paraId="22346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t/h</w:t>
                  </w:r>
                </w:p>
              </w:tc>
              <w:tc>
                <w:tcPr>
                  <w:tcW w:w="999" w:type="pct"/>
                  <w:noWrap w:val="0"/>
                  <w:vAlign w:val="top"/>
                </w:tcPr>
                <w:p w14:paraId="3B47B0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0.8</w:t>
                  </w:r>
                </w:p>
              </w:tc>
              <w:tc>
                <w:tcPr>
                  <w:tcW w:w="999" w:type="pct"/>
                  <w:noWrap w:val="0"/>
                  <w:vAlign w:val="top"/>
                </w:tcPr>
                <w:p w14:paraId="67F27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1.0</w:t>
                  </w:r>
                </w:p>
              </w:tc>
              <w:tc>
                <w:tcPr>
                  <w:tcW w:w="667" w:type="pct"/>
                  <w:noWrap w:val="0"/>
                  <w:vAlign w:val="top"/>
                </w:tcPr>
                <w:p w14:paraId="08DA2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0.2</w:t>
                  </w:r>
                </w:p>
              </w:tc>
            </w:tr>
            <w:tr w14:paraId="3DA2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0EEEA8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2</w:t>
                  </w:r>
                </w:p>
              </w:tc>
              <w:tc>
                <w:tcPr>
                  <w:tcW w:w="4498" w:type="pct"/>
                  <w:gridSpan w:val="5"/>
                  <w:noWrap w:val="0"/>
                  <w:vAlign w:val="top"/>
                </w:tcPr>
                <w:p w14:paraId="21C6A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1.0MPa蒸汽</w:t>
                  </w:r>
                </w:p>
              </w:tc>
            </w:tr>
            <w:tr w14:paraId="7979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pct"/>
                  <w:noWrap w:val="0"/>
                  <w:vAlign w:val="top"/>
                </w:tcPr>
                <w:p w14:paraId="1D342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（1）</w:t>
                  </w:r>
                </w:p>
              </w:tc>
              <w:tc>
                <w:tcPr>
                  <w:tcW w:w="1330" w:type="pct"/>
                  <w:noWrap w:val="0"/>
                  <w:vAlign w:val="top"/>
                </w:tcPr>
                <w:p w14:paraId="38E3A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减顶抽真空系统</w:t>
                  </w:r>
                </w:p>
              </w:tc>
              <w:tc>
                <w:tcPr>
                  <w:tcW w:w="501" w:type="pct"/>
                  <w:noWrap w:val="0"/>
                  <w:vAlign w:val="top"/>
                </w:tcPr>
                <w:p w14:paraId="072AE0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t/h</w:t>
                  </w:r>
                </w:p>
              </w:tc>
              <w:tc>
                <w:tcPr>
                  <w:tcW w:w="999" w:type="pct"/>
                  <w:noWrap w:val="0"/>
                  <w:vAlign w:val="top"/>
                </w:tcPr>
                <w:p w14:paraId="49D6E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0.8</w:t>
                  </w:r>
                </w:p>
              </w:tc>
              <w:tc>
                <w:tcPr>
                  <w:tcW w:w="999" w:type="pct"/>
                  <w:noWrap w:val="0"/>
                  <w:vAlign w:val="top"/>
                </w:tcPr>
                <w:p w14:paraId="2BDAF4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w:t>
                  </w:r>
                </w:p>
              </w:tc>
              <w:tc>
                <w:tcPr>
                  <w:tcW w:w="667" w:type="pct"/>
                  <w:noWrap w:val="0"/>
                  <w:vAlign w:val="top"/>
                </w:tcPr>
                <w:p w14:paraId="405B18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highlight w:val="none"/>
                      <w:vertAlign w:val="baseline"/>
                      <w:lang w:val="en-US" w:eastAsia="zh-CN"/>
                    </w:rPr>
                  </w:pPr>
                  <w:r>
                    <w:rPr>
                      <w:rFonts w:hint="eastAsia"/>
                      <w:highlight w:val="none"/>
                      <w:vertAlign w:val="baseline"/>
                      <w:lang w:val="en-US" w:eastAsia="zh-CN"/>
                    </w:rPr>
                    <w:t>-0.8</w:t>
                  </w:r>
                </w:p>
              </w:tc>
            </w:tr>
          </w:tbl>
          <w:p w14:paraId="7117F896">
            <w:pPr>
              <w:spacing w:line="360" w:lineRule="auto"/>
              <w:ind w:firstLine="480"/>
              <w:rPr>
                <w:highlight w:val="none"/>
              </w:rPr>
            </w:pPr>
            <w:r>
              <w:rPr>
                <w:highlight w:val="none"/>
              </w:rPr>
              <w:t>本项目公用工程消耗量见表2-</w:t>
            </w:r>
            <w:r>
              <w:rPr>
                <w:rFonts w:hint="eastAsia"/>
                <w:highlight w:val="none"/>
              </w:rPr>
              <w:t>7</w:t>
            </w:r>
            <w:r>
              <w:rPr>
                <w:highlight w:val="none"/>
              </w:rPr>
              <w:t>。</w:t>
            </w:r>
          </w:p>
          <w:p w14:paraId="7B52555A">
            <w:pPr>
              <w:jc w:val="center"/>
              <w:rPr>
                <w:b/>
                <w:bCs/>
                <w:szCs w:val="21"/>
                <w:highlight w:val="none"/>
              </w:rPr>
            </w:pPr>
            <w:r>
              <w:rPr>
                <w:b/>
                <w:bCs/>
                <w:szCs w:val="21"/>
                <w:highlight w:val="none"/>
              </w:rPr>
              <w:t>表2-</w:t>
            </w:r>
            <w:r>
              <w:rPr>
                <w:rFonts w:hint="eastAsia"/>
                <w:b/>
                <w:bCs/>
                <w:szCs w:val="21"/>
                <w:highlight w:val="none"/>
              </w:rPr>
              <w:t>7</w:t>
            </w:r>
            <w:r>
              <w:rPr>
                <w:b/>
                <w:bCs/>
                <w:szCs w:val="21"/>
                <w:highlight w:val="none"/>
              </w:rPr>
              <w:t>主要公用工程消耗指标</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1"/>
              <w:gridCol w:w="2466"/>
              <w:gridCol w:w="2217"/>
              <w:gridCol w:w="1941"/>
            </w:tblGrid>
            <w:tr w14:paraId="04BB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64" w:type="pct"/>
                  <w:vMerge w:val="restart"/>
                  <w:tcBorders>
                    <w:top w:val="single" w:color="000000" w:sz="4" w:space="0"/>
                    <w:left w:val="single" w:color="000000" w:sz="4" w:space="0"/>
                    <w:right w:val="single" w:color="000000" w:sz="4" w:space="0"/>
                  </w:tcBorders>
                  <w:noWrap w:val="0"/>
                  <w:vAlign w:val="center"/>
                </w:tcPr>
                <w:p w14:paraId="53E0FDAF">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序号</w:t>
                  </w:r>
                </w:p>
              </w:tc>
              <w:tc>
                <w:tcPr>
                  <w:tcW w:w="1465" w:type="pct"/>
                  <w:vMerge w:val="restart"/>
                  <w:tcBorders>
                    <w:top w:val="single" w:color="000000" w:sz="4" w:space="0"/>
                    <w:left w:val="single" w:color="000000" w:sz="4" w:space="0"/>
                    <w:bottom w:val="single" w:color="000000" w:sz="4" w:space="0"/>
                    <w:right w:val="single" w:color="000000" w:sz="4" w:space="0"/>
                  </w:tcBorders>
                  <w:noWrap w:val="0"/>
                  <w:vAlign w:val="center"/>
                </w:tcPr>
                <w:p w14:paraId="1DFBC1A3">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项目</w:t>
                  </w:r>
                </w:p>
              </w:tc>
              <w:tc>
                <w:tcPr>
                  <w:tcW w:w="2470" w:type="pct"/>
                  <w:gridSpan w:val="2"/>
                  <w:tcBorders>
                    <w:top w:val="single" w:color="000000" w:sz="4" w:space="0"/>
                    <w:left w:val="single" w:color="000000" w:sz="4" w:space="0"/>
                    <w:bottom w:val="single" w:color="000000" w:sz="4" w:space="0"/>
                    <w:right w:val="single" w:color="000000" w:sz="4" w:space="0"/>
                  </w:tcBorders>
                  <w:noWrap w:val="0"/>
                  <w:vAlign w:val="center"/>
                </w:tcPr>
                <w:p w14:paraId="58D4381A">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消耗量</w:t>
                  </w:r>
                </w:p>
              </w:tc>
            </w:tr>
            <w:tr w14:paraId="4BB2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jc w:val="center"/>
              </w:trPr>
              <w:tc>
                <w:tcPr>
                  <w:tcW w:w="1064" w:type="pct"/>
                  <w:vMerge w:val="continue"/>
                  <w:tcBorders>
                    <w:left w:val="single" w:color="000000" w:sz="4" w:space="0"/>
                    <w:bottom w:val="single" w:color="000000" w:sz="4" w:space="0"/>
                    <w:right w:val="single" w:color="000000" w:sz="4" w:space="0"/>
                  </w:tcBorders>
                  <w:noWrap w:val="0"/>
                  <w:vAlign w:val="center"/>
                </w:tcPr>
                <w:p w14:paraId="31A06686">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p>
              </w:tc>
              <w:tc>
                <w:tcPr>
                  <w:tcW w:w="146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852E42">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11E9DBEA">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单位</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21DB9FD7">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数量</w:t>
                  </w:r>
                </w:p>
              </w:tc>
            </w:tr>
            <w:tr w14:paraId="24FE8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064" w:type="pct"/>
                  <w:vMerge w:val="restart"/>
                  <w:tcBorders>
                    <w:top w:val="single" w:color="000000" w:sz="4" w:space="0"/>
                    <w:left w:val="single" w:color="000000" w:sz="4" w:space="0"/>
                    <w:right w:val="single" w:color="000000" w:sz="4" w:space="0"/>
                  </w:tcBorders>
                  <w:noWrap w:val="0"/>
                  <w:vAlign w:val="center"/>
                </w:tcPr>
                <w:p w14:paraId="38765E5F">
                  <w:pPr>
                    <w:keepNext w:val="0"/>
                    <w:keepLines w:val="0"/>
                    <w:widowControl/>
                    <w:suppressLineNumbers w:val="0"/>
                    <w:jc w:val="center"/>
                    <w:textAlignment w:val="top"/>
                    <w:rPr>
                      <w:rFonts w:hint="default" w:ascii="Times New Roman" w:hAnsi="Times New Roman" w:eastAsia="宋体" w:cs="Times New Roman"/>
                      <w:i w:val="0"/>
                      <w:iCs w:val="0"/>
                      <w:color w:val="606060"/>
                      <w:sz w:val="21"/>
                      <w:szCs w:val="21"/>
                      <w:highlight w:val="none"/>
                      <w:u w:val="none"/>
                    </w:rPr>
                  </w:pPr>
                  <w:r>
                    <w:rPr>
                      <w:rFonts w:hint="default" w:ascii="Times New Roman" w:hAnsi="Times New Roman" w:eastAsia="宋体" w:cs="Times New Roman"/>
                      <w:i w:val="0"/>
                      <w:iCs w:val="0"/>
                      <w:color w:val="606060"/>
                      <w:kern w:val="0"/>
                      <w:sz w:val="21"/>
                      <w:szCs w:val="21"/>
                      <w:highlight w:val="none"/>
                      <w:u w:val="none"/>
                      <w:lang w:val="en-US" w:eastAsia="zh-CN" w:bidi="ar"/>
                    </w:rPr>
                    <w:t>1</w:t>
                  </w:r>
                </w:p>
              </w:tc>
              <w:tc>
                <w:tcPr>
                  <w:tcW w:w="3935" w:type="pct"/>
                  <w:gridSpan w:val="3"/>
                  <w:tcBorders>
                    <w:top w:val="single" w:color="000000" w:sz="4" w:space="0"/>
                    <w:left w:val="single" w:color="000000" w:sz="4" w:space="0"/>
                    <w:bottom w:val="single" w:color="000000" w:sz="4" w:space="0"/>
                    <w:right w:val="single" w:color="auto" w:sz="4" w:space="0"/>
                  </w:tcBorders>
                  <w:noWrap w:val="0"/>
                  <w:vAlign w:val="center"/>
                </w:tcPr>
                <w:p w14:paraId="1587D4C7">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z w:val="21"/>
                      <w:szCs w:val="21"/>
                      <w:highlight w:val="none"/>
                      <w:lang w:val="en-US" w:eastAsia="zh-CN" w:bidi="ar"/>
                    </w:rPr>
                    <w:t>电</w:t>
                  </w:r>
                </w:p>
              </w:tc>
            </w:tr>
            <w:tr w14:paraId="18980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064" w:type="pct"/>
                  <w:vMerge w:val="continue"/>
                  <w:tcBorders>
                    <w:left w:val="single" w:color="000000" w:sz="4" w:space="0"/>
                    <w:bottom w:val="single" w:color="000000" w:sz="4" w:space="0"/>
                    <w:right w:val="single" w:color="000000" w:sz="4" w:space="0"/>
                  </w:tcBorders>
                  <w:noWrap w:val="0"/>
                  <w:vAlign w:val="center"/>
                </w:tcPr>
                <w:p w14:paraId="1EE38B79">
                  <w:pPr>
                    <w:keepNext w:val="0"/>
                    <w:keepLines w:val="0"/>
                    <w:widowControl/>
                    <w:suppressLineNumbers w:val="0"/>
                    <w:jc w:val="center"/>
                    <w:textAlignment w:val="top"/>
                    <w:rPr>
                      <w:rFonts w:hint="default" w:ascii="Times New Roman" w:hAnsi="Times New Roman" w:eastAsia="宋体" w:cs="Times New Roman"/>
                      <w:i w:val="0"/>
                      <w:iCs w:val="0"/>
                      <w:color w:val="606060"/>
                      <w:kern w:val="0"/>
                      <w:sz w:val="21"/>
                      <w:szCs w:val="21"/>
                      <w:highlight w:val="none"/>
                      <w:u w:val="none"/>
                      <w:lang w:val="en-US" w:eastAsia="zh-CN" w:bidi="ar"/>
                    </w:rPr>
                  </w:pPr>
                </w:p>
              </w:tc>
              <w:tc>
                <w:tcPr>
                  <w:tcW w:w="1465" w:type="pct"/>
                  <w:tcBorders>
                    <w:top w:val="single" w:color="000000" w:sz="4" w:space="0"/>
                    <w:left w:val="single" w:color="000000" w:sz="4" w:space="0"/>
                    <w:bottom w:val="single" w:color="000000" w:sz="4" w:space="0"/>
                    <w:right w:val="single" w:color="000000" w:sz="4" w:space="0"/>
                  </w:tcBorders>
                  <w:noWrap w:val="0"/>
                  <w:vAlign w:val="center"/>
                </w:tcPr>
                <w:p w14:paraId="1CEC82BC">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电</w:t>
                  </w: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7B786FFF">
                  <w:pPr>
                    <w:keepNext w:val="0"/>
                    <w:keepLines w:val="0"/>
                    <w:widowControl/>
                    <w:suppressLineNumbers w:val="0"/>
                    <w:jc w:val="center"/>
                    <w:textAlignment w:val="top"/>
                    <w:rPr>
                      <w:rFonts w:hint="default" w:ascii="Times New Roman" w:hAnsi="Times New Roman" w:eastAsia="宋体" w:cs="Times New Roman"/>
                      <w:i w:val="0"/>
                      <w:iCs w:val="0"/>
                      <w:color w:val="000000"/>
                      <w:kern w:val="2"/>
                      <w:sz w:val="21"/>
                      <w:szCs w:val="21"/>
                      <w:highlight w:val="none"/>
                      <w:u w:val="none"/>
                      <w:lang w:val="en-US" w:eastAsia="zh-CN" w:bidi="ar"/>
                    </w:rPr>
                  </w:pPr>
                  <w:r>
                    <w:rPr>
                      <w:rFonts w:hint="default" w:ascii="Times New Roman" w:hAnsi="Times New Roman" w:eastAsia="宋体" w:cs="Times New Roman"/>
                      <w:i w:val="0"/>
                      <w:iCs w:val="0"/>
                      <w:sz w:val="21"/>
                      <w:szCs w:val="21"/>
                      <w:highlight w:val="none"/>
                      <w:lang w:val="en-US" w:eastAsia="zh-CN" w:bidi="ar"/>
                    </w:rPr>
                    <w:t>kWh/h</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4F30ED4D">
                  <w:pPr>
                    <w:keepNext w:val="0"/>
                    <w:keepLines w:val="0"/>
                    <w:widowControl/>
                    <w:suppressLineNumbers w:val="0"/>
                    <w:jc w:val="center"/>
                    <w:textAlignment w:val="top"/>
                    <w:rPr>
                      <w:rFonts w:hint="default" w:ascii="Times New Roman" w:hAnsi="Times New Roman" w:eastAsia="宋体" w:cs="Times New Roman"/>
                      <w:i w:val="0"/>
                      <w:iCs w:val="0"/>
                      <w:color w:val="000000"/>
                      <w:kern w:val="2"/>
                      <w:sz w:val="21"/>
                      <w:szCs w:val="21"/>
                      <w:highlight w:val="none"/>
                      <w:u w:val="none"/>
                      <w:lang w:val="en-US" w:eastAsia="zh-CN" w:bidi="ar"/>
                    </w:rPr>
                  </w:pPr>
                  <w:r>
                    <w:rPr>
                      <w:rFonts w:hint="default" w:ascii="Times New Roman" w:hAnsi="Times New Roman" w:eastAsia="宋体" w:cs="Times New Roman"/>
                      <w:i w:val="0"/>
                      <w:iCs w:val="0"/>
                      <w:sz w:val="21"/>
                      <w:szCs w:val="21"/>
                      <w:highlight w:val="none"/>
                      <w:lang w:val="en-US" w:eastAsia="zh-CN" w:bidi="ar"/>
                    </w:rPr>
                    <w:t>1204</w:t>
                  </w:r>
                </w:p>
              </w:tc>
            </w:tr>
            <w:tr w14:paraId="1619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1064" w:type="pct"/>
                  <w:vMerge w:val="restart"/>
                  <w:tcBorders>
                    <w:top w:val="single" w:color="000000" w:sz="4" w:space="0"/>
                    <w:left w:val="single" w:color="000000" w:sz="4" w:space="0"/>
                    <w:right w:val="single" w:color="000000" w:sz="4" w:space="0"/>
                  </w:tcBorders>
                  <w:noWrap w:val="0"/>
                  <w:vAlign w:val="center"/>
                </w:tcPr>
                <w:p w14:paraId="2A2D8BE0">
                  <w:pPr>
                    <w:keepNext w:val="0"/>
                    <w:keepLines w:val="0"/>
                    <w:widowControl/>
                    <w:suppressLineNumbers w:val="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3935" w:type="pct"/>
                  <w:gridSpan w:val="3"/>
                  <w:tcBorders>
                    <w:top w:val="single" w:color="000000" w:sz="4" w:space="0"/>
                    <w:left w:val="single" w:color="000000" w:sz="4" w:space="0"/>
                    <w:bottom w:val="single" w:color="000000" w:sz="4" w:space="0"/>
                    <w:right w:val="single" w:color="auto" w:sz="4" w:space="0"/>
                  </w:tcBorders>
                  <w:noWrap w:val="0"/>
                  <w:vAlign w:val="center"/>
                </w:tcPr>
                <w:p w14:paraId="08DD17EA">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燃料</w:t>
                  </w:r>
                </w:p>
              </w:tc>
            </w:tr>
            <w:tr w14:paraId="4690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64" w:type="pct"/>
                  <w:vMerge w:val="continue"/>
                  <w:tcBorders>
                    <w:left w:val="single" w:color="000000" w:sz="4" w:space="0"/>
                    <w:bottom w:val="single" w:color="000000" w:sz="4" w:space="0"/>
                    <w:right w:val="single" w:color="000000" w:sz="4" w:space="0"/>
                  </w:tcBorders>
                  <w:noWrap w:val="0"/>
                  <w:vAlign w:val="center"/>
                </w:tcPr>
                <w:p w14:paraId="5544DF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p>
              </w:tc>
              <w:tc>
                <w:tcPr>
                  <w:tcW w:w="1465" w:type="pct"/>
                  <w:tcBorders>
                    <w:top w:val="single" w:color="000000" w:sz="4" w:space="0"/>
                    <w:left w:val="single" w:color="000000" w:sz="4" w:space="0"/>
                    <w:bottom w:val="single" w:color="000000" w:sz="4" w:space="0"/>
                    <w:right w:val="single" w:color="000000" w:sz="4" w:space="0"/>
                  </w:tcBorders>
                  <w:noWrap w:val="0"/>
                  <w:vAlign w:val="center"/>
                </w:tcPr>
                <w:p w14:paraId="7B24B397">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燃料气</w:t>
                  </w: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4866BDD0">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kg/h</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73CC035C">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eastAsia" w:cs="Times New Roman"/>
                      <w:i w:val="0"/>
                      <w:iCs w:val="0"/>
                      <w:sz w:val="21"/>
                      <w:szCs w:val="21"/>
                      <w:highlight w:val="none"/>
                      <w:lang w:val="en-US" w:eastAsia="zh-CN" w:bidi="ar"/>
                    </w:rPr>
                    <w:t>754</w:t>
                  </w:r>
                </w:p>
              </w:tc>
            </w:tr>
            <w:tr w14:paraId="1E7D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064" w:type="pct"/>
                  <w:vMerge w:val="restart"/>
                  <w:tcBorders>
                    <w:top w:val="single" w:color="000000" w:sz="4" w:space="0"/>
                    <w:left w:val="single" w:color="000000" w:sz="4" w:space="0"/>
                    <w:bottom w:val="single" w:color="000000" w:sz="4" w:space="0"/>
                    <w:right w:val="single" w:color="000000" w:sz="4" w:space="0"/>
                  </w:tcBorders>
                  <w:noWrap w:val="0"/>
                  <w:vAlign w:val="center"/>
                </w:tcPr>
                <w:p w14:paraId="7EC0598F">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3935" w:type="pct"/>
                  <w:gridSpan w:val="3"/>
                  <w:tcBorders>
                    <w:top w:val="single" w:color="000000" w:sz="4" w:space="0"/>
                    <w:left w:val="single" w:color="000000" w:sz="4" w:space="0"/>
                    <w:bottom w:val="single" w:color="000000" w:sz="4" w:space="0"/>
                    <w:right w:val="single" w:color="auto" w:sz="4" w:space="0"/>
                  </w:tcBorders>
                  <w:noWrap w:val="0"/>
                  <w:vAlign w:val="center"/>
                </w:tcPr>
                <w:p w14:paraId="320344BD">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蒸汽</w:t>
                  </w:r>
                </w:p>
              </w:tc>
            </w:tr>
            <w:tr w14:paraId="3EF4A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0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ED6587">
                  <w:pPr>
                    <w:jc w:val="center"/>
                    <w:rPr>
                      <w:rFonts w:hint="default" w:ascii="Times New Roman" w:hAnsi="Times New Roman" w:eastAsia="宋体" w:cs="Times New Roman"/>
                      <w:i w:val="0"/>
                      <w:iCs w:val="0"/>
                      <w:color w:val="000000"/>
                      <w:sz w:val="21"/>
                      <w:szCs w:val="21"/>
                      <w:highlight w:val="none"/>
                      <w:u w:val="none"/>
                    </w:rPr>
                  </w:pPr>
                </w:p>
              </w:tc>
              <w:tc>
                <w:tcPr>
                  <w:tcW w:w="1465" w:type="pct"/>
                  <w:tcBorders>
                    <w:top w:val="single" w:color="000000" w:sz="4" w:space="0"/>
                    <w:left w:val="single" w:color="000000" w:sz="4" w:space="0"/>
                    <w:bottom w:val="single" w:color="000000" w:sz="4" w:space="0"/>
                    <w:right w:val="single" w:color="000000" w:sz="4" w:space="0"/>
                  </w:tcBorders>
                  <w:noWrap w:val="0"/>
                  <w:vAlign w:val="center"/>
                </w:tcPr>
                <w:p w14:paraId="23252475">
                  <w:pPr>
                    <w:keepNext w:val="0"/>
                    <w:keepLines w:val="0"/>
                    <w:widowControl/>
                    <w:suppressLineNumbers w:val="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z w:val="21"/>
                      <w:szCs w:val="21"/>
                      <w:highlight w:val="none"/>
                      <w:lang w:val="en-US" w:eastAsia="zh-CN" w:bidi="ar"/>
                    </w:rPr>
                    <w:t>1.0MPa</w:t>
                  </w: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3070349A">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t/h</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2E9DBB1C">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eastAsia" w:ascii="Times New Roman" w:hAnsi="Times New Roman" w:eastAsia="宋体" w:cs="Times New Roman"/>
                      <w:i w:val="0"/>
                      <w:iCs w:val="0"/>
                      <w:sz w:val="21"/>
                      <w:szCs w:val="21"/>
                      <w:highlight w:val="none"/>
                      <w:lang w:val="en-US" w:eastAsia="zh-CN" w:bidi="ar"/>
                    </w:rPr>
                    <w:t>1.0</w:t>
                  </w:r>
                </w:p>
              </w:tc>
            </w:tr>
            <w:tr w14:paraId="0DA2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10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31C49C">
                  <w:pPr>
                    <w:jc w:val="center"/>
                    <w:rPr>
                      <w:rFonts w:hint="default" w:ascii="Times New Roman" w:hAnsi="Times New Roman" w:eastAsia="宋体" w:cs="Times New Roman"/>
                      <w:i w:val="0"/>
                      <w:iCs w:val="0"/>
                      <w:color w:val="000000"/>
                      <w:sz w:val="21"/>
                      <w:szCs w:val="21"/>
                      <w:highlight w:val="none"/>
                      <w:u w:val="none"/>
                    </w:rPr>
                  </w:pPr>
                </w:p>
              </w:tc>
              <w:tc>
                <w:tcPr>
                  <w:tcW w:w="1465" w:type="pct"/>
                  <w:tcBorders>
                    <w:top w:val="single" w:color="000000" w:sz="4" w:space="0"/>
                    <w:left w:val="single" w:color="000000" w:sz="4" w:space="0"/>
                    <w:bottom w:val="single" w:color="000000" w:sz="4" w:space="0"/>
                    <w:right w:val="single" w:color="000000" w:sz="4" w:space="0"/>
                  </w:tcBorders>
                  <w:noWrap w:val="0"/>
                  <w:vAlign w:val="center"/>
                </w:tcPr>
                <w:p w14:paraId="70FA896D">
                  <w:pPr>
                    <w:keepNext w:val="0"/>
                    <w:keepLines w:val="0"/>
                    <w:widowControl/>
                    <w:suppressLineNumbers w:val="0"/>
                    <w:jc w:val="center"/>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sz w:val="21"/>
                      <w:szCs w:val="21"/>
                      <w:highlight w:val="none"/>
                      <w:lang w:val="en-US" w:eastAsia="zh-CN" w:bidi="ar"/>
                    </w:rPr>
                    <w:t>0.5MPa</w:t>
                  </w: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0DC1120F">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i w:val="0"/>
                      <w:iCs w:val="0"/>
                      <w:sz w:val="21"/>
                      <w:szCs w:val="21"/>
                      <w:highlight w:val="none"/>
                      <w:lang w:val="en-US" w:eastAsia="zh-CN" w:bidi="ar"/>
                    </w:rPr>
                    <w:t>t/h</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08D5B6A7">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eastAsia" w:ascii="Times New Roman" w:hAnsi="Times New Roman" w:eastAsia="宋体" w:cs="Times New Roman"/>
                      <w:i w:val="0"/>
                      <w:iCs w:val="0"/>
                      <w:sz w:val="21"/>
                      <w:szCs w:val="21"/>
                      <w:highlight w:val="none"/>
                      <w:lang w:val="en-US" w:eastAsia="zh-CN" w:bidi="ar"/>
                    </w:rPr>
                    <w:t>0</w:t>
                  </w:r>
                </w:p>
              </w:tc>
            </w:tr>
            <w:tr w14:paraId="3F332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1064" w:type="pct"/>
                  <w:vMerge w:val="restart"/>
                  <w:tcBorders>
                    <w:top w:val="single" w:color="000000" w:sz="4" w:space="0"/>
                    <w:left w:val="single" w:color="000000" w:sz="4" w:space="0"/>
                    <w:right w:val="single" w:color="000000" w:sz="4" w:space="0"/>
                  </w:tcBorders>
                  <w:noWrap w:val="0"/>
                  <w:vAlign w:val="center"/>
                </w:tcPr>
                <w:p w14:paraId="0EBB02F4">
                  <w:pPr>
                    <w:jc w:val="center"/>
                    <w:rPr>
                      <w:rFonts w:hint="default" w:ascii="Times New Roman" w:hAnsi="Times New Roman" w:eastAsia="宋体" w:cs="Times New Roman"/>
                      <w:i w:val="0"/>
                      <w:iCs w:val="0"/>
                      <w:color w:val="000000"/>
                      <w:sz w:val="21"/>
                      <w:szCs w:val="21"/>
                      <w:highlight w:val="none"/>
                      <w:u w:val="none"/>
                    </w:rPr>
                  </w:pPr>
                  <w:r>
                    <w:rPr>
                      <w:rFonts w:hint="eastAsia" w:cs="Times New Roman"/>
                      <w:i w:val="0"/>
                      <w:iCs w:val="0"/>
                      <w:color w:val="000000"/>
                      <w:sz w:val="21"/>
                      <w:szCs w:val="21"/>
                      <w:highlight w:val="none"/>
                      <w:u w:val="none"/>
                      <w:lang w:val="en-US" w:eastAsia="zh-CN"/>
                    </w:rPr>
                    <w:t>4</w:t>
                  </w:r>
                </w:p>
              </w:tc>
              <w:tc>
                <w:tcPr>
                  <w:tcW w:w="3935" w:type="pct"/>
                  <w:gridSpan w:val="3"/>
                  <w:tcBorders>
                    <w:top w:val="single" w:color="000000" w:sz="4" w:space="0"/>
                    <w:left w:val="single" w:color="000000" w:sz="4" w:space="0"/>
                    <w:bottom w:val="single" w:color="000000" w:sz="4" w:space="0"/>
                    <w:right w:val="single" w:color="000000" w:sz="4" w:space="0"/>
                  </w:tcBorders>
                  <w:noWrap w:val="0"/>
                  <w:vAlign w:val="center"/>
                </w:tcPr>
                <w:p w14:paraId="51C82DC1">
                  <w:pPr>
                    <w:keepNext w:val="0"/>
                    <w:keepLines w:val="0"/>
                    <w:widowControl/>
                    <w:suppressLineNumbers w:val="0"/>
                    <w:jc w:val="center"/>
                    <w:textAlignment w:val="top"/>
                    <w:rPr>
                      <w:rFonts w:hint="eastAsia" w:ascii="Times New Roman" w:hAnsi="Times New Roman" w:eastAsia="宋体" w:cs="Times New Roman"/>
                      <w:i w:val="0"/>
                      <w:iCs w:val="0"/>
                      <w:sz w:val="21"/>
                      <w:szCs w:val="21"/>
                      <w:highlight w:val="none"/>
                      <w:lang w:val="en-US" w:eastAsia="zh-CN" w:bidi="ar"/>
                    </w:rPr>
                  </w:pPr>
                  <w:r>
                    <w:rPr>
                      <w:rFonts w:hint="eastAsia" w:ascii="Times New Roman" w:hAnsi="Times New Roman" w:eastAsia="宋体" w:cs="Times New Roman"/>
                      <w:i w:val="0"/>
                      <w:iCs w:val="0"/>
                      <w:sz w:val="21"/>
                      <w:szCs w:val="21"/>
                      <w:highlight w:val="none"/>
                      <w:lang w:val="en-US" w:eastAsia="zh-CN" w:bidi="ar"/>
                    </w:rPr>
                    <w:t>循环水</w:t>
                  </w:r>
                </w:p>
              </w:tc>
            </w:tr>
            <w:tr w14:paraId="7EB2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1064" w:type="pct"/>
                  <w:vMerge w:val="continue"/>
                  <w:tcBorders>
                    <w:left w:val="single" w:color="000000" w:sz="4" w:space="0"/>
                    <w:bottom w:val="single" w:color="000000" w:sz="4" w:space="0"/>
                    <w:right w:val="single" w:color="000000" w:sz="4" w:space="0"/>
                  </w:tcBorders>
                  <w:noWrap w:val="0"/>
                  <w:vAlign w:val="center"/>
                </w:tcPr>
                <w:p w14:paraId="2541A642">
                  <w:pPr>
                    <w:jc w:val="center"/>
                    <w:rPr>
                      <w:rFonts w:hint="default" w:ascii="Times New Roman" w:hAnsi="Times New Roman" w:eastAsia="宋体" w:cs="Times New Roman"/>
                      <w:i w:val="0"/>
                      <w:iCs w:val="0"/>
                      <w:color w:val="000000"/>
                      <w:sz w:val="21"/>
                      <w:szCs w:val="21"/>
                      <w:highlight w:val="none"/>
                      <w:u w:val="none"/>
                    </w:rPr>
                  </w:pPr>
                </w:p>
              </w:tc>
              <w:tc>
                <w:tcPr>
                  <w:tcW w:w="1465" w:type="pct"/>
                  <w:tcBorders>
                    <w:top w:val="single" w:color="000000" w:sz="4" w:space="0"/>
                    <w:left w:val="single" w:color="000000" w:sz="4" w:space="0"/>
                    <w:bottom w:val="single" w:color="000000" w:sz="4" w:space="0"/>
                    <w:right w:val="single" w:color="000000" w:sz="4" w:space="0"/>
                  </w:tcBorders>
                  <w:noWrap w:val="0"/>
                  <w:vAlign w:val="center"/>
                </w:tcPr>
                <w:p w14:paraId="50E436C0">
                  <w:pPr>
                    <w:keepNext w:val="0"/>
                    <w:keepLines w:val="0"/>
                    <w:widowControl/>
                    <w:suppressLineNumbers w:val="0"/>
                    <w:jc w:val="center"/>
                    <w:textAlignment w:val="top"/>
                    <w:rPr>
                      <w:rFonts w:hint="default"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i w:val="0"/>
                      <w:iCs w:val="0"/>
                      <w:sz w:val="21"/>
                      <w:szCs w:val="21"/>
                      <w:highlight w:val="none"/>
                      <w:lang w:val="en-US" w:eastAsia="zh-CN" w:bidi="ar"/>
                    </w:rPr>
                    <w:t>循环水</w:t>
                  </w:r>
                </w:p>
              </w:tc>
              <w:tc>
                <w:tcPr>
                  <w:tcW w:w="1317" w:type="pct"/>
                  <w:tcBorders>
                    <w:top w:val="single" w:color="000000" w:sz="4" w:space="0"/>
                    <w:left w:val="single" w:color="000000" w:sz="4" w:space="0"/>
                    <w:bottom w:val="single" w:color="000000" w:sz="4" w:space="0"/>
                    <w:right w:val="single" w:color="000000" w:sz="4" w:space="0"/>
                  </w:tcBorders>
                  <w:noWrap w:val="0"/>
                  <w:vAlign w:val="center"/>
                </w:tcPr>
                <w:p w14:paraId="3EF779CF">
                  <w:pPr>
                    <w:keepNext w:val="0"/>
                    <w:keepLines w:val="0"/>
                    <w:widowControl/>
                    <w:suppressLineNumbers w:val="0"/>
                    <w:jc w:val="center"/>
                    <w:textAlignment w:val="top"/>
                    <w:rPr>
                      <w:rFonts w:hint="default" w:ascii="Times New Roman" w:hAnsi="Times New Roman" w:eastAsia="宋体" w:cs="Times New Roman"/>
                      <w:i w:val="0"/>
                      <w:iCs w:val="0"/>
                      <w:sz w:val="21"/>
                      <w:szCs w:val="21"/>
                      <w:highlight w:val="none"/>
                      <w:lang w:val="en-US" w:eastAsia="zh-CN" w:bidi="ar"/>
                    </w:rPr>
                  </w:pP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w:t>
                  </w:r>
                </w:p>
              </w:tc>
              <w:tc>
                <w:tcPr>
                  <w:tcW w:w="1153" w:type="pct"/>
                  <w:tcBorders>
                    <w:top w:val="single" w:color="000000" w:sz="4" w:space="0"/>
                    <w:left w:val="single" w:color="000000" w:sz="4" w:space="0"/>
                    <w:bottom w:val="single" w:color="000000" w:sz="4" w:space="0"/>
                    <w:right w:val="single" w:color="000000" w:sz="4" w:space="0"/>
                  </w:tcBorders>
                  <w:noWrap w:val="0"/>
                  <w:vAlign w:val="center"/>
                </w:tcPr>
                <w:p w14:paraId="71322B30">
                  <w:pPr>
                    <w:keepNext w:val="0"/>
                    <w:keepLines w:val="0"/>
                    <w:widowControl/>
                    <w:suppressLineNumbers w:val="0"/>
                    <w:jc w:val="center"/>
                    <w:textAlignment w:val="top"/>
                    <w:rPr>
                      <w:rFonts w:hint="eastAsia" w:ascii="Times New Roman" w:hAnsi="Times New Roman" w:eastAsia="宋体" w:cs="Times New Roman"/>
                      <w:i w:val="0"/>
                      <w:iCs w:val="0"/>
                      <w:sz w:val="21"/>
                      <w:szCs w:val="21"/>
                      <w:highlight w:val="none"/>
                      <w:lang w:val="en-US" w:eastAsia="zh-CN" w:bidi="ar"/>
                    </w:rPr>
                  </w:pPr>
                  <w:r>
                    <w:rPr>
                      <w:rFonts w:hint="eastAsia" w:ascii="Times New Roman" w:hAnsi="Times New Roman" w:eastAsia="宋体" w:cs="Times New Roman"/>
                      <w:sz w:val="21"/>
                      <w:szCs w:val="21"/>
                      <w:highlight w:val="none"/>
                      <w:lang w:val="en-US" w:eastAsia="zh-CN"/>
                    </w:rPr>
                    <w:t>441</w:t>
                  </w:r>
                </w:p>
              </w:tc>
            </w:tr>
          </w:tbl>
          <w:p w14:paraId="193D9998">
            <w:pPr>
              <w:adjustRightInd w:val="0"/>
              <w:snapToGrid w:val="0"/>
              <w:spacing w:line="360" w:lineRule="auto"/>
              <w:ind w:firstLine="480"/>
              <w:rPr>
                <w:b/>
                <w:bCs/>
                <w:highlight w:val="none"/>
              </w:rPr>
            </w:pPr>
            <w:r>
              <w:rPr>
                <w:b/>
                <w:bCs/>
                <w:highlight w:val="none"/>
              </w:rPr>
              <w:t>（</w:t>
            </w:r>
            <w:r>
              <w:rPr>
                <w:rFonts w:hint="eastAsia"/>
                <w:b/>
                <w:bCs/>
                <w:highlight w:val="none"/>
                <w:lang w:val="en-US" w:eastAsia="zh-CN"/>
              </w:rPr>
              <w:t>三</w:t>
            </w:r>
            <w:r>
              <w:rPr>
                <w:b/>
                <w:bCs/>
                <w:highlight w:val="none"/>
              </w:rPr>
              <w:t>）物料平衡</w:t>
            </w:r>
          </w:p>
          <w:p w14:paraId="461AE020">
            <w:pPr>
              <w:widowControl/>
              <w:adjustRightInd w:val="0"/>
              <w:snapToGrid w:val="0"/>
              <w:spacing w:line="360" w:lineRule="auto"/>
              <w:ind w:firstLine="480"/>
              <w:jc w:val="left"/>
              <w:rPr>
                <w:highlight w:val="none"/>
              </w:rPr>
            </w:pPr>
            <w:r>
              <w:rPr>
                <w:highlight w:val="none"/>
              </w:rPr>
              <w:t>本项目物料平衡见表2-</w:t>
            </w:r>
            <w:r>
              <w:rPr>
                <w:rFonts w:hint="eastAsia"/>
                <w:highlight w:val="none"/>
                <w:lang w:val="en-US" w:eastAsia="zh-CN"/>
              </w:rPr>
              <w:t>8</w:t>
            </w:r>
            <w:r>
              <w:rPr>
                <w:highlight w:val="none"/>
              </w:rPr>
              <w:t>。</w:t>
            </w:r>
          </w:p>
          <w:p w14:paraId="1203F4BE">
            <w:pPr>
              <w:jc w:val="center"/>
              <w:rPr>
                <w:szCs w:val="21"/>
                <w:highlight w:val="none"/>
              </w:rPr>
            </w:pPr>
            <w:r>
              <w:rPr>
                <w:b/>
                <w:bCs/>
                <w:szCs w:val="21"/>
                <w:highlight w:val="none"/>
              </w:rPr>
              <w:t>表2-</w:t>
            </w:r>
            <w:r>
              <w:rPr>
                <w:rFonts w:hint="eastAsia"/>
                <w:b/>
                <w:bCs/>
                <w:szCs w:val="21"/>
                <w:highlight w:val="none"/>
                <w:lang w:val="en-US" w:eastAsia="zh-CN"/>
              </w:rPr>
              <w:t>8本项目</w:t>
            </w:r>
            <w:r>
              <w:rPr>
                <w:b/>
                <w:bCs/>
                <w:szCs w:val="21"/>
                <w:highlight w:val="none"/>
              </w:rPr>
              <w:t>物料平衡</w:t>
            </w:r>
          </w:p>
          <w:tbl>
            <w:tblPr>
              <w:tblStyle w:val="8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913"/>
              <w:gridCol w:w="1195"/>
              <w:gridCol w:w="1118"/>
              <w:gridCol w:w="1195"/>
              <w:gridCol w:w="1064"/>
              <w:gridCol w:w="964"/>
            </w:tblGrid>
            <w:tr w14:paraId="47BA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9" w:type="pct"/>
                  <w:vMerge w:val="restart"/>
                  <w:noWrap w:val="0"/>
                  <w:vAlign w:val="center"/>
                </w:tcPr>
                <w:p w14:paraId="4DE2CA1C">
                  <w:pPr>
                    <w:jc w:val="center"/>
                    <w:rPr>
                      <w:rFonts w:hint="eastAsia"/>
                      <w:highlight w:val="none"/>
                    </w:rPr>
                  </w:pPr>
                  <w:r>
                    <w:rPr>
                      <w:rFonts w:hint="eastAsia"/>
                      <w:highlight w:val="none"/>
                    </w:rPr>
                    <w:t>序号</w:t>
                  </w:r>
                </w:p>
              </w:tc>
              <w:tc>
                <w:tcPr>
                  <w:tcW w:w="1137" w:type="pct"/>
                  <w:vMerge w:val="restart"/>
                  <w:noWrap w:val="0"/>
                  <w:vAlign w:val="center"/>
                </w:tcPr>
                <w:p w14:paraId="53075B5F">
                  <w:pPr>
                    <w:jc w:val="center"/>
                    <w:rPr>
                      <w:rFonts w:hint="eastAsia"/>
                      <w:highlight w:val="none"/>
                    </w:rPr>
                  </w:pPr>
                  <w:r>
                    <w:rPr>
                      <w:rFonts w:hint="eastAsia"/>
                      <w:highlight w:val="none"/>
                    </w:rPr>
                    <w:t>物料名称</w:t>
                  </w:r>
                </w:p>
              </w:tc>
              <w:tc>
                <w:tcPr>
                  <w:tcW w:w="711" w:type="pct"/>
                  <w:noWrap w:val="0"/>
                  <w:vAlign w:val="center"/>
                </w:tcPr>
                <w:p w14:paraId="4B59909C">
                  <w:pPr>
                    <w:jc w:val="center"/>
                    <w:rPr>
                      <w:rFonts w:ascii="Times New Roman"/>
                      <w:highlight w:val="none"/>
                      <w:vertAlign w:val="baseline"/>
                    </w:rPr>
                  </w:pPr>
                  <w:r>
                    <w:rPr>
                      <w:rFonts w:hint="eastAsia"/>
                      <w:highlight w:val="none"/>
                    </w:rPr>
                    <w:t>收率</w:t>
                  </w:r>
                </w:p>
              </w:tc>
              <w:tc>
                <w:tcPr>
                  <w:tcW w:w="2009" w:type="pct"/>
                  <w:gridSpan w:val="3"/>
                  <w:noWrap w:val="0"/>
                  <w:vAlign w:val="center"/>
                </w:tcPr>
                <w:p w14:paraId="04FB4918">
                  <w:pPr>
                    <w:jc w:val="center"/>
                    <w:rPr>
                      <w:rFonts w:ascii="Times New Roman"/>
                      <w:highlight w:val="none"/>
                      <w:vertAlign w:val="baseline"/>
                    </w:rPr>
                  </w:pPr>
                  <w:r>
                    <w:rPr>
                      <w:rFonts w:hint="eastAsia"/>
                      <w:highlight w:val="none"/>
                    </w:rPr>
                    <w:t>流率</w:t>
                  </w:r>
                </w:p>
              </w:tc>
              <w:tc>
                <w:tcPr>
                  <w:tcW w:w="571" w:type="pct"/>
                  <w:vMerge w:val="restart"/>
                  <w:noWrap w:val="0"/>
                  <w:vAlign w:val="center"/>
                </w:tcPr>
                <w:p w14:paraId="08DFEFBD">
                  <w:pPr>
                    <w:jc w:val="center"/>
                    <w:rPr>
                      <w:rFonts w:hint="eastAsia" w:ascii="Times New Roman" w:eastAsia="宋体"/>
                      <w:highlight w:val="none"/>
                      <w:vertAlign w:val="baseline"/>
                      <w:lang w:val="en-US" w:eastAsia="zh-CN"/>
                    </w:rPr>
                  </w:pPr>
                  <w:r>
                    <w:rPr>
                      <w:rFonts w:hint="eastAsia" w:ascii="Times New Roman"/>
                      <w:highlight w:val="none"/>
                      <w:vertAlign w:val="baseline"/>
                      <w:lang w:val="en-US" w:eastAsia="zh-CN"/>
                    </w:rPr>
                    <w:t>备注</w:t>
                  </w:r>
                </w:p>
              </w:tc>
            </w:tr>
            <w:tr w14:paraId="49FB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pct"/>
                  <w:vMerge w:val="continue"/>
                  <w:noWrap w:val="0"/>
                  <w:vAlign w:val="center"/>
                </w:tcPr>
                <w:p w14:paraId="098C6D33">
                  <w:pPr>
                    <w:pStyle w:val="21"/>
                    <w:jc w:val="center"/>
                    <w:rPr>
                      <w:rFonts w:ascii="Times New Roman"/>
                      <w:highlight w:val="none"/>
                      <w:vertAlign w:val="baseline"/>
                    </w:rPr>
                  </w:pPr>
                </w:p>
              </w:tc>
              <w:tc>
                <w:tcPr>
                  <w:tcW w:w="1137" w:type="pct"/>
                  <w:vMerge w:val="continue"/>
                  <w:noWrap w:val="0"/>
                  <w:vAlign w:val="center"/>
                </w:tcPr>
                <w:p w14:paraId="3F01ADB7">
                  <w:pPr>
                    <w:pStyle w:val="21"/>
                    <w:jc w:val="center"/>
                    <w:rPr>
                      <w:rFonts w:ascii="Times New Roman"/>
                      <w:highlight w:val="none"/>
                      <w:vertAlign w:val="baseline"/>
                    </w:rPr>
                  </w:pPr>
                </w:p>
              </w:tc>
              <w:tc>
                <w:tcPr>
                  <w:tcW w:w="711" w:type="pct"/>
                  <w:noWrap w:val="0"/>
                  <w:vAlign w:val="center"/>
                </w:tcPr>
                <w:p w14:paraId="6A9E9874">
                  <w:pPr>
                    <w:jc w:val="center"/>
                    <w:rPr>
                      <w:rFonts w:ascii="Times New Roman"/>
                      <w:highlight w:val="none"/>
                      <w:vertAlign w:val="baseline"/>
                    </w:rPr>
                  </w:pPr>
                  <w:r>
                    <w:rPr>
                      <w:rFonts w:hint="eastAsia"/>
                      <w:highlight w:val="none"/>
                    </w:rPr>
                    <w:t>wt%</w:t>
                  </w:r>
                </w:p>
              </w:tc>
              <w:tc>
                <w:tcPr>
                  <w:tcW w:w="665" w:type="pct"/>
                  <w:noWrap w:val="0"/>
                  <w:vAlign w:val="center"/>
                </w:tcPr>
                <w:p w14:paraId="54DFECBA">
                  <w:pPr>
                    <w:jc w:val="center"/>
                    <w:rPr>
                      <w:rFonts w:ascii="Times New Roman"/>
                      <w:highlight w:val="none"/>
                      <w:vertAlign w:val="baseline"/>
                    </w:rPr>
                  </w:pPr>
                  <w:r>
                    <w:rPr>
                      <w:rFonts w:hint="eastAsia"/>
                      <w:highlight w:val="none"/>
                    </w:rPr>
                    <w:t>kg/h</w:t>
                  </w:r>
                </w:p>
              </w:tc>
              <w:tc>
                <w:tcPr>
                  <w:tcW w:w="711" w:type="pct"/>
                  <w:noWrap w:val="0"/>
                  <w:vAlign w:val="center"/>
                </w:tcPr>
                <w:p w14:paraId="56F9D370">
                  <w:pPr>
                    <w:jc w:val="center"/>
                    <w:rPr>
                      <w:rFonts w:ascii="Times New Roman"/>
                      <w:highlight w:val="none"/>
                      <w:vertAlign w:val="baseline"/>
                    </w:rPr>
                  </w:pPr>
                  <w:r>
                    <w:rPr>
                      <w:rFonts w:hint="eastAsia"/>
                      <w:highlight w:val="none"/>
                    </w:rPr>
                    <w:t>t/d</w:t>
                  </w:r>
                </w:p>
              </w:tc>
              <w:tc>
                <w:tcPr>
                  <w:tcW w:w="632" w:type="pct"/>
                  <w:noWrap w:val="0"/>
                  <w:vAlign w:val="center"/>
                </w:tcPr>
                <w:p w14:paraId="338BEC50">
                  <w:pPr>
                    <w:jc w:val="center"/>
                    <w:rPr>
                      <w:rFonts w:ascii="Times New Roman"/>
                      <w:highlight w:val="none"/>
                      <w:vertAlign w:val="baseline"/>
                    </w:rPr>
                  </w:pPr>
                  <w:r>
                    <w:rPr>
                      <w:rFonts w:hint="eastAsia"/>
                      <w:highlight w:val="none"/>
                    </w:rPr>
                    <w:t>10</w:t>
                  </w:r>
                  <w:r>
                    <w:rPr>
                      <w:rFonts w:hint="eastAsia"/>
                      <w:highlight w:val="none"/>
                      <w:vertAlign w:val="superscript"/>
                      <w:lang w:val="en-US" w:eastAsia="zh-CN"/>
                    </w:rPr>
                    <w:t>4</w:t>
                  </w:r>
                  <w:r>
                    <w:rPr>
                      <w:rFonts w:hint="eastAsia"/>
                      <w:highlight w:val="none"/>
                    </w:rPr>
                    <w:t>t/a</w:t>
                  </w:r>
                </w:p>
              </w:tc>
              <w:tc>
                <w:tcPr>
                  <w:tcW w:w="571" w:type="pct"/>
                  <w:vMerge w:val="continue"/>
                  <w:noWrap w:val="0"/>
                  <w:vAlign w:val="center"/>
                </w:tcPr>
                <w:p w14:paraId="62B8BFD4">
                  <w:pPr>
                    <w:pStyle w:val="21"/>
                    <w:jc w:val="center"/>
                    <w:rPr>
                      <w:rFonts w:ascii="Times New Roman"/>
                      <w:highlight w:val="none"/>
                      <w:vertAlign w:val="baseline"/>
                    </w:rPr>
                  </w:pPr>
                </w:p>
              </w:tc>
            </w:tr>
            <w:tr w14:paraId="00B9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center"/>
                </w:tcPr>
                <w:p w14:paraId="0BFAED27">
                  <w:pPr>
                    <w:jc w:val="center"/>
                    <w:rPr>
                      <w:rFonts w:ascii="Times New Roman"/>
                      <w:highlight w:val="none"/>
                      <w:vertAlign w:val="baseline"/>
                    </w:rPr>
                  </w:pPr>
                  <w:r>
                    <w:rPr>
                      <w:rFonts w:hint="eastAsia"/>
                      <w:highlight w:val="none"/>
                    </w:rPr>
                    <w:t>一</w:t>
                  </w:r>
                  <w:r>
                    <w:rPr>
                      <w:rFonts w:hint="eastAsia"/>
                      <w:highlight w:val="none"/>
                      <w:lang w:eastAsia="zh-CN"/>
                    </w:rPr>
                    <w:t>、</w:t>
                  </w:r>
                  <w:r>
                    <w:rPr>
                      <w:rFonts w:hint="eastAsia"/>
                      <w:highlight w:val="none"/>
                    </w:rPr>
                    <w:t>原料</w:t>
                  </w:r>
                </w:p>
              </w:tc>
            </w:tr>
            <w:tr w14:paraId="3367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788A5CB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default" w:ascii="Arial" w:hAnsi="Arial" w:eastAsia="等线" w:cs="Arial"/>
                      <w:i w:val="0"/>
                      <w:iCs w:val="0"/>
                      <w:snapToGrid w:val="0"/>
                      <w:color w:val="000000"/>
                      <w:kern w:val="0"/>
                      <w:sz w:val="21"/>
                      <w:szCs w:val="21"/>
                      <w:highlight w:val="none"/>
                      <w:u w:val="none"/>
                      <w:lang w:val="en-US" w:eastAsia="zh-CN" w:bidi="ar"/>
                    </w:rPr>
                    <w:t>1</w:t>
                  </w:r>
                </w:p>
              </w:tc>
              <w:tc>
                <w:tcPr>
                  <w:tcW w:w="1913" w:type="dxa"/>
                  <w:noWrap w:val="0"/>
                  <w:vAlign w:val="center"/>
                </w:tcPr>
                <w:p w14:paraId="7307E05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减压塔进料</w:t>
                  </w:r>
                </w:p>
              </w:tc>
              <w:tc>
                <w:tcPr>
                  <w:tcW w:w="1195" w:type="dxa"/>
                  <w:noWrap w:val="0"/>
                  <w:vAlign w:val="center"/>
                </w:tcPr>
                <w:p w14:paraId="3D73DF5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98.72</w:t>
                  </w:r>
                </w:p>
              </w:tc>
              <w:tc>
                <w:tcPr>
                  <w:tcW w:w="1118" w:type="dxa"/>
                  <w:noWrap w:val="0"/>
                  <w:vAlign w:val="center"/>
                </w:tcPr>
                <w:p w14:paraId="75256D7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78800</w:t>
                  </w:r>
                </w:p>
              </w:tc>
              <w:tc>
                <w:tcPr>
                  <w:tcW w:w="1195" w:type="dxa"/>
                  <w:noWrap w:val="0"/>
                  <w:vAlign w:val="center"/>
                </w:tcPr>
                <w:p w14:paraId="5053B81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1891.2</w:t>
                  </w:r>
                </w:p>
              </w:tc>
              <w:tc>
                <w:tcPr>
                  <w:tcW w:w="1064" w:type="dxa"/>
                  <w:noWrap w:val="0"/>
                  <w:vAlign w:val="center"/>
                </w:tcPr>
                <w:p w14:paraId="1356970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63.04</w:t>
                  </w:r>
                </w:p>
              </w:tc>
              <w:tc>
                <w:tcPr>
                  <w:tcW w:w="571" w:type="pct"/>
                  <w:noWrap w:val="0"/>
                  <w:vAlign w:val="center"/>
                </w:tcPr>
                <w:p w14:paraId="1C39116B">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1E40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4F77D59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rPr>
                  </w:pPr>
                  <w:r>
                    <w:rPr>
                      <w:rFonts w:hint="default" w:ascii="Arial" w:hAnsi="Arial" w:eastAsia="等线" w:cs="Arial"/>
                      <w:i w:val="0"/>
                      <w:iCs w:val="0"/>
                      <w:snapToGrid w:val="0"/>
                      <w:color w:val="000000"/>
                      <w:kern w:val="0"/>
                      <w:sz w:val="21"/>
                      <w:szCs w:val="21"/>
                      <w:highlight w:val="none"/>
                      <w:u w:val="none"/>
                      <w:lang w:val="en-US" w:eastAsia="zh-CN" w:bidi="ar"/>
                    </w:rPr>
                    <w:t>2</w:t>
                  </w:r>
                </w:p>
              </w:tc>
              <w:tc>
                <w:tcPr>
                  <w:tcW w:w="1913" w:type="dxa"/>
                  <w:noWrap w:val="0"/>
                  <w:vAlign w:val="center"/>
                </w:tcPr>
                <w:p w14:paraId="511782D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rPr>
                  </w:pPr>
                  <w:r>
                    <w:rPr>
                      <w:rFonts w:hint="eastAsia" w:ascii="宋体" w:hAnsi="宋体" w:eastAsia="宋体" w:cs="宋体"/>
                      <w:i w:val="0"/>
                      <w:iCs w:val="0"/>
                      <w:snapToGrid w:val="0"/>
                      <w:color w:val="000000"/>
                      <w:kern w:val="0"/>
                      <w:sz w:val="22"/>
                      <w:szCs w:val="22"/>
                      <w:highlight w:val="none"/>
                      <w:u w:val="none"/>
                      <w:lang w:val="en-US" w:eastAsia="zh-CN" w:bidi="ar"/>
                    </w:rPr>
                    <w:t>汽提蒸汽</w:t>
                  </w:r>
                </w:p>
              </w:tc>
              <w:tc>
                <w:tcPr>
                  <w:tcW w:w="1195" w:type="dxa"/>
                  <w:noWrap w:val="0"/>
                  <w:vAlign w:val="center"/>
                </w:tcPr>
                <w:p w14:paraId="1A9D36C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1.28</w:t>
                  </w:r>
                </w:p>
              </w:tc>
              <w:tc>
                <w:tcPr>
                  <w:tcW w:w="1118" w:type="dxa"/>
                  <w:noWrap w:val="0"/>
                  <w:vAlign w:val="center"/>
                </w:tcPr>
                <w:p w14:paraId="5434B92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1025</w:t>
                  </w:r>
                </w:p>
              </w:tc>
              <w:tc>
                <w:tcPr>
                  <w:tcW w:w="1195" w:type="dxa"/>
                  <w:noWrap w:val="0"/>
                  <w:vAlign w:val="center"/>
                </w:tcPr>
                <w:p w14:paraId="3372797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24.6</w:t>
                  </w:r>
                </w:p>
              </w:tc>
              <w:tc>
                <w:tcPr>
                  <w:tcW w:w="1064" w:type="dxa"/>
                  <w:noWrap w:val="0"/>
                  <w:vAlign w:val="center"/>
                </w:tcPr>
                <w:p w14:paraId="3B25B60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0.82</w:t>
                  </w:r>
                </w:p>
              </w:tc>
              <w:tc>
                <w:tcPr>
                  <w:tcW w:w="571" w:type="pct"/>
                  <w:noWrap w:val="0"/>
                  <w:vAlign w:val="center"/>
                </w:tcPr>
                <w:p w14:paraId="3BC85402">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190B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gridSpan w:val="2"/>
                  <w:noWrap w:val="0"/>
                  <w:vAlign w:val="center"/>
                </w:tcPr>
                <w:p w14:paraId="73279377">
                  <w:pPr>
                    <w:jc w:val="center"/>
                    <w:rPr>
                      <w:rFonts w:ascii="Times New Roman"/>
                      <w:highlight w:val="none"/>
                      <w:vertAlign w:val="baseline"/>
                    </w:rPr>
                  </w:pPr>
                  <w:r>
                    <w:rPr>
                      <w:rFonts w:hint="eastAsia"/>
                      <w:highlight w:val="none"/>
                    </w:rPr>
                    <w:t>合计</w:t>
                  </w:r>
                </w:p>
              </w:tc>
              <w:tc>
                <w:tcPr>
                  <w:tcW w:w="1195" w:type="dxa"/>
                  <w:noWrap w:val="0"/>
                  <w:vAlign w:val="center"/>
                </w:tcPr>
                <w:p w14:paraId="03B5832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100.00</w:t>
                  </w:r>
                </w:p>
              </w:tc>
              <w:tc>
                <w:tcPr>
                  <w:tcW w:w="1118" w:type="dxa"/>
                  <w:noWrap w:val="0"/>
                  <w:vAlign w:val="center"/>
                </w:tcPr>
                <w:p w14:paraId="2515E38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79825</w:t>
                  </w:r>
                </w:p>
              </w:tc>
              <w:tc>
                <w:tcPr>
                  <w:tcW w:w="1195" w:type="dxa"/>
                  <w:noWrap w:val="0"/>
                  <w:vAlign w:val="center"/>
                </w:tcPr>
                <w:p w14:paraId="6835FA7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1915.8</w:t>
                  </w:r>
                </w:p>
              </w:tc>
              <w:tc>
                <w:tcPr>
                  <w:tcW w:w="1064" w:type="dxa"/>
                  <w:noWrap w:val="0"/>
                  <w:vAlign w:val="center"/>
                </w:tcPr>
                <w:p w14:paraId="7CDFAE99">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63.86</w:t>
                  </w:r>
                </w:p>
              </w:tc>
              <w:tc>
                <w:tcPr>
                  <w:tcW w:w="571" w:type="pct"/>
                  <w:noWrap w:val="0"/>
                  <w:vAlign w:val="center"/>
                </w:tcPr>
                <w:p w14:paraId="14D3B257">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424F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center"/>
                </w:tcPr>
                <w:p w14:paraId="57C36CAA">
                  <w:pPr>
                    <w:spacing w:line="240" w:lineRule="auto"/>
                    <w:jc w:val="center"/>
                    <w:rPr>
                      <w:rFonts w:hint="default" w:ascii="Times New Roman" w:hAnsi="Times New Roman" w:cs="Times New Roman"/>
                      <w:highlight w:val="none"/>
                      <w:vertAlign w:val="baseline"/>
                    </w:rPr>
                  </w:pPr>
                  <w:r>
                    <w:rPr>
                      <w:rFonts w:hint="default" w:ascii="Times New Roman" w:hAnsi="Times New Roman" w:cs="Times New Roman"/>
                      <w:highlight w:val="none"/>
                    </w:rPr>
                    <w:t>二</w:t>
                  </w:r>
                  <w:r>
                    <w:rPr>
                      <w:rFonts w:hint="default" w:ascii="Times New Roman" w:hAnsi="Times New Roman" w:cs="Times New Roman"/>
                      <w:highlight w:val="none"/>
                      <w:lang w:val="en-US" w:eastAsia="zh-CN"/>
                    </w:rPr>
                    <w:t>、</w:t>
                  </w:r>
                  <w:r>
                    <w:rPr>
                      <w:rFonts w:hint="default" w:ascii="Times New Roman" w:hAnsi="Times New Roman" w:cs="Times New Roman"/>
                      <w:highlight w:val="none"/>
                    </w:rPr>
                    <w:t>产品</w:t>
                  </w:r>
                </w:p>
              </w:tc>
            </w:tr>
            <w:tr w14:paraId="1E6F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pct"/>
                  <w:noWrap w:val="0"/>
                  <w:vAlign w:val="center"/>
                </w:tcPr>
                <w:p w14:paraId="28B088DA">
                  <w:pPr>
                    <w:jc w:val="center"/>
                    <w:rPr>
                      <w:rFonts w:ascii="Times New Roman"/>
                      <w:highlight w:val="none"/>
                      <w:vertAlign w:val="baseline"/>
                    </w:rPr>
                  </w:pPr>
                  <w:r>
                    <w:rPr>
                      <w:rFonts w:hint="eastAsia"/>
                      <w:highlight w:val="none"/>
                    </w:rPr>
                    <w:t>1</w:t>
                  </w:r>
                </w:p>
              </w:tc>
              <w:tc>
                <w:tcPr>
                  <w:tcW w:w="1137" w:type="pct"/>
                  <w:noWrap w:val="0"/>
                  <w:vAlign w:val="center"/>
                </w:tcPr>
                <w:p w14:paraId="6742CAC2">
                  <w:pPr>
                    <w:jc w:val="center"/>
                    <w:rPr>
                      <w:rFonts w:ascii="Times New Roman"/>
                      <w:highlight w:val="none"/>
                      <w:vertAlign w:val="baseline"/>
                    </w:rPr>
                  </w:pPr>
                  <w:r>
                    <w:rPr>
                      <w:rFonts w:hint="eastAsia"/>
                      <w:highlight w:val="none"/>
                    </w:rPr>
                    <w:t>减顶油气</w:t>
                  </w:r>
                </w:p>
              </w:tc>
              <w:tc>
                <w:tcPr>
                  <w:tcW w:w="711" w:type="pct"/>
                  <w:noWrap w:val="0"/>
                  <w:vAlign w:val="center"/>
                </w:tcPr>
                <w:p w14:paraId="16A36184">
                  <w:pPr>
                    <w:jc w:val="center"/>
                    <w:rPr>
                      <w:rFonts w:hint="default" w:ascii="Times New Roman" w:hAnsi="Times New Roman" w:cs="Times New Roman"/>
                      <w:highlight w:val="none"/>
                      <w:vertAlign w:val="baseline"/>
                    </w:rPr>
                  </w:pPr>
                  <w:r>
                    <w:rPr>
                      <w:rFonts w:hint="default" w:ascii="Times New Roman" w:hAnsi="Times New Roman" w:cs="Times New Roman"/>
                      <w:highlight w:val="none"/>
                    </w:rPr>
                    <w:t>0.11</w:t>
                  </w:r>
                </w:p>
              </w:tc>
              <w:tc>
                <w:tcPr>
                  <w:tcW w:w="665" w:type="pct"/>
                  <w:noWrap w:val="0"/>
                  <w:vAlign w:val="center"/>
                </w:tcPr>
                <w:p w14:paraId="7F8936AA">
                  <w:pPr>
                    <w:jc w:val="center"/>
                    <w:rPr>
                      <w:rFonts w:hint="default" w:ascii="Times New Roman" w:hAnsi="Times New Roman" w:cs="Times New Roman"/>
                      <w:highlight w:val="none"/>
                      <w:vertAlign w:val="baseline"/>
                    </w:rPr>
                  </w:pPr>
                  <w:r>
                    <w:rPr>
                      <w:rFonts w:hint="default" w:ascii="Times New Roman" w:hAnsi="Times New Roman" w:cs="Times New Roman"/>
                      <w:highlight w:val="none"/>
                    </w:rPr>
                    <w:t>89</w:t>
                  </w:r>
                </w:p>
              </w:tc>
              <w:tc>
                <w:tcPr>
                  <w:tcW w:w="711" w:type="pct"/>
                  <w:noWrap w:val="0"/>
                  <w:vAlign w:val="center"/>
                </w:tcPr>
                <w:p w14:paraId="0E3E00E1">
                  <w:pPr>
                    <w:jc w:val="center"/>
                    <w:rPr>
                      <w:rFonts w:hint="default" w:ascii="Times New Roman" w:hAnsi="Times New Roman" w:cs="Times New Roman"/>
                      <w:highlight w:val="none"/>
                      <w:vertAlign w:val="baseline"/>
                    </w:rPr>
                  </w:pPr>
                  <w:r>
                    <w:rPr>
                      <w:rFonts w:hint="default" w:ascii="Times New Roman" w:hAnsi="Times New Roman" w:cs="Times New Roman"/>
                      <w:highlight w:val="none"/>
                    </w:rPr>
                    <w:t>2.1</w:t>
                  </w:r>
                </w:p>
              </w:tc>
              <w:tc>
                <w:tcPr>
                  <w:tcW w:w="632" w:type="pct"/>
                  <w:noWrap w:val="0"/>
                  <w:vAlign w:val="center"/>
                </w:tcPr>
                <w:p w14:paraId="6143FC72">
                  <w:pPr>
                    <w:jc w:val="center"/>
                    <w:rPr>
                      <w:rFonts w:hint="default" w:ascii="Times New Roman" w:hAnsi="Times New Roman" w:cs="Times New Roman"/>
                      <w:highlight w:val="none"/>
                      <w:vertAlign w:val="baseline"/>
                    </w:rPr>
                  </w:pPr>
                  <w:r>
                    <w:rPr>
                      <w:rFonts w:hint="default" w:ascii="Times New Roman" w:hAnsi="Times New Roman" w:cs="Times New Roman"/>
                      <w:highlight w:val="none"/>
                    </w:rPr>
                    <w:t>0.07</w:t>
                  </w:r>
                </w:p>
              </w:tc>
              <w:tc>
                <w:tcPr>
                  <w:tcW w:w="571" w:type="pct"/>
                  <w:noWrap w:val="0"/>
                  <w:vAlign w:val="center"/>
                </w:tcPr>
                <w:p w14:paraId="3E9499D1">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28B5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2785807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default" w:ascii="Arial" w:hAnsi="Arial" w:eastAsia="等线" w:cs="Arial"/>
                      <w:i w:val="0"/>
                      <w:iCs w:val="0"/>
                      <w:snapToGrid w:val="0"/>
                      <w:color w:val="000000"/>
                      <w:kern w:val="0"/>
                      <w:sz w:val="21"/>
                      <w:szCs w:val="21"/>
                      <w:highlight w:val="none"/>
                      <w:u w:val="none"/>
                      <w:lang w:val="en-US" w:eastAsia="zh-CN" w:bidi="ar"/>
                    </w:rPr>
                    <w:t>2</w:t>
                  </w:r>
                </w:p>
              </w:tc>
              <w:tc>
                <w:tcPr>
                  <w:tcW w:w="1913" w:type="dxa"/>
                  <w:noWrap w:val="0"/>
                  <w:vAlign w:val="center"/>
                </w:tcPr>
                <w:p w14:paraId="5FD8802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减一线油</w:t>
                  </w:r>
                </w:p>
              </w:tc>
              <w:tc>
                <w:tcPr>
                  <w:tcW w:w="1195" w:type="dxa"/>
                  <w:noWrap w:val="0"/>
                  <w:vAlign w:val="center"/>
                </w:tcPr>
                <w:p w14:paraId="35E90A9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17.54</w:t>
                  </w:r>
                </w:p>
              </w:tc>
              <w:tc>
                <w:tcPr>
                  <w:tcW w:w="1118" w:type="dxa"/>
                  <w:noWrap w:val="0"/>
                  <w:vAlign w:val="center"/>
                </w:tcPr>
                <w:p w14:paraId="531238C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14000</w:t>
                  </w:r>
                </w:p>
              </w:tc>
              <w:tc>
                <w:tcPr>
                  <w:tcW w:w="1195" w:type="dxa"/>
                  <w:noWrap w:val="0"/>
                  <w:vAlign w:val="center"/>
                </w:tcPr>
                <w:p w14:paraId="321EAFE9">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336.0</w:t>
                  </w:r>
                </w:p>
              </w:tc>
              <w:tc>
                <w:tcPr>
                  <w:tcW w:w="1064" w:type="dxa"/>
                  <w:noWrap w:val="0"/>
                  <w:vAlign w:val="center"/>
                </w:tcPr>
                <w:p w14:paraId="2854488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11.20</w:t>
                  </w:r>
                </w:p>
              </w:tc>
              <w:tc>
                <w:tcPr>
                  <w:tcW w:w="571" w:type="pct"/>
                  <w:noWrap w:val="0"/>
                  <w:vAlign w:val="center"/>
                </w:tcPr>
                <w:p w14:paraId="6687CA54">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1AB1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0509149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default" w:ascii="Arial" w:hAnsi="Arial" w:eastAsia="等线" w:cs="Arial"/>
                      <w:i w:val="0"/>
                      <w:iCs w:val="0"/>
                      <w:snapToGrid w:val="0"/>
                      <w:color w:val="000000"/>
                      <w:kern w:val="0"/>
                      <w:sz w:val="21"/>
                      <w:szCs w:val="21"/>
                      <w:highlight w:val="none"/>
                      <w:u w:val="none"/>
                      <w:lang w:val="en-US" w:eastAsia="zh-CN" w:bidi="ar"/>
                    </w:rPr>
                    <w:t>3</w:t>
                  </w:r>
                </w:p>
              </w:tc>
              <w:tc>
                <w:tcPr>
                  <w:tcW w:w="1913" w:type="dxa"/>
                  <w:noWrap w:val="0"/>
                  <w:vAlign w:val="center"/>
                </w:tcPr>
                <w:p w14:paraId="38A37646">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减二线油</w:t>
                  </w:r>
                </w:p>
              </w:tc>
              <w:tc>
                <w:tcPr>
                  <w:tcW w:w="1195" w:type="dxa"/>
                  <w:noWrap w:val="0"/>
                  <w:vAlign w:val="center"/>
                </w:tcPr>
                <w:p w14:paraId="15ECA92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13.53</w:t>
                  </w:r>
                </w:p>
              </w:tc>
              <w:tc>
                <w:tcPr>
                  <w:tcW w:w="1118" w:type="dxa"/>
                  <w:noWrap w:val="0"/>
                  <w:vAlign w:val="center"/>
                </w:tcPr>
                <w:p w14:paraId="3A5FED5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10800</w:t>
                  </w:r>
                </w:p>
              </w:tc>
              <w:tc>
                <w:tcPr>
                  <w:tcW w:w="1195" w:type="dxa"/>
                  <w:noWrap w:val="0"/>
                  <w:vAlign w:val="center"/>
                </w:tcPr>
                <w:p w14:paraId="4C4FD7F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259.2</w:t>
                  </w:r>
                </w:p>
              </w:tc>
              <w:tc>
                <w:tcPr>
                  <w:tcW w:w="1064" w:type="dxa"/>
                  <w:noWrap w:val="0"/>
                  <w:vAlign w:val="center"/>
                </w:tcPr>
                <w:p w14:paraId="60EFFCC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8.64</w:t>
                  </w:r>
                </w:p>
              </w:tc>
              <w:tc>
                <w:tcPr>
                  <w:tcW w:w="571" w:type="pct"/>
                  <w:vMerge w:val="restart"/>
                  <w:noWrap w:val="0"/>
                  <w:vAlign w:val="center"/>
                </w:tcPr>
                <w:p w14:paraId="7E6B46BB">
                  <w:pPr>
                    <w:jc w:val="center"/>
                    <w:rPr>
                      <w:rFonts w:ascii="Times New Roman"/>
                      <w:highlight w:val="none"/>
                      <w:vertAlign w:val="baseline"/>
                    </w:rPr>
                  </w:pPr>
                  <w:r>
                    <w:rPr>
                      <w:rFonts w:hint="eastAsia" w:ascii="Times New Roman"/>
                      <w:highlight w:val="none"/>
                      <w:vertAlign w:val="baseline"/>
                      <w:lang w:eastAsia="zh-CN"/>
                    </w:rPr>
                    <w:t>润滑油基础油</w:t>
                  </w:r>
                </w:p>
              </w:tc>
            </w:tr>
            <w:tr w14:paraId="49E5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65249A3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rPr>
                  </w:pPr>
                  <w:r>
                    <w:rPr>
                      <w:rFonts w:hint="default" w:ascii="Arial" w:hAnsi="Arial" w:eastAsia="等线" w:cs="Arial"/>
                      <w:i w:val="0"/>
                      <w:iCs w:val="0"/>
                      <w:snapToGrid w:val="0"/>
                      <w:color w:val="000000"/>
                      <w:kern w:val="0"/>
                      <w:sz w:val="21"/>
                      <w:szCs w:val="21"/>
                      <w:highlight w:val="none"/>
                      <w:u w:val="none"/>
                      <w:lang w:val="en-US" w:eastAsia="zh-CN" w:bidi="ar"/>
                    </w:rPr>
                    <w:t>4</w:t>
                  </w:r>
                </w:p>
              </w:tc>
              <w:tc>
                <w:tcPr>
                  <w:tcW w:w="1913" w:type="dxa"/>
                  <w:noWrap w:val="0"/>
                  <w:vAlign w:val="center"/>
                </w:tcPr>
                <w:p w14:paraId="5DA8AE0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减三线油</w:t>
                  </w:r>
                </w:p>
              </w:tc>
              <w:tc>
                <w:tcPr>
                  <w:tcW w:w="1195" w:type="dxa"/>
                  <w:noWrap w:val="0"/>
                  <w:vAlign w:val="center"/>
                </w:tcPr>
                <w:p w14:paraId="40DE0AF1">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16.17</w:t>
                  </w:r>
                </w:p>
              </w:tc>
              <w:tc>
                <w:tcPr>
                  <w:tcW w:w="1118" w:type="dxa"/>
                  <w:noWrap w:val="0"/>
                  <w:vAlign w:val="center"/>
                </w:tcPr>
                <w:p w14:paraId="0C8D1DE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12911</w:t>
                  </w:r>
                </w:p>
              </w:tc>
              <w:tc>
                <w:tcPr>
                  <w:tcW w:w="1195" w:type="dxa"/>
                  <w:noWrap w:val="0"/>
                  <w:vAlign w:val="center"/>
                </w:tcPr>
                <w:p w14:paraId="1252CC1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309.9</w:t>
                  </w:r>
                </w:p>
              </w:tc>
              <w:tc>
                <w:tcPr>
                  <w:tcW w:w="1064" w:type="dxa"/>
                  <w:noWrap w:val="0"/>
                  <w:vAlign w:val="center"/>
                </w:tcPr>
                <w:p w14:paraId="397A08D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10.33</w:t>
                  </w:r>
                </w:p>
              </w:tc>
              <w:tc>
                <w:tcPr>
                  <w:tcW w:w="571" w:type="pct"/>
                  <w:vMerge w:val="continue"/>
                  <w:noWrap w:val="0"/>
                  <w:vAlign w:val="center"/>
                </w:tcPr>
                <w:p w14:paraId="287EFF05">
                  <w:pPr>
                    <w:jc w:val="center"/>
                    <w:rPr>
                      <w:rFonts w:ascii="Times New Roman"/>
                      <w:highlight w:val="none"/>
                      <w:vertAlign w:val="baseline"/>
                    </w:rPr>
                  </w:pPr>
                </w:p>
              </w:tc>
            </w:tr>
            <w:tr w14:paraId="0DD9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49E8E51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default" w:ascii="Arial" w:hAnsi="Arial" w:eastAsia="等线" w:cs="Arial"/>
                      <w:i w:val="0"/>
                      <w:iCs w:val="0"/>
                      <w:snapToGrid w:val="0"/>
                      <w:color w:val="000000"/>
                      <w:kern w:val="0"/>
                      <w:sz w:val="21"/>
                      <w:szCs w:val="21"/>
                      <w:highlight w:val="none"/>
                      <w:u w:val="none"/>
                      <w:lang w:val="en-US" w:eastAsia="zh-CN" w:bidi="ar"/>
                    </w:rPr>
                    <w:t>5</w:t>
                  </w:r>
                </w:p>
              </w:tc>
              <w:tc>
                <w:tcPr>
                  <w:tcW w:w="1913" w:type="dxa"/>
                  <w:noWrap w:val="0"/>
                  <w:vAlign w:val="center"/>
                </w:tcPr>
                <w:p w14:paraId="1C36A7E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ascii="Times New Roman"/>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减压渣油</w:t>
                  </w:r>
                </w:p>
              </w:tc>
              <w:tc>
                <w:tcPr>
                  <w:tcW w:w="1195" w:type="dxa"/>
                  <w:noWrap w:val="0"/>
                  <w:vAlign w:val="center"/>
                </w:tcPr>
                <w:p w14:paraId="2AF7F43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51.36</w:t>
                  </w:r>
                </w:p>
              </w:tc>
              <w:tc>
                <w:tcPr>
                  <w:tcW w:w="1118" w:type="dxa"/>
                  <w:noWrap w:val="0"/>
                  <w:vAlign w:val="center"/>
                </w:tcPr>
                <w:p w14:paraId="5F4A845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41000</w:t>
                  </w:r>
                </w:p>
              </w:tc>
              <w:tc>
                <w:tcPr>
                  <w:tcW w:w="1195" w:type="dxa"/>
                  <w:noWrap w:val="0"/>
                  <w:vAlign w:val="center"/>
                </w:tcPr>
                <w:p w14:paraId="1FDD75A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984.0</w:t>
                  </w:r>
                </w:p>
              </w:tc>
              <w:tc>
                <w:tcPr>
                  <w:tcW w:w="1064" w:type="dxa"/>
                  <w:noWrap w:val="0"/>
                  <w:vAlign w:val="center"/>
                </w:tcPr>
                <w:p w14:paraId="06475E19">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vertAlign w:val="baseli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32.80</w:t>
                  </w:r>
                </w:p>
              </w:tc>
              <w:tc>
                <w:tcPr>
                  <w:tcW w:w="571" w:type="pct"/>
                  <w:noWrap w:val="0"/>
                  <w:vAlign w:val="center"/>
                </w:tcPr>
                <w:p w14:paraId="110FE59C">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3972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14:paraId="6CF329F1">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rPr>
                  </w:pPr>
                  <w:r>
                    <w:rPr>
                      <w:rFonts w:hint="default" w:ascii="Arial" w:hAnsi="Arial" w:eastAsia="等线" w:cs="Arial"/>
                      <w:i w:val="0"/>
                      <w:iCs w:val="0"/>
                      <w:snapToGrid w:val="0"/>
                      <w:color w:val="000000"/>
                      <w:kern w:val="0"/>
                      <w:sz w:val="21"/>
                      <w:szCs w:val="21"/>
                      <w:highlight w:val="none"/>
                      <w:u w:val="none"/>
                      <w:lang w:val="en-US" w:eastAsia="zh-CN" w:bidi="ar"/>
                    </w:rPr>
                    <w:t>6</w:t>
                  </w:r>
                </w:p>
              </w:tc>
              <w:tc>
                <w:tcPr>
                  <w:tcW w:w="1913" w:type="dxa"/>
                  <w:noWrap w:val="0"/>
                  <w:vAlign w:val="center"/>
                </w:tcPr>
                <w:p w14:paraId="3B9E115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rPr>
                  </w:pPr>
                  <w:r>
                    <w:rPr>
                      <w:rFonts w:hint="eastAsia" w:ascii="宋体" w:hAnsi="宋体" w:eastAsia="宋体" w:cs="宋体"/>
                      <w:i w:val="0"/>
                      <w:iCs w:val="0"/>
                      <w:snapToGrid w:val="0"/>
                      <w:color w:val="000000"/>
                      <w:kern w:val="0"/>
                      <w:sz w:val="22"/>
                      <w:szCs w:val="22"/>
                      <w:highlight w:val="none"/>
                      <w:u w:val="none"/>
                      <w:lang w:val="en-US" w:eastAsia="zh-CN" w:bidi="ar"/>
                    </w:rPr>
                    <w:t>含油污水</w:t>
                  </w:r>
                </w:p>
              </w:tc>
              <w:tc>
                <w:tcPr>
                  <w:tcW w:w="1195" w:type="dxa"/>
                  <w:noWrap w:val="0"/>
                  <w:vAlign w:val="center"/>
                </w:tcPr>
                <w:p w14:paraId="61F37661">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1.28</w:t>
                  </w:r>
                </w:p>
              </w:tc>
              <w:tc>
                <w:tcPr>
                  <w:tcW w:w="1118" w:type="dxa"/>
                  <w:noWrap w:val="0"/>
                  <w:vAlign w:val="center"/>
                </w:tcPr>
                <w:p w14:paraId="78BAE646">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1025</w:t>
                  </w:r>
                </w:p>
              </w:tc>
              <w:tc>
                <w:tcPr>
                  <w:tcW w:w="1195" w:type="dxa"/>
                  <w:noWrap w:val="0"/>
                  <w:vAlign w:val="center"/>
                </w:tcPr>
                <w:p w14:paraId="0930D34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24.6</w:t>
                  </w:r>
                </w:p>
              </w:tc>
              <w:tc>
                <w:tcPr>
                  <w:tcW w:w="1064" w:type="dxa"/>
                  <w:noWrap w:val="0"/>
                  <w:vAlign w:val="center"/>
                </w:tcPr>
                <w:p w14:paraId="5DA4A95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highlight w:val="none"/>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0.82</w:t>
                  </w:r>
                </w:p>
              </w:tc>
              <w:tc>
                <w:tcPr>
                  <w:tcW w:w="571" w:type="pct"/>
                  <w:noWrap w:val="0"/>
                  <w:vAlign w:val="center"/>
                </w:tcPr>
                <w:p w14:paraId="7DA67A93">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r w14:paraId="7601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gridSpan w:val="2"/>
                  <w:noWrap w:val="0"/>
                  <w:vAlign w:val="center"/>
                </w:tcPr>
                <w:p w14:paraId="084A4677">
                  <w:pPr>
                    <w:jc w:val="center"/>
                    <w:rPr>
                      <w:rFonts w:hint="eastAsia"/>
                      <w:highlight w:val="none"/>
                    </w:rPr>
                  </w:pPr>
                  <w:r>
                    <w:rPr>
                      <w:rFonts w:hint="eastAsia"/>
                      <w:highlight w:val="none"/>
                    </w:rPr>
                    <w:t>合计</w:t>
                  </w:r>
                </w:p>
              </w:tc>
              <w:tc>
                <w:tcPr>
                  <w:tcW w:w="1195" w:type="dxa"/>
                  <w:noWrap w:val="0"/>
                  <w:vAlign w:val="center"/>
                </w:tcPr>
                <w:p w14:paraId="1B35BE4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eastAsia="宋体" w:cs="Times New Roman"/>
                      <w:highlight w:val="none"/>
                      <w:lang w:val="en-US" w:eastAsia="zh-CN"/>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100.00</w:t>
                  </w:r>
                </w:p>
              </w:tc>
              <w:tc>
                <w:tcPr>
                  <w:tcW w:w="1118" w:type="dxa"/>
                  <w:noWrap w:val="0"/>
                  <w:vAlign w:val="center"/>
                </w:tcPr>
                <w:p w14:paraId="4BC8E46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eastAsia="宋体" w:cs="Times New Roman"/>
                      <w:highlight w:val="none"/>
                      <w:lang w:val="en-US" w:eastAsia="zh-CN"/>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79825</w:t>
                  </w:r>
                </w:p>
              </w:tc>
              <w:tc>
                <w:tcPr>
                  <w:tcW w:w="1195" w:type="dxa"/>
                  <w:noWrap w:val="0"/>
                  <w:vAlign w:val="center"/>
                </w:tcPr>
                <w:p w14:paraId="0F3F4869">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eastAsia="宋体" w:cs="Times New Roman"/>
                      <w:highlight w:val="none"/>
                      <w:lang w:val="en-US" w:eastAsia="zh-CN"/>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1915.8</w:t>
                  </w:r>
                </w:p>
              </w:tc>
              <w:tc>
                <w:tcPr>
                  <w:tcW w:w="1064" w:type="dxa"/>
                  <w:noWrap w:val="0"/>
                  <w:vAlign w:val="center"/>
                </w:tcPr>
                <w:p w14:paraId="512E1F4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eastAsia="宋体" w:cs="Times New Roman"/>
                      <w:highlight w:val="none"/>
                      <w:lang w:val="en-US" w:eastAsia="zh-CN"/>
                    </w:rPr>
                  </w:pPr>
                  <w:r>
                    <w:rPr>
                      <w:rFonts w:hint="default" w:ascii="Times New Roman" w:hAnsi="Times New Roman" w:eastAsia="等线" w:cs="Times New Roman"/>
                      <w:i w:val="0"/>
                      <w:iCs w:val="0"/>
                      <w:snapToGrid w:val="0"/>
                      <w:color w:val="000000"/>
                      <w:kern w:val="0"/>
                      <w:sz w:val="21"/>
                      <w:szCs w:val="21"/>
                      <w:highlight w:val="none"/>
                      <w:u w:val="none"/>
                      <w:lang w:val="en-US" w:eastAsia="zh-CN" w:bidi="ar"/>
                    </w:rPr>
                    <w:t>63.86</w:t>
                  </w:r>
                </w:p>
              </w:tc>
              <w:tc>
                <w:tcPr>
                  <w:tcW w:w="571" w:type="pct"/>
                  <w:noWrap w:val="0"/>
                  <w:vAlign w:val="center"/>
                </w:tcPr>
                <w:p w14:paraId="191068AD">
                  <w:pPr>
                    <w:jc w:val="center"/>
                    <w:rPr>
                      <w:rFonts w:hint="eastAsia" w:ascii="Times New Roman" w:eastAsia="宋体"/>
                      <w:highlight w:val="none"/>
                      <w:vertAlign w:val="baseline"/>
                      <w:lang w:val="en-US" w:eastAsia="zh-CN"/>
                    </w:rPr>
                  </w:pPr>
                  <w:r>
                    <w:rPr>
                      <w:rFonts w:hint="eastAsia"/>
                      <w:highlight w:val="none"/>
                      <w:vertAlign w:val="baseline"/>
                      <w:lang w:val="en-US" w:eastAsia="zh-CN"/>
                    </w:rPr>
                    <w:t>/</w:t>
                  </w:r>
                </w:p>
              </w:tc>
            </w:tr>
          </w:tbl>
          <w:p w14:paraId="0189BFBF">
            <w:pPr>
              <w:adjustRightInd w:val="0"/>
              <w:snapToGrid w:val="0"/>
              <w:spacing w:line="360" w:lineRule="auto"/>
              <w:ind w:firstLine="480"/>
              <w:rPr>
                <w:highlight w:val="none"/>
              </w:rPr>
            </w:pPr>
            <w:r>
              <w:rPr>
                <w:b/>
                <w:bCs/>
                <w:highlight w:val="none"/>
              </w:rPr>
              <w:t>（</w:t>
            </w:r>
            <w:r>
              <w:rPr>
                <w:rFonts w:hint="eastAsia"/>
                <w:b/>
                <w:bCs/>
                <w:highlight w:val="none"/>
                <w:lang w:val="en-US" w:eastAsia="zh-CN"/>
              </w:rPr>
              <w:t>四</w:t>
            </w:r>
            <w:r>
              <w:rPr>
                <w:b/>
                <w:bCs/>
                <w:highlight w:val="none"/>
              </w:rPr>
              <w:t>）主要设备</w:t>
            </w:r>
          </w:p>
          <w:p w14:paraId="0D6025A8">
            <w:pPr>
              <w:adjustRightInd w:val="0"/>
              <w:snapToGrid w:val="0"/>
              <w:spacing w:line="360" w:lineRule="auto"/>
              <w:ind w:firstLine="480"/>
              <w:rPr>
                <w:highlight w:val="none"/>
              </w:rPr>
            </w:pPr>
            <w:r>
              <w:rPr>
                <w:rFonts w:hint="eastAsia"/>
                <w:highlight w:val="none"/>
              </w:rPr>
              <w:t>本项目以120万吨/年精细化学品示范项目油品加工装置的加氢精制单元分馏塔底油为原料，</w:t>
            </w:r>
            <w:r>
              <w:rPr>
                <w:rFonts w:hint="eastAsia"/>
                <w:highlight w:val="none"/>
                <w:lang w:val="en-US" w:eastAsia="zh-CN"/>
              </w:rPr>
              <w:t>对其</w:t>
            </w:r>
            <w:r>
              <w:rPr>
                <w:rFonts w:hint="eastAsia"/>
                <w:highlight w:val="none"/>
              </w:rPr>
              <w:t>进行减压分馏，得到目标产品润滑油基础油原料</w:t>
            </w:r>
            <w:r>
              <w:rPr>
                <w:highlight w:val="none"/>
              </w:rPr>
              <w:t>，新增设备</w:t>
            </w:r>
            <w:r>
              <w:rPr>
                <w:rFonts w:hint="eastAsia"/>
                <w:highlight w:val="none"/>
                <w:lang w:val="en-US" w:eastAsia="zh-CN"/>
              </w:rPr>
              <w:t>如下表</w:t>
            </w:r>
            <w:r>
              <w:rPr>
                <w:highlight w:val="none"/>
              </w:rPr>
              <w:t>。</w:t>
            </w:r>
          </w:p>
          <w:p w14:paraId="44AA548B">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highlight w:val="none"/>
              </w:rPr>
            </w:pPr>
            <w:r>
              <w:rPr>
                <w:b/>
                <w:bCs/>
                <w:szCs w:val="21"/>
                <w:highlight w:val="none"/>
              </w:rPr>
              <w:t>表2-</w:t>
            </w:r>
            <w:r>
              <w:rPr>
                <w:rFonts w:hint="eastAsia"/>
                <w:b/>
                <w:bCs/>
                <w:szCs w:val="21"/>
                <w:highlight w:val="none"/>
                <w:lang w:val="en-US" w:eastAsia="zh-CN"/>
              </w:rPr>
              <w:t>9本项目主要设备汇总表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851"/>
              <w:gridCol w:w="2843"/>
              <w:gridCol w:w="1003"/>
              <w:gridCol w:w="1504"/>
              <w:gridCol w:w="559"/>
            </w:tblGrid>
            <w:tr w14:paraId="3DDA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restart"/>
                  <w:vAlign w:val="center"/>
                </w:tcPr>
                <w:p w14:paraId="19AFD22C">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编号</w:t>
                  </w:r>
                </w:p>
              </w:tc>
              <w:tc>
                <w:tcPr>
                  <w:tcW w:w="2145" w:type="dxa"/>
                  <w:vMerge w:val="restart"/>
                  <w:vAlign w:val="center"/>
                </w:tcPr>
                <w:p w14:paraId="3A812A21">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名称</w:t>
                  </w:r>
                </w:p>
              </w:tc>
              <w:tc>
                <w:tcPr>
                  <w:tcW w:w="2168" w:type="dxa"/>
                  <w:vMerge w:val="restart"/>
                  <w:vAlign w:val="center"/>
                </w:tcPr>
                <w:p w14:paraId="47CC4B6E">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型号规格</w:t>
                  </w:r>
                </w:p>
              </w:tc>
              <w:tc>
                <w:tcPr>
                  <w:tcW w:w="2542" w:type="dxa"/>
                  <w:gridSpan w:val="2"/>
                  <w:vAlign w:val="center"/>
                </w:tcPr>
                <w:p w14:paraId="4E3B4F3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操作条件</w:t>
                  </w:r>
                </w:p>
              </w:tc>
              <w:tc>
                <w:tcPr>
                  <w:tcW w:w="586" w:type="dxa"/>
                  <w:vMerge w:val="restart"/>
                  <w:vAlign w:val="center"/>
                </w:tcPr>
                <w:p w14:paraId="7FBCB040">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数量</w:t>
                  </w:r>
                </w:p>
              </w:tc>
            </w:tr>
            <w:tr w14:paraId="465F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continue"/>
                  <w:vAlign w:val="center"/>
                </w:tcPr>
                <w:p w14:paraId="44BFBACD">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p>
              </w:tc>
              <w:tc>
                <w:tcPr>
                  <w:tcW w:w="2145" w:type="dxa"/>
                  <w:vMerge w:val="continue"/>
                  <w:vAlign w:val="center"/>
                </w:tcPr>
                <w:p w14:paraId="4FA95E7A">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p>
              </w:tc>
              <w:tc>
                <w:tcPr>
                  <w:tcW w:w="2168" w:type="dxa"/>
                  <w:vMerge w:val="continue"/>
                  <w:vAlign w:val="center"/>
                </w:tcPr>
                <w:p w14:paraId="4589FB9F">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p>
              </w:tc>
              <w:tc>
                <w:tcPr>
                  <w:tcW w:w="1023" w:type="dxa"/>
                  <w:vAlign w:val="center"/>
                </w:tcPr>
                <w:p w14:paraId="4AF9DDE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温度℃</w:t>
                  </w:r>
                </w:p>
              </w:tc>
              <w:tc>
                <w:tcPr>
                  <w:tcW w:w="1519" w:type="dxa"/>
                  <w:vAlign w:val="center"/>
                </w:tcPr>
                <w:p w14:paraId="67154AD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压力MPa（G）</w:t>
                  </w:r>
                </w:p>
              </w:tc>
              <w:tc>
                <w:tcPr>
                  <w:tcW w:w="586" w:type="dxa"/>
                  <w:vMerge w:val="continue"/>
                  <w:vAlign w:val="center"/>
                </w:tcPr>
                <w:p w14:paraId="46CEF86B">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p>
              </w:tc>
            </w:tr>
            <w:tr w14:paraId="2D69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5D1758B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一、</w:t>
                  </w:r>
                </w:p>
              </w:tc>
              <w:tc>
                <w:tcPr>
                  <w:tcW w:w="7441" w:type="dxa"/>
                  <w:gridSpan w:val="5"/>
                  <w:vAlign w:val="center"/>
                </w:tcPr>
                <w:p w14:paraId="4228A39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塔类</w:t>
                  </w:r>
                </w:p>
              </w:tc>
            </w:tr>
            <w:tr w14:paraId="35E6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4FFEAB7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eastAsia="宋体"/>
                      <w:highlight w:val="none"/>
                      <w:vertAlign w:val="baseline"/>
                      <w:lang w:val="en-US" w:eastAsia="zh-CN"/>
                    </w:rPr>
                  </w:pPr>
                  <w:r>
                    <w:rPr>
                      <w:rFonts w:hint="eastAsia"/>
                      <w:highlight w:val="none"/>
                      <w:vertAlign w:val="baseline"/>
                      <w:lang w:val="en-US" w:eastAsia="zh-CN"/>
                    </w:rPr>
                    <w:t>1</w:t>
                  </w:r>
                </w:p>
              </w:tc>
              <w:tc>
                <w:tcPr>
                  <w:tcW w:w="2145" w:type="dxa"/>
                  <w:vAlign w:val="center"/>
                </w:tcPr>
                <w:p w14:paraId="375D65BB">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减压塔</w:t>
                  </w:r>
                </w:p>
              </w:tc>
              <w:tc>
                <w:tcPr>
                  <w:tcW w:w="2168" w:type="dxa"/>
                  <w:vAlign w:val="center"/>
                </w:tcPr>
                <w:p w14:paraId="68582593">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Φ4600/Φ3200×58000（切）</w:t>
                  </w:r>
                </w:p>
              </w:tc>
              <w:tc>
                <w:tcPr>
                  <w:tcW w:w="1023" w:type="dxa"/>
                  <w:vAlign w:val="center"/>
                </w:tcPr>
                <w:p w14:paraId="4331848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75/315</w:t>
                  </w:r>
                </w:p>
              </w:tc>
              <w:tc>
                <w:tcPr>
                  <w:tcW w:w="1519" w:type="dxa"/>
                  <w:vAlign w:val="center"/>
                </w:tcPr>
                <w:p w14:paraId="6CEE3B0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12/22mmHgA</w:t>
                  </w:r>
                </w:p>
              </w:tc>
              <w:tc>
                <w:tcPr>
                  <w:tcW w:w="586" w:type="dxa"/>
                  <w:vAlign w:val="center"/>
                </w:tcPr>
                <w:p w14:paraId="1ECE327F">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1</w:t>
                  </w:r>
                </w:p>
              </w:tc>
            </w:tr>
            <w:tr w14:paraId="6993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3033E37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eastAsia="宋体"/>
                      <w:highlight w:val="none"/>
                      <w:vertAlign w:val="baseline"/>
                      <w:lang w:val="en-US" w:eastAsia="zh-CN"/>
                    </w:rPr>
                  </w:pPr>
                  <w:r>
                    <w:rPr>
                      <w:rFonts w:hint="eastAsia"/>
                      <w:highlight w:val="none"/>
                      <w:vertAlign w:val="baseline"/>
                      <w:lang w:val="en-US" w:eastAsia="zh-CN"/>
                    </w:rPr>
                    <w:t>2</w:t>
                  </w:r>
                </w:p>
              </w:tc>
              <w:tc>
                <w:tcPr>
                  <w:tcW w:w="2145" w:type="dxa"/>
                  <w:vAlign w:val="center"/>
                </w:tcPr>
                <w:p w14:paraId="671BFA4A">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减压塔汽提塔</w:t>
                  </w:r>
                </w:p>
              </w:tc>
              <w:tc>
                <w:tcPr>
                  <w:tcW w:w="2168" w:type="dxa"/>
                  <w:vAlign w:val="center"/>
                </w:tcPr>
                <w:p w14:paraId="3ADA6BE9">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Φ1200×19000（切）</w:t>
                  </w:r>
                </w:p>
              </w:tc>
              <w:tc>
                <w:tcPr>
                  <w:tcW w:w="1023" w:type="dxa"/>
                  <w:vAlign w:val="center"/>
                </w:tcPr>
                <w:p w14:paraId="4ED8146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vertAlign w:val="baseline"/>
                      <w:lang w:val="en-US" w:eastAsia="zh-CN"/>
                    </w:rPr>
                  </w:pPr>
                  <w:r>
                    <w:rPr>
                      <w:rFonts w:hint="eastAsia" w:cs="Times New Roman" w:eastAsiaTheme="minorEastAsia"/>
                      <w:i w:val="0"/>
                      <w:iCs w:val="0"/>
                      <w:snapToGrid w:val="0"/>
                      <w:color w:val="000000"/>
                      <w:kern w:val="0"/>
                      <w:sz w:val="21"/>
                      <w:szCs w:val="21"/>
                      <w:highlight w:val="none"/>
                      <w:u w:val="none"/>
                      <w:lang w:val="en-US" w:eastAsia="zh-CN" w:bidi="ar"/>
                    </w:rPr>
                    <w:t>214</w:t>
                  </w:r>
                </w:p>
              </w:tc>
              <w:tc>
                <w:tcPr>
                  <w:tcW w:w="1519" w:type="dxa"/>
                  <w:vAlign w:val="center"/>
                </w:tcPr>
                <w:p w14:paraId="212BA3D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vertAlign w:val="baseline"/>
                      <w:lang w:val="en-US" w:eastAsia="zh-CN"/>
                    </w:rPr>
                  </w:pPr>
                  <w:r>
                    <w:rPr>
                      <w:rFonts w:hint="eastAsia" w:cs="Times New Roman" w:eastAsiaTheme="minorEastAsia"/>
                      <w:i w:val="0"/>
                      <w:iCs w:val="0"/>
                      <w:snapToGrid w:val="0"/>
                      <w:color w:val="000000"/>
                      <w:kern w:val="0"/>
                      <w:sz w:val="21"/>
                      <w:szCs w:val="21"/>
                      <w:highlight w:val="none"/>
                      <w:u w:val="none"/>
                      <w:lang w:val="en-US" w:eastAsia="zh-CN" w:bidi="ar"/>
                    </w:rPr>
                    <w:t>13mmHgA</w:t>
                  </w:r>
                </w:p>
              </w:tc>
              <w:tc>
                <w:tcPr>
                  <w:tcW w:w="586" w:type="dxa"/>
                  <w:vAlign w:val="center"/>
                </w:tcPr>
                <w:p w14:paraId="7BCC467E">
                  <w:pPr>
                    <w:keepNext w:val="0"/>
                    <w:keepLines w:val="0"/>
                    <w:pageBreakBefore w:val="0"/>
                    <w:widowControl/>
                    <w:suppressLineNumbers w:val="0"/>
                    <w:wordWrap/>
                    <w:overflowPunct/>
                    <w:topLinePunct w:val="0"/>
                    <w:bidi w:val="0"/>
                    <w:spacing w:line="240" w:lineRule="auto"/>
                    <w:ind w:firstLine="0" w:firstLineChars="0"/>
                    <w:jc w:val="center"/>
                    <w:textAlignment w:val="center"/>
                    <w:rPr>
                      <w:highlight w:val="none"/>
                      <w:vertAlign w:val="baseline"/>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1</w:t>
                  </w:r>
                </w:p>
              </w:tc>
            </w:tr>
            <w:tr w14:paraId="35D6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213C2C9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二、</w:t>
                  </w:r>
                </w:p>
              </w:tc>
              <w:tc>
                <w:tcPr>
                  <w:tcW w:w="7441" w:type="dxa"/>
                  <w:gridSpan w:val="5"/>
                  <w:vAlign w:val="center"/>
                </w:tcPr>
                <w:p w14:paraId="7A6A7E8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空冷类</w:t>
                  </w:r>
                </w:p>
              </w:tc>
            </w:tr>
            <w:tr w14:paraId="0BFF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restart"/>
                  <w:vAlign w:val="center"/>
                </w:tcPr>
                <w:p w14:paraId="113DFF6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w:t>
                  </w:r>
                </w:p>
              </w:tc>
              <w:tc>
                <w:tcPr>
                  <w:tcW w:w="2145" w:type="dxa"/>
                  <w:vMerge w:val="restart"/>
                  <w:vAlign w:val="center"/>
                </w:tcPr>
                <w:p w14:paraId="2BE0A90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减一中空冷器</w:t>
                  </w:r>
                </w:p>
              </w:tc>
              <w:tc>
                <w:tcPr>
                  <w:tcW w:w="2168" w:type="dxa"/>
                  <w:vAlign w:val="center"/>
                </w:tcPr>
                <w:p w14:paraId="2949861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vertAlign w:val="baseline"/>
                      <w:lang w:val="en-US" w:eastAsia="zh-CN"/>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管束</w:t>
                  </w:r>
                  <w:r>
                    <w:rPr>
                      <w:rFonts w:hint="eastAsia" w:cs="Times New Roman" w:eastAsiaTheme="minorEastAsia"/>
                      <w:i w:val="0"/>
                      <w:iCs w:val="0"/>
                      <w:snapToGrid w:val="0"/>
                      <w:color w:val="000000"/>
                      <w:kern w:val="0"/>
                      <w:sz w:val="21"/>
                      <w:szCs w:val="21"/>
                      <w:highlight w:val="none"/>
                      <w:u w:val="none"/>
                      <w:lang w:val="en-US" w:eastAsia="zh-CN" w:bidi="ar"/>
                    </w:rPr>
                    <w:t>：</w:t>
                  </w: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GP9×3-6-193-2.5S-23.4/DR-Ia</w:t>
                  </w:r>
                </w:p>
              </w:tc>
              <w:tc>
                <w:tcPr>
                  <w:tcW w:w="1023" w:type="dxa"/>
                  <w:vAlign w:val="center"/>
                </w:tcPr>
                <w:p w14:paraId="30E5E2C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vertAlign w:val="baseline"/>
                      <w:lang w:val="en-US" w:eastAsia="zh-CN"/>
                    </w:rPr>
                  </w:pPr>
                  <w:r>
                    <w:rPr>
                      <w:rFonts w:hint="eastAsia" w:cs="Times New Roman" w:eastAsiaTheme="minorEastAsia"/>
                      <w:i w:val="0"/>
                      <w:iCs w:val="0"/>
                      <w:snapToGrid w:val="0"/>
                      <w:color w:val="000000"/>
                      <w:kern w:val="0"/>
                      <w:sz w:val="21"/>
                      <w:szCs w:val="21"/>
                      <w:highlight w:val="none"/>
                      <w:u w:val="none"/>
                      <w:lang w:val="en-US" w:eastAsia="zh-CN" w:bidi="ar"/>
                    </w:rPr>
                    <w:t>166</w:t>
                  </w:r>
                </w:p>
              </w:tc>
              <w:tc>
                <w:tcPr>
                  <w:tcW w:w="1519" w:type="dxa"/>
                  <w:vAlign w:val="center"/>
                </w:tcPr>
                <w:p w14:paraId="278BDF0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highlight w:val="none"/>
                      <w:vertAlign w:val="baseline"/>
                      <w:lang w:val="en-US" w:eastAsia="zh-CN"/>
                    </w:rPr>
                  </w:pPr>
                  <w:r>
                    <w:rPr>
                      <w:rFonts w:hint="eastAsia" w:cs="Times New Roman" w:eastAsiaTheme="minorEastAsia"/>
                      <w:i w:val="0"/>
                      <w:iCs w:val="0"/>
                      <w:snapToGrid w:val="0"/>
                      <w:color w:val="000000"/>
                      <w:kern w:val="0"/>
                      <w:sz w:val="21"/>
                      <w:szCs w:val="21"/>
                      <w:highlight w:val="none"/>
                      <w:u w:val="none"/>
                      <w:lang w:val="en-US" w:eastAsia="zh-CN" w:bidi="ar"/>
                    </w:rPr>
                    <w:t>1.5</w:t>
                  </w:r>
                </w:p>
              </w:tc>
              <w:tc>
                <w:tcPr>
                  <w:tcW w:w="586" w:type="dxa"/>
                  <w:vAlign w:val="center"/>
                </w:tcPr>
                <w:p w14:paraId="2E4B099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4</w:t>
                  </w:r>
                </w:p>
              </w:tc>
            </w:tr>
            <w:tr w14:paraId="70DE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continue"/>
                  <w:vAlign w:val="center"/>
                </w:tcPr>
                <w:p w14:paraId="56E0EDD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p>
              </w:tc>
              <w:tc>
                <w:tcPr>
                  <w:tcW w:w="2145" w:type="dxa"/>
                  <w:vMerge w:val="continue"/>
                  <w:vAlign w:val="center"/>
                </w:tcPr>
                <w:p w14:paraId="5D1A83F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p>
              </w:tc>
              <w:tc>
                <w:tcPr>
                  <w:tcW w:w="2168" w:type="dxa"/>
                  <w:vAlign w:val="center"/>
                </w:tcPr>
                <w:p w14:paraId="485259B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构架GJP9x6B-36/2F</w:t>
                  </w:r>
                </w:p>
              </w:tc>
              <w:tc>
                <w:tcPr>
                  <w:tcW w:w="1023" w:type="dxa"/>
                  <w:vAlign w:val="center"/>
                </w:tcPr>
                <w:p w14:paraId="60428FB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1519" w:type="dxa"/>
                  <w:vAlign w:val="center"/>
                </w:tcPr>
                <w:p w14:paraId="159FB7A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586" w:type="dxa"/>
                  <w:vAlign w:val="center"/>
                </w:tcPr>
                <w:p w14:paraId="27DF445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2</w:t>
                  </w:r>
                </w:p>
              </w:tc>
            </w:tr>
            <w:tr w14:paraId="6AE5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continue"/>
                  <w:vAlign w:val="center"/>
                </w:tcPr>
                <w:p w14:paraId="60E5E24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p>
              </w:tc>
              <w:tc>
                <w:tcPr>
                  <w:tcW w:w="2145" w:type="dxa"/>
                  <w:vMerge w:val="continue"/>
                  <w:vAlign w:val="center"/>
                </w:tcPr>
                <w:p w14:paraId="395DA53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p>
              </w:tc>
              <w:tc>
                <w:tcPr>
                  <w:tcW w:w="2168" w:type="dxa"/>
                  <w:vAlign w:val="center"/>
                </w:tcPr>
                <w:p w14:paraId="17C552F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风机</w:t>
                  </w:r>
                  <w:r>
                    <w:rPr>
                      <w:rFonts w:hint="eastAsia" w:cs="Times New Roman" w:eastAsiaTheme="minorEastAsia"/>
                      <w:i w:val="0"/>
                      <w:iCs w:val="0"/>
                      <w:snapToGrid w:val="0"/>
                      <w:color w:val="000000"/>
                      <w:kern w:val="0"/>
                      <w:sz w:val="21"/>
                      <w:szCs w:val="21"/>
                      <w:highlight w:val="none"/>
                      <w:u w:val="none"/>
                      <w:lang w:val="en-US" w:eastAsia="zh-CN" w:bidi="ar"/>
                    </w:rPr>
                    <w:t>：</w:t>
                  </w: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G-TF36HY6-VS30</w:t>
                  </w:r>
                </w:p>
              </w:tc>
              <w:tc>
                <w:tcPr>
                  <w:tcW w:w="1023" w:type="dxa"/>
                  <w:vAlign w:val="center"/>
                </w:tcPr>
                <w:p w14:paraId="342A21F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1519" w:type="dxa"/>
                  <w:vAlign w:val="center"/>
                </w:tcPr>
                <w:p w14:paraId="514C459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586" w:type="dxa"/>
                  <w:vAlign w:val="center"/>
                </w:tcPr>
                <w:p w14:paraId="7E76E0D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4</w:t>
                  </w:r>
                </w:p>
              </w:tc>
            </w:tr>
            <w:tr w14:paraId="5546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Merge w:val="continue"/>
                  <w:vAlign w:val="center"/>
                </w:tcPr>
                <w:p w14:paraId="0D01455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p>
              </w:tc>
              <w:tc>
                <w:tcPr>
                  <w:tcW w:w="2145" w:type="dxa"/>
                  <w:vMerge w:val="continue"/>
                  <w:vAlign w:val="center"/>
                </w:tcPr>
                <w:p w14:paraId="683FE80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p>
              </w:tc>
              <w:tc>
                <w:tcPr>
                  <w:tcW w:w="2168" w:type="dxa"/>
                  <w:vAlign w:val="center"/>
                </w:tcPr>
                <w:p w14:paraId="195C903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电机YB3200L-4WTH30KW</w:t>
                  </w:r>
                </w:p>
              </w:tc>
              <w:tc>
                <w:tcPr>
                  <w:tcW w:w="1023" w:type="dxa"/>
                  <w:vAlign w:val="center"/>
                </w:tcPr>
                <w:p w14:paraId="1022065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1519" w:type="dxa"/>
                  <w:vAlign w:val="center"/>
                </w:tcPr>
                <w:p w14:paraId="6B34B99D">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eastAsia"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w:t>
                  </w:r>
                </w:p>
              </w:tc>
              <w:tc>
                <w:tcPr>
                  <w:tcW w:w="586" w:type="dxa"/>
                  <w:vAlign w:val="center"/>
                </w:tcPr>
                <w:p w14:paraId="4B9F2CA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4</w:t>
                  </w:r>
                </w:p>
              </w:tc>
            </w:tr>
            <w:tr w14:paraId="25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3349319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三、</w:t>
                  </w:r>
                </w:p>
              </w:tc>
              <w:tc>
                <w:tcPr>
                  <w:tcW w:w="7441" w:type="dxa"/>
                  <w:gridSpan w:val="5"/>
                  <w:vAlign w:val="center"/>
                </w:tcPr>
                <w:p w14:paraId="06A9826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其他类</w:t>
                  </w:r>
                </w:p>
              </w:tc>
            </w:tr>
            <w:tr w14:paraId="5DE5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7" w:type="dxa"/>
                  <w:gridSpan w:val="2"/>
                  <w:vAlign w:val="center"/>
                </w:tcPr>
                <w:p w14:paraId="0368563B">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减顶机械抽真空系统</w:t>
                  </w:r>
                </w:p>
              </w:tc>
              <w:tc>
                <w:tcPr>
                  <w:tcW w:w="5296" w:type="dxa"/>
                  <w:gridSpan w:val="4"/>
                  <w:vAlign w:val="center"/>
                </w:tcPr>
                <w:p w14:paraId="3BCFEFC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highlight w:val="none"/>
                      <w:vertAlign w:val="baseline"/>
                      <w:lang w:val="en-US" w:eastAsia="zh-CN"/>
                    </w:rPr>
                    <w:t>成套设备</w:t>
                  </w:r>
                </w:p>
              </w:tc>
            </w:tr>
            <w:tr w14:paraId="37F3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48D57AD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w:t>
                  </w:r>
                </w:p>
              </w:tc>
              <w:tc>
                <w:tcPr>
                  <w:tcW w:w="2145" w:type="dxa"/>
                  <w:vAlign w:val="center"/>
                </w:tcPr>
                <w:p w14:paraId="0EB77764">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减顶预冷器</w:t>
                  </w:r>
                </w:p>
              </w:tc>
              <w:tc>
                <w:tcPr>
                  <w:tcW w:w="2168" w:type="dxa"/>
                  <w:vAlign w:val="center"/>
                </w:tcPr>
                <w:p w14:paraId="01C79617">
                  <w:pPr>
                    <w:keepNext w:val="0"/>
                    <w:keepLines w:val="0"/>
                    <w:pageBreakBefore w:val="0"/>
                    <w:widowControl/>
                    <w:wordWrap/>
                    <w:overflowPunct/>
                    <w:topLinePunct w:val="0"/>
                    <w:bidi w:val="0"/>
                    <w:spacing w:line="240" w:lineRule="auto"/>
                    <w:ind w:firstLine="0" w:firstLineChars="0"/>
                    <w:jc w:val="center"/>
                    <w:rPr>
                      <w:rFonts w:hint="default"/>
                      <w:highlight w:val="none"/>
                      <w:vertAlign w:val="baseline"/>
                      <w:lang w:val="en-US" w:eastAsia="zh-CN"/>
                    </w:rPr>
                  </w:pPr>
                  <w:r>
                    <w:rPr>
                      <w:rFonts w:hint="eastAsia"/>
                      <w:highlight w:val="none"/>
                      <w:vertAlign w:val="baseline"/>
                      <w:lang w:val="en-US" w:eastAsia="zh-CN"/>
                    </w:rPr>
                    <w:t>/</w:t>
                  </w:r>
                </w:p>
              </w:tc>
              <w:tc>
                <w:tcPr>
                  <w:tcW w:w="1023" w:type="dxa"/>
                  <w:vAlign w:val="center"/>
                </w:tcPr>
                <w:p w14:paraId="457511C1">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2C80D992">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0CA9154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w:t>
                  </w:r>
                </w:p>
              </w:tc>
            </w:tr>
            <w:tr w14:paraId="6A70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5E68279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2</w:t>
                  </w:r>
                </w:p>
              </w:tc>
              <w:tc>
                <w:tcPr>
                  <w:tcW w:w="2145" w:type="dxa"/>
                  <w:vAlign w:val="center"/>
                </w:tcPr>
                <w:p w14:paraId="5915FAFB">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一级罗茨泵</w:t>
                  </w:r>
                </w:p>
              </w:tc>
              <w:tc>
                <w:tcPr>
                  <w:tcW w:w="2168" w:type="dxa"/>
                  <w:vAlign w:val="center"/>
                </w:tcPr>
                <w:p w14:paraId="45E51D43">
                  <w:pPr>
                    <w:keepNext w:val="0"/>
                    <w:keepLines w:val="0"/>
                    <w:pageBreakBefore w:val="0"/>
                    <w:widowControl/>
                    <w:wordWrap/>
                    <w:overflowPunct/>
                    <w:topLinePunct w:val="0"/>
                    <w:bidi w:val="0"/>
                    <w:spacing w:line="240" w:lineRule="auto"/>
                    <w:ind w:firstLine="0" w:firstLineChars="0"/>
                    <w:jc w:val="center"/>
                    <w:rPr>
                      <w:rFonts w:hint="default"/>
                      <w:highlight w:val="none"/>
                      <w:vertAlign w:val="baseline"/>
                      <w:lang w:val="en-US" w:eastAsia="zh-CN"/>
                    </w:rPr>
                  </w:pPr>
                  <w:r>
                    <w:rPr>
                      <w:rFonts w:hint="eastAsia"/>
                      <w:highlight w:val="none"/>
                      <w:vertAlign w:val="baseline"/>
                      <w:lang w:val="en-US" w:eastAsia="zh-CN"/>
                    </w:rPr>
                    <w:t>5开1备</w:t>
                  </w:r>
                </w:p>
              </w:tc>
              <w:tc>
                <w:tcPr>
                  <w:tcW w:w="1023" w:type="dxa"/>
                  <w:vAlign w:val="center"/>
                </w:tcPr>
                <w:p w14:paraId="4B12FD4F">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0D9CD08F">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491BBA0E">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6</w:t>
                  </w:r>
                </w:p>
              </w:tc>
            </w:tr>
            <w:tr w14:paraId="3169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549E6A5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3</w:t>
                  </w:r>
                </w:p>
              </w:tc>
              <w:tc>
                <w:tcPr>
                  <w:tcW w:w="2145" w:type="dxa"/>
                  <w:vAlign w:val="center"/>
                </w:tcPr>
                <w:p w14:paraId="7A474C19">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一级罗茨泵后冷凝器</w:t>
                  </w:r>
                </w:p>
              </w:tc>
              <w:tc>
                <w:tcPr>
                  <w:tcW w:w="2168" w:type="dxa"/>
                  <w:vAlign w:val="center"/>
                </w:tcPr>
                <w:p w14:paraId="36DBE617">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与一级罗茨泵配套</w:t>
                  </w:r>
                </w:p>
              </w:tc>
              <w:tc>
                <w:tcPr>
                  <w:tcW w:w="1023" w:type="dxa"/>
                  <w:vAlign w:val="center"/>
                </w:tcPr>
                <w:p w14:paraId="5CD60190">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68B46D05">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3371037B">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6</w:t>
                  </w:r>
                </w:p>
              </w:tc>
            </w:tr>
            <w:tr w14:paraId="0C0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1EE5C3D6">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4</w:t>
                  </w:r>
                </w:p>
              </w:tc>
              <w:tc>
                <w:tcPr>
                  <w:tcW w:w="2145" w:type="dxa"/>
                  <w:vAlign w:val="center"/>
                </w:tcPr>
                <w:p w14:paraId="3FFCC1E9">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二级罗茨泵</w:t>
                  </w:r>
                </w:p>
              </w:tc>
              <w:tc>
                <w:tcPr>
                  <w:tcW w:w="2168" w:type="dxa"/>
                  <w:vAlign w:val="center"/>
                </w:tcPr>
                <w:p w14:paraId="69889772">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2开1备</w:t>
                  </w:r>
                </w:p>
              </w:tc>
              <w:tc>
                <w:tcPr>
                  <w:tcW w:w="1023" w:type="dxa"/>
                  <w:vAlign w:val="center"/>
                </w:tcPr>
                <w:p w14:paraId="59E2961F">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2EB5F8BA">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2B41EFF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3</w:t>
                  </w:r>
                </w:p>
              </w:tc>
            </w:tr>
            <w:tr w14:paraId="671B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162FC37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5</w:t>
                  </w:r>
                </w:p>
              </w:tc>
              <w:tc>
                <w:tcPr>
                  <w:tcW w:w="2145" w:type="dxa"/>
                  <w:vAlign w:val="center"/>
                </w:tcPr>
                <w:p w14:paraId="6A29B429">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二级罗茨泵后冷凝器</w:t>
                  </w:r>
                </w:p>
              </w:tc>
              <w:tc>
                <w:tcPr>
                  <w:tcW w:w="2168" w:type="dxa"/>
                  <w:vAlign w:val="center"/>
                </w:tcPr>
                <w:p w14:paraId="7515BABF">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与二级罗茨泵配套</w:t>
                  </w:r>
                </w:p>
              </w:tc>
              <w:tc>
                <w:tcPr>
                  <w:tcW w:w="1023" w:type="dxa"/>
                  <w:vAlign w:val="center"/>
                </w:tcPr>
                <w:p w14:paraId="209083F2">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69A5F3DA">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05E2138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3</w:t>
                  </w:r>
                </w:p>
              </w:tc>
            </w:tr>
            <w:tr w14:paraId="6201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20763880">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6</w:t>
                  </w:r>
                </w:p>
              </w:tc>
              <w:tc>
                <w:tcPr>
                  <w:tcW w:w="2145" w:type="dxa"/>
                  <w:vAlign w:val="center"/>
                </w:tcPr>
                <w:p w14:paraId="48C9D86A">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液环真空泵机组</w:t>
                  </w:r>
                </w:p>
              </w:tc>
              <w:tc>
                <w:tcPr>
                  <w:tcW w:w="2168" w:type="dxa"/>
                  <w:vAlign w:val="center"/>
                </w:tcPr>
                <w:p w14:paraId="7C5911ED">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真空泵1开1备，共用一机组</w:t>
                  </w:r>
                </w:p>
              </w:tc>
              <w:tc>
                <w:tcPr>
                  <w:tcW w:w="1023" w:type="dxa"/>
                  <w:vAlign w:val="center"/>
                </w:tcPr>
                <w:p w14:paraId="63984E60">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1519" w:type="dxa"/>
                  <w:vAlign w:val="center"/>
                </w:tcPr>
                <w:p w14:paraId="42372A6C">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1D144CC6">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w:t>
                  </w:r>
                </w:p>
              </w:tc>
            </w:tr>
            <w:tr w14:paraId="27CD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781EF4A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四、</w:t>
                  </w:r>
                </w:p>
              </w:tc>
              <w:tc>
                <w:tcPr>
                  <w:tcW w:w="7441" w:type="dxa"/>
                  <w:gridSpan w:val="5"/>
                  <w:vAlign w:val="center"/>
                </w:tcPr>
                <w:p w14:paraId="1234BD0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加热炉类</w:t>
                  </w:r>
                </w:p>
              </w:tc>
            </w:tr>
            <w:tr w14:paraId="22E4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36E6A41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1</w:t>
                  </w:r>
                </w:p>
              </w:tc>
              <w:tc>
                <w:tcPr>
                  <w:tcW w:w="2145" w:type="dxa"/>
                  <w:vAlign w:val="center"/>
                </w:tcPr>
                <w:p w14:paraId="6CE80DCB">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减压加热炉</w:t>
                  </w:r>
                </w:p>
              </w:tc>
              <w:tc>
                <w:tcPr>
                  <w:tcW w:w="2168" w:type="dxa"/>
                  <w:vAlign w:val="center"/>
                </w:tcPr>
                <w:p w14:paraId="5EE04FDB">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操作负荷</w:t>
                  </w:r>
                  <w:r>
                    <w:rPr>
                      <w:highlight w:val="none"/>
                      <w:vertAlign w:val="baseline"/>
                      <w:lang w:val="en-US" w:eastAsia="zh-CN"/>
                    </w:rPr>
                    <w:t>2.33MW</w:t>
                  </w:r>
                </w:p>
              </w:tc>
              <w:tc>
                <w:tcPr>
                  <w:tcW w:w="1023" w:type="dxa"/>
                  <w:vAlign w:val="center"/>
                </w:tcPr>
                <w:p w14:paraId="087763EE">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315/340</w:t>
                  </w:r>
                </w:p>
              </w:tc>
              <w:tc>
                <w:tcPr>
                  <w:tcW w:w="1519" w:type="dxa"/>
                  <w:vAlign w:val="center"/>
                </w:tcPr>
                <w:p w14:paraId="0067B785">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1.44/0.03</w:t>
                  </w:r>
                </w:p>
              </w:tc>
              <w:tc>
                <w:tcPr>
                  <w:tcW w:w="586" w:type="dxa"/>
                  <w:vAlign w:val="center"/>
                </w:tcPr>
                <w:p w14:paraId="40EF1C7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1</w:t>
                  </w:r>
                </w:p>
              </w:tc>
            </w:tr>
            <w:tr w14:paraId="1739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22EB85C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五、</w:t>
                  </w:r>
                </w:p>
              </w:tc>
              <w:tc>
                <w:tcPr>
                  <w:tcW w:w="7441" w:type="dxa"/>
                  <w:gridSpan w:val="5"/>
                  <w:vAlign w:val="center"/>
                </w:tcPr>
                <w:p w14:paraId="69C6CA82">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eastAsia" w:cs="Times New Roman" w:eastAsiaTheme="minorEastAsia"/>
                      <w:i w:val="0"/>
                      <w:iCs w:val="0"/>
                      <w:snapToGrid w:val="0"/>
                      <w:color w:val="000000"/>
                      <w:kern w:val="0"/>
                      <w:sz w:val="21"/>
                      <w:szCs w:val="21"/>
                      <w:highlight w:val="none"/>
                      <w:u w:val="none"/>
                      <w:lang w:val="en-US" w:eastAsia="zh-CN" w:bidi="ar"/>
                    </w:rPr>
                    <w:t>泵类</w:t>
                  </w:r>
                </w:p>
              </w:tc>
            </w:tr>
            <w:tr w14:paraId="664A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17538279">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4</w:t>
                  </w:r>
                </w:p>
              </w:tc>
              <w:tc>
                <w:tcPr>
                  <w:tcW w:w="2145" w:type="dxa"/>
                  <w:vAlign w:val="center"/>
                </w:tcPr>
                <w:p w14:paraId="2C71FC86">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减压渣油泵</w:t>
                  </w:r>
                </w:p>
              </w:tc>
              <w:tc>
                <w:tcPr>
                  <w:tcW w:w="2168" w:type="dxa"/>
                  <w:vAlign w:val="center"/>
                </w:tcPr>
                <w:p w14:paraId="74D3ED2E">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highlight w:val="none"/>
                      <w:vertAlign w:val="baseline"/>
                      <w:lang w:val="en-US" w:eastAsia="zh-CN"/>
                    </w:rPr>
                    <w:t>BB2</w:t>
                  </w:r>
                  <w:r>
                    <w:rPr>
                      <w:rFonts w:hint="eastAsia"/>
                      <w:highlight w:val="none"/>
                      <w:vertAlign w:val="baseline"/>
                      <w:lang w:val="en-US" w:eastAsia="zh-CN"/>
                    </w:rPr>
                    <w:t>，</w:t>
                  </w:r>
                  <w:r>
                    <w:rPr>
                      <w:rFonts w:hint="default"/>
                      <w:highlight w:val="none"/>
                      <w:vertAlign w:val="baseline"/>
                      <w:lang w:val="en-US" w:eastAsia="zh-CN"/>
                    </w:rPr>
                    <w:t>C-6</w:t>
                  </w:r>
                </w:p>
              </w:tc>
              <w:tc>
                <w:tcPr>
                  <w:tcW w:w="1023" w:type="dxa"/>
                  <w:vAlign w:val="center"/>
                </w:tcPr>
                <w:p w14:paraId="0848B3E4">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296</w:t>
                  </w:r>
                </w:p>
              </w:tc>
              <w:tc>
                <w:tcPr>
                  <w:tcW w:w="1519" w:type="dxa"/>
                  <w:vAlign w:val="center"/>
                </w:tcPr>
                <w:p w14:paraId="7DC8FFBE">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5CC649A4">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2</w:t>
                  </w:r>
                </w:p>
              </w:tc>
            </w:tr>
            <w:tr w14:paraId="5C9A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5684E637">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5</w:t>
                  </w:r>
                </w:p>
              </w:tc>
              <w:tc>
                <w:tcPr>
                  <w:tcW w:w="2145" w:type="dxa"/>
                  <w:vAlign w:val="center"/>
                </w:tcPr>
                <w:p w14:paraId="3E6A9AD5">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过气化油泵</w:t>
                  </w:r>
                </w:p>
              </w:tc>
              <w:tc>
                <w:tcPr>
                  <w:tcW w:w="2168" w:type="dxa"/>
                  <w:vAlign w:val="center"/>
                </w:tcPr>
                <w:p w14:paraId="19942274">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highlight w:val="none"/>
                      <w:vertAlign w:val="baseline"/>
                      <w:lang w:val="en-US" w:eastAsia="zh-CN"/>
                    </w:rPr>
                    <w:t>OH2</w:t>
                  </w:r>
                  <w:r>
                    <w:rPr>
                      <w:rFonts w:hint="eastAsia"/>
                      <w:highlight w:val="none"/>
                      <w:vertAlign w:val="baseline"/>
                      <w:lang w:val="en-US" w:eastAsia="zh-CN"/>
                    </w:rPr>
                    <w:t>，C</w:t>
                  </w:r>
                  <w:r>
                    <w:rPr>
                      <w:highlight w:val="none"/>
                      <w:vertAlign w:val="baseline"/>
                      <w:lang w:val="en-US" w:eastAsia="zh-CN"/>
                    </w:rPr>
                    <w:t>-6</w:t>
                  </w:r>
                </w:p>
              </w:tc>
              <w:tc>
                <w:tcPr>
                  <w:tcW w:w="1023" w:type="dxa"/>
                  <w:vAlign w:val="center"/>
                </w:tcPr>
                <w:p w14:paraId="733D0060">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298</w:t>
                  </w:r>
                </w:p>
              </w:tc>
              <w:tc>
                <w:tcPr>
                  <w:tcW w:w="1519" w:type="dxa"/>
                  <w:vAlign w:val="center"/>
                </w:tcPr>
                <w:p w14:paraId="43A39707">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0492788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2</w:t>
                  </w:r>
                </w:p>
              </w:tc>
            </w:tr>
            <w:tr w14:paraId="6441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74E9F43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6</w:t>
                  </w:r>
                </w:p>
              </w:tc>
              <w:tc>
                <w:tcPr>
                  <w:tcW w:w="2145" w:type="dxa"/>
                  <w:vAlign w:val="center"/>
                </w:tcPr>
                <w:p w14:paraId="0CAF612A">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减三线油泵</w:t>
                  </w:r>
                </w:p>
              </w:tc>
              <w:tc>
                <w:tcPr>
                  <w:tcW w:w="2168" w:type="dxa"/>
                  <w:vAlign w:val="center"/>
                </w:tcPr>
                <w:p w14:paraId="6F17DA64">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highlight w:val="none"/>
                      <w:vertAlign w:val="baseline"/>
                      <w:lang w:val="en-US" w:eastAsia="zh-CN"/>
                    </w:rPr>
                    <w:t>OH2</w:t>
                  </w:r>
                  <w:r>
                    <w:rPr>
                      <w:rFonts w:hint="eastAsia"/>
                      <w:highlight w:val="none"/>
                      <w:vertAlign w:val="baseline"/>
                      <w:lang w:val="en-US" w:eastAsia="zh-CN"/>
                    </w:rPr>
                    <w:t>，C</w:t>
                  </w:r>
                  <w:r>
                    <w:rPr>
                      <w:highlight w:val="none"/>
                      <w:vertAlign w:val="baseline"/>
                      <w:lang w:val="en-US" w:eastAsia="zh-CN"/>
                    </w:rPr>
                    <w:t>-6</w:t>
                  </w:r>
                </w:p>
              </w:tc>
              <w:tc>
                <w:tcPr>
                  <w:tcW w:w="1023" w:type="dxa"/>
                  <w:vAlign w:val="center"/>
                </w:tcPr>
                <w:p w14:paraId="6B126CE5">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276</w:t>
                  </w:r>
                </w:p>
              </w:tc>
              <w:tc>
                <w:tcPr>
                  <w:tcW w:w="1519" w:type="dxa"/>
                  <w:vAlign w:val="center"/>
                </w:tcPr>
                <w:p w14:paraId="437A7A03">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66B9C4E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2</w:t>
                  </w:r>
                </w:p>
              </w:tc>
            </w:tr>
            <w:tr w14:paraId="4777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61E153EC">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7</w:t>
                  </w:r>
                </w:p>
              </w:tc>
              <w:tc>
                <w:tcPr>
                  <w:tcW w:w="2145" w:type="dxa"/>
                  <w:vAlign w:val="center"/>
                </w:tcPr>
                <w:p w14:paraId="7DDD229E">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减二线油泵</w:t>
                  </w:r>
                </w:p>
              </w:tc>
              <w:tc>
                <w:tcPr>
                  <w:tcW w:w="2168" w:type="dxa"/>
                  <w:vAlign w:val="center"/>
                </w:tcPr>
                <w:p w14:paraId="21E2FE1A">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highlight w:val="none"/>
                      <w:vertAlign w:val="baseline"/>
                      <w:lang w:val="en-US" w:eastAsia="zh-CN"/>
                    </w:rPr>
                    <w:t>OH2</w:t>
                  </w:r>
                  <w:r>
                    <w:rPr>
                      <w:rFonts w:hint="eastAsia"/>
                      <w:highlight w:val="none"/>
                      <w:vertAlign w:val="baseline"/>
                      <w:lang w:val="en-US" w:eastAsia="zh-CN"/>
                    </w:rPr>
                    <w:t>，</w:t>
                  </w:r>
                  <w:r>
                    <w:rPr>
                      <w:highlight w:val="none"/>
                      <w:vertAlign w:val="baseline"/>
                      <w:lang w:val="en-US" w:eastAsia="zh-CN"/>
                    </w:rPr>
                    <w:t>S-6</w:t>
                  </w:r>
                </w:p>
              </w:tc>
              <w:tc>
                <w:tcPr>
                  <w:tcW w:w="1023" w:type="dxa"/>
                  <w:vAlign w:val="center"/>
                </w:tcPr>
                <w:p w14:paraId="7B277EF6">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231</w:t>
                  </w:r>
                </w:p>
              </w:tc>
              <w:tc>
                <w:tcPr>
                  <w:tcW w:w="1519" w:type="dxa"/>
                  <w:vAlign w:val="center"/>
                </w:tcPr>
                <w:p w14:paraId="6E90629A">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46251158">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2</w:t>
                  </w:r>
                </w:p>
              </w:tc>
            </w:tr>
            <w:tr w14:paraId="6EBC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78EF6743">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8</w:t>
                  </w:r>
                </w:p>
              </w:tc>
              <w:tc>
                <w:tcPr>
                  <w:tcW w:w="2145" w:type="dxa"/>
                  <w:vAlign w:val="center"/>
                </w:tcPr>
                <w:p w14:paraId="63AEAE16">
                  <w:pPr>
                    <w:keepNext w:val="0"/>
                    <w:keepLines w:val="0"/>
                    <w:pageBreakBefore w:val="0"/>
                    <w:widowControl/>
                    <w:suppressLineNumbers w:val="0"/>
                    <w:wordWrap/>
                    <w:overflowPunct/>
                    <w:topLinePunct w:val="0"/>
                    <w:bidi w:val="0"/>
                    <w:spacing w:line="240" w:lineRule="auto"/>
                    <w:ind w:firstLine="0" w:firstLineChars="0"/>
                    <w:jc w:val="center"/>
                    <w:textAlignment w:val="top"/>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减一线及一中油泵</w:t>
                  </w:r>
                </w:p>
              </w:tc>
              <w:tc>
                <w:tcPr>
                  <w:tcW w:w="2168" w:type="dxa"/>
                  <w:vAlign w:val="center"/>
                </w:tcPr>
                <w:p w14:paraId="49F7387E">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highlight w:val="none"/>
                      <w:vertAlign w:val="baseline"/>
                      <w:lang w:val="en-US" w:eastAsia="zh-CN"/>
                    </w:rPr>
                    <w:t>OH2</w:t>
                  </w:r>
                  <w:r>
                    <w:rPr>
                      <w:rFonts w:hint="eastAsia"/>
                      <w:highlight w:val="none"/>
                      <w:vertAlign w:val="baseline"/>
                      <w:lang w:val="en-US" w:eastAsia="zh-CN"/>
                    </w:rPr>
                    <w:t>，</w:t>
                  </w:r>
                  <w:r>
                    <w:rPr>
                      <w:highlight w:val="none"/>
                      <w:vertAlign w:val="baseline"/>
                      <w:lang w:val="en-US" w:eastAsia="zh-CN"/>
                    </w:rPr>
                    <w:t>S-6</w:t>
                  </w:r>
                </w:p>
              </w:tc>
              <w:tc>
                <w:tcPr>
                  <w:tcW w:w="1023" w:type="dxa"/>
                  <w:vAlign w:val="center"/>
                </w:tcPr>
                <w:p w14:paraId="00EBBDA3">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166</w:t>
                  </w:r>
                </w:p>
              </w:tc>
              <w:tc>
                <w:tcPr>
                  <w:tcW w:w="1519" w:type="dxa"/>
                  <w:vAlign w:val="center"/>
                </w:tcPr>
                <w:p w14:paraId="224CC6DC">
                  <w:pPr>
                    <w:keepNext w:val="0"/>
                    <w:keepLines w:val="0"/>
                    <w:pageBreakBefore w:val="0"/>
                    <w:widowControl/>
                    <w:wordWrap/>
                    <w:overflowPunct/>
                    <w:topLinePunct w:val="0"/>
                    <w:bidi w:val="0"/>
                    <w:spacing w:line="240" w:lineRule="auto"/>
                    <w:ind w:firstLine="0" w:firstLineChars="0"/>
                    <w:jc w:val="center"/>
                    <w:rPr>
                      <w:rFonts w:hint="eastAsia"/>
                      <w:highlight w:val="none"/>
                      <w:vertAlign w:val="baseline"/>
                      <w:lang w:val="en-US" w:eastAsia="zh-CN"/>
                    </w:rPr>
                  </w:pPr>
                  <w:r>
                    <w:rPr>
                      <w:rFonts w:hint="eastAsia"/>
                      <w:highlight w:val="none"/>
                      <w:vertAlign w:val="baseline"/>
                      <w:lang w:val="en-US" w:eastAsia="zh-CN"/>
                    </w:rPr>
                    <w:t>/</w:t>
                  </w:r>
                </w:p>
              </w:tc>
              <w:tc>
                <w:tcPr>
                  <w:tcW w:w="586" w:type="dxa"/>
                  <w:vAlign w:val="center"/>
                </w:tcPr>
                <w:p w14:paraId="539DEC8F">
                  <w:pPr>
                    <w:keepNext w:val="0"/>
                    <w:keepLines w:val="0"/>
                    <w:pageBreakBefore w:val="0"/>
                    <w:widowControl/>
                    <w:suppressLineNumbers w:val="0"/>
                    <w:wordWrap/>
                    <w:overflowPunct/>
                    <w:topLinePunct w:val="0"/>
                    <w:bidi w:val="0"/>
                    <w:spacing w:line="240" w:lineRule="auto"/>
                    <w:ind w:firstLine="0" w:firstLineChars="0"/>
                    <w:jc w:val="center"/>
                    <w:textAlignment w:val="cente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pPr>
                  <w:r>
                    <w:rPr>
                      <w:rFonts w:hint="default" w:ascii="Times New Roman" w:hAnsi="Times New Roman" w:cs="Times New Roman" w:eastAsiaTheme="minorEastAsia"/>
                      <w:i w:val="0"/>
                      <w:iCs w:val="0"/>
                      <w:snapToGrid w:val="0"/>
                      <w:color w:val="000000"/>
                      <w:kern w:val="0"/>
                      <w:sz w:val="21"/>
                      <w:szCs w:val="21"/>
                      <w:highlight w:val="none"/>
                      <w:u w:val="none"/>
                      <w:lang w:val="en-US" w:eastAsia="zh-CN" w:bidi="ar"/>
                    </w:rPr>
                    <w:t>2</w:t>
                  </w:r>
                </w:p>
              </w:tc>
            </w:tr>
          </w:tbl>
          <w:p w14:paraId="48A6CF1C">
            <w:pPr>
              <w:numPr>
                <w:ilvl w:val="0"/>
                <w:numId w:val="0"/>
              </w:numPr>
              <w:spacing w:line="360" w:lineRule="auto"/>
              <w:ind w:firstLine="422" w:firstLineChars="200"/>
              <w:rPr>
                <w:rFonts w:hint="eastAsia"/>
                <w:b/>
                <w:highlight w:val="none"/>
              </w:rPr>
            </w:pPr>
            <w:r>
              <w:rPr>
                <w:rFonts w:hint="eastAsia"/>
                <w:b/>
                <w:highlight w:val="none"/>
                <w:lang w:val="en-US" w:eastAsia="zh-CN"/>
              </w:rPr>
              <w:t>五、</w:t>
            </w:r>
            <w:r>
              <w:rPr>
                <w:rFonts w:hint="eastAsia"/>
                <w:b/>
                <w:highlight w:val="none"/>
              </w:rPr>
              <w:t>储运系统</w:t>
            </w:r>
          </w:p>
          <w:p w14:paraId="06C8119F">
            <w:pPr>
              <w:spacing w:line="360" w:lineRule="auto"/>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本项目储运部分的储罐和装车设施均利旧原厂重质油罐和TK105罐配套设施，被依托储罐共计容积15000m</w:t>
            </w:r>
            <w:r>
              <w:rPr>
                <w:rFonts w:hint="eastAsia" w:ascii="Times New Roman" w:hAnsi="Times New Roman" w:eastAsia="宋体" w:cs="Times New Roman"/>
                <w:highlight w:val="none"/>
                <w:vertAlign w:val="superscript"/>
              </w:rPr>
              <w:t>3</w:t>
            </w:r>
            <w:r>
              <w:rPr>
                <w:rFonts w:hint="eastAsia" w:ascii="Times New Roman" w:hAnsi="Times New Roman" w:eastAsia="宋体" w:cs="Times New Roman"/>
                <w:highlight w:val="none"/>
              </w:rPr>
              <w:t>。</w:t>
            </w:r>
          </w:p>
          <w:p w14:paraId="2EAFFF1A">
            <w:pPr>
              <w:pStyle w:val="21"/>
              <w:ind w:left="0" w:leftChars="0" w:firstLine="0" w:firstLineChars="0"/>
              <w:jc w:val="center"/>
              <w:rPr>
                <w:rFonts w:hint="eastAsia"/>
                <w:b/>
                <w:bCs/>
                <w:highlight w:val="none"/>
                <w:lang w:val="en-US" w:eastAsia="zh-CN"/>
              </w:rPr>
            </w:pPr>
            <w:r>
              <w:rPr>
                <w:rFonts w:hint="eastAsia"/>
                <w:b/>
                <w:bCs/>
                <w:highlight w:val="none"/>
                <w:lang w:val="en-US" w:eastAsia="zh-CN"/>
              </w:rPr>
              <w:t>表2-10储罐参数表</w:t>
            </w:r>
          </w:p>
          <w:tbl>
            <w:tblPr>
              <w:tblStyle w:val="88"/>
              <w:tblW w:w="8418" w:type="dxa"/>
              <w:jc w:val="center"/>
              <w:shd w:val="clear" w:color="auto" w:fill="FFFFFF"/>
              <w:tblLayout w:type="autofit"/>
              <w:tblCellMar>
                <w:top w:w="0" w:type="dxa"/>
                <w:left w:w="108" w:type="dxa"/>
                <w:bottom w:w="0" w:type="dxa"/>
                <w:right w:w="108" w:type="dxa"/>
              </w:tblCellMar>
            </w:tblPr>
            <w:tblGrid>
              <w:gridCol w:w="480"/>
              <w:gridCol w:w="641"/>
              <w:gridCol w:w="1476"/>
              <w:gridCol w:w="849"/>
              <w:gridCol w:w="849"/>
              <w:gridCol w:w="1008"/>
              <w:gridCol w:w="902"/>
              <w:gridCol w:w="964"/>
              <w:gridCol w:w="1249"/>
            </w:tblGrid>
            <w:tr w14:paraId="22C422DC">
              <w:tblPrEx>
                <w:shd w:val="clear" w:color="auto" w:fill="FFFFFF"/>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816119F">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序号</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0779F3D">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储罐名称</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1F96E81">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位号</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6615116">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直径（m）</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62CB3C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高度（m）</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6D96438B">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容积（</w:t>
                  </w:r>
                  <w:r>
                    <w:rPr>
                      <w:rFonts w:hint="eastAsia" w:ascii="宋体" w:hAnsi="宋体" w:cs="宋体"/>
                      <w:sz w:val="21"/>
                      <w:szCs w:val="21"/>
                      <w:highlight w:val="none"/>
                      <w:lang w:val="en-US" w:eastAsia="zh-CN"/>
                    </w:rPr>
                    <w:t>m³</w:t>
                  </w:r>
                  <w:r>
                    <w:rPr>
                      <w:rFonts w:hint="eastAsia" w:ascii="宋体" w:hAnsi="宋体" w:cs="宋体"/>
                      <w:sz w:val="21"/>
                      <w:szCs w:val="21"/>
                      <w:highlight w:val="none"/>
                      <w:lang w:eastAsia="zh-CN"/>
                    </w:rPr>
                    <w:t>）</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2E67B816">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控制范围（m）</w:t>
                  </w:r>
                </w:p>
              </w:tc>
              <w:tc>
                <w:tcPr>
                  <w:tcW w:w="0" w:type="auto"/>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DDBB05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备注</w:t>
                  </w:r>
                </w:p>
              </w:tc>
            </w:tr>
            <w:tr w14:paraId="21D6F71C">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B7A6742">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2C992F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混合重烃罐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B79278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52120-TK101A</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116A79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EF8B61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10.4</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069A98B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53818A7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1.1</w:t>
                  </w:r>
                  <w:r>
                    <w:rPr>
                      <w:rFonts w:hint="eastAsia" w:ascii="宋体" w:hAnsi="宋体"/>
                      <w:sz w:val="21"/>
                      <w:szCs w:val="21"/>
                      <w:highlight w:val="none"/>
                      <w:lang w:eastAsia="zh-CN"/>
                    </w:rPr>
                    <w:t>＜</w:t>
                  </w:r>
                  <w:r>
                    <w:rPr>
                      <w:rFonts w:ascii="宋体" w:hAnsi="宋体"/>
                      <w:sz w:val="21"/>
                      <w:szCs w:val="21"/>
                      <w:highlight w:val="none"/>
                      <w:lang w:eastAsia="zh-CN"/>
                    </w:rPr>
                    <w:t>L</w:t>
                  </w:r>
                  <w:r>
                    <w:rPr>
                      <w:rFonts w:hint="eastAsia" w:ascii="宋体" w:hAnsi="宋体"/>
                      <w:sz w:val="21"/>
                      <w:szCs w:val="21"/>
                      <w:highlight w:val="none"/>
                      <w:lang w:eastAsia="zh-CN"/>
                    </w:rPr>
                    <w:t>＜9</w:t>
                  </w:r>
                  <w:r>
                    <w:rPr>
                      <w:rFonts w:ascii="宋体" w:hAnsi="宋体"/>
                      <w:sz w:val="21"/>
                      <w:szCs w:val="21"/>
                      <w:highlight w:val="none"/>
                      <w:lang w:eastAsia="zh-CN"/>
                    </w:rPr>
                    <w:t>.5</w:t>
                  </w:r>
                </w:p>
              </w:tc>
              <w:tc>
                <w:tcPr>
                  <w:tcW w:w="0" w:type="auto"/>
                  <w:vMerge w:val="restart"/>
                  <w:tcBorders>
                    <w:top w:val="single" w:color="auto" w:sz="4" w:space="0"/>
                    <w:left w:val="single" w:color="auto" w:sz="4" w:space="0"/>
                    <w:right w:val="single" w:color="auto" w:sz="4" w:space="0"/>
                  </w:tcBorders>
                  <w:shd w:val="clear" w:color="auto" w:fill="FFFFFF"/>
                  <w:vAlign w:val="center"/>
                </w:tcPr>
                <w:p w14:paraId="4ADD5240">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ascii="Calibri" w:hAnsi="Calibri" w:cs="Times New Roman"/>
                      <w:sz w:val="21"/>
                      <w:szCs w:val="21"/>
                      <w:highlight w:val="none"/>
                      <w:lang w:eastAsia="zh-CN" w:bidi="en-US"/>
                    </w:rPr>
                  </w:pPr>
                  <w:r>
                    <w:rPr>
                      <w:rFonts w:hint="eastAsia" w:cs="Times New Roman"/>
                      <w:sz w:val="21"/>
                      <w:szCs w:val="21"/>
                      <w:highlight w:val="none"/>
                      <w:lang w:eastAsia="zh-CN" w:bidi="en-US"/>
                    </w:rPr>
                    <w:t>中间罐区</w:t>
                  </w:r>
                </w:p>
              </w:tc>
              <w:tc>
                <w:tcPr>
                  <w:tcW w:w="0" w:type="auto"/>
                  <w:vMerge w:val="restart"/>
                  <w:tcBorders>
                    <w:top w:val="single" w:color="auto" w:sz="4" w:space="0"/>
                    <w:left w:val="single" w:color="auto" w:sz="4" w:space="0"/>
                    <w:right w:val="single" w:color="auto" w:sz="4" w:space="0"/>
                  </w:tcBorders>
                  <w:shd w:val="clear" w:color="auto" w:fill="FFFFFF"/>
                  <w:vAlign w:val="center"/>
                </w:tcPr>
                <w:p w14:paraId="50CC5431">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cs="Times New Roman"/>
                      <w:sz w:val="21"/>
                      <w:szCs w:val="21"/>
                      <w:highlight w:val="none"/>
                      <w:lang w:eastAsia="zh-CN" w:bidi="en-US"/>
                    </w:rPr>
                  </w:pPr>
                  <w:r>
                    <w:rPr>
                      <w:spacing w:val="-1"/>
                      <w:sz w:val="21"/>
                      <w:szCs w:val="21"/>
                      <w:highlight w:val="none"/>
                      <w:lang w:eastAsia="zh-CN"/>
                    </w:rPr>
                    <w:t>减二线油</w:t>
                  </w:r>
                  <w:r>
                    <w:rPr>
                      <w:rFonts w:ascii="Times New Roman" w:hAnsi="Times New Roman" w:eastAsia="Times New Roman" w:cs="Times New Roman"/>
                      <w:spacing w:val="-1"/>
                      <w:sz w:val="21"/>
                      <w:szCs w:val="21"/>
                      <w:highlight w:val="none"/>
                      <w:lang w:eastAsia="zh-CN"/>
                    </w:rPr>
                    <w:t>+</w:t>
                  </w:r>
                  <w:r>
                    <w:rPr>
                      <w:spacing w:val="-1"/>
                      <w:sz w:val="21"/>
                      <w:szCs w:val="21"/>
                      <w:highlight w:val="none"/>
                      <w:lang w:eastAsia="zh-CN"/>
                    </w:rPr>
                    <w:t>减三线油（润滑油）</w:t>
                  </w:r>
                </w:p>
              </w:tc>
            </w:tr>
            <w:tr w14:paraId="0F97589B">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27CCADE">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BCD70E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混合重烃罐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5170FE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52120-TK101B</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586327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7FC7BE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10.4</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24D11476">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52F9BCF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1.1</w:t>
                  </w:r>
                  <w:r>
                    <w:rPr>
                      <w:rFonts w:hint="eastAsia" w:ascii="宋体" w:hAnsi="宋体"/>
                      <w:sz w:val="21"/>
                      <w:szCs w:val="21"/>
                      <w:highlight w:val="none"/>
                      <w:lang w:eastAsia="zh-CN"/>
                    </w:rPr>
                    <w:t>＜</w:t>
                  </w:r>
                  <w:r>
                    <w:rPr>
                      <w:rFonts w:ascii="宋体" w:hAnsi="宋体"/>
                      <w:sz w:val="21"/>
                      <w:szCs w:val="21"/>
                      <w:highlight w:val="none"/>
                      <w:lang w:eastAsia="zh-CN"/>
                    </w:rPr>
                    <w:t>L</w:t>
                  </w:r>
                  <w:r>
                    <w:rPr>
                      <w:rFonts w:hint="eastAsia" w:ascii="宋体" w:hAnsi="宋体"/>
                      <w:sz w:val="21"/>
                      <w:szCs w:val="21"/>
                      <w:highlight w:val="none"/>
                      <w:lang w:eastAsia="zh-CN"/>
                    </w:rPr>
                    <w:t>＜9</w:t>
                  </w:r>
                  <w:r>
                    <w:rPr>
                      <w:rFonts w:ascii="宋体" w:hAnsi="宋体"/>
                      <w:sz w:val="21"/>
                      <w:szCs w:val="21"/>
                      <w:highlight w:val="none"/>
                      <w:lang w:eastAsia="zh-CN"/>
                    </w:rPr>
                    <w:t>.5</w:t>
                  </w:r>
                </w:p>
              </w:tc>
              <w:tc>
                <w:tcPr>
                  <w:tcW w:w="0" w:type="auto"/>
                  <w:vMerge w:val="continue"/>
                  <w:tcBorders>
                    <w:left w:val="single" w:color="auto" w:sz="4" w:space="0"/>
                    <w:right w:val="single" w:color="auto" w:sz="4" w:space="0"/>
                  </w:tcBorders>
                  <w:shd w:val="clear" w:color="auto" w:fill="FFFFFF"/>
                  <w:vAlign w:val="center"/>
                </w:tcPr>
                <w:p w14:paraId="1CAF4DED">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c>
                <w:tcPr>
                  <w:tcW w:w="0" w:type="auto"/>
                  <w:vMerge w:val="continue"/>
                  <w:tcBorders>
                    <w:left w:val="single" w:color="auto" w:sz="4" w:space="0"/>
                    <w:right w:val="single" w:color="auto" w:sz="4" w:space="0"/>
                  </w:tcBorders>
                  <w:shd w:val="clear" w:color="auto" w:fill="FFFFFF"/>
                  <w:vAlign w:val="center"/>
                </w:tcPr>
                <w:p w14:paraId="113336AB">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r>
            <w:tr w14:paraId="381B0335">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5F53E0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3</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5A15ED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混合重烃罐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310D94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52120-TK101C</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FFA8D7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31D9F4F">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10.4</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41103DD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7DEF8E4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1.1</w:t>
                  </w:r>
                  <w:r>
                    <w:rPr>
                      <w:rFonts w:hint="eastAsia" w:ascii="宋体" w:hAnsi="宋体"/>
                      <w:sz w:val="21"/>
                      <w:szCs w:val="21"/>
                      <w:highlight w:val="none"/>
                      <w:lang w:eastAsia="zh-CN"/>
                    </w:rPr>
                    <w:t>＜</w:t>
                  </w:r>
                  <w:r>
                    <w:rPr>
                      <w:rFonts w:ascii="宋体" w:hAnsi="宋体"/>
                      <w:sz w:val="21"/>
                      <w:szCs w:val="21"/>
                      <w:highlight w:val="none"/>
                      <w:lang w:eastAsia="zh-CN"/>
                    </w:rPr>
                    <w:t>L</w:t>
                  </w:r>
                  <w:r>
                    <w:rPr>
                      <w:rFonts w:hint="eastAsia" w:ascii="宋体" w:hAnsi="宋体"/>
                      <w:sz w:val="21"/>
                      <w:szCs w:val="21"/>
                      <w:highlight w:val="none"/>
                      <w:lang w:eastAsia="zh-CN"/>
                    </w:rPr>
                    <w:t>＜9</w:t>
                  </w:r>
                  <w:r>
                    <w:rPr>
                      <w:rFonts w:ascii="宋体" w:hAnsi="宋体"/>
                      <w:sz w:val="21"/>
                      <w:szCs w:val="21"/>
                      <w:highlight w:val="none"/>
                      <w:lang w:eastAsia="zh-CN"/>
                    </w:rPr>
                    <w:t>.5</w:t>
                  </w:r>
                </w:p>
              </w:tc>
              <w:tc>
                <w:tcPr>
                  <w:tcW w:w="0" w:type="auto"/>
                  <w:vMerge w:val="continue"/>
                  <w:tcBorders>
                    <w:left w:val="single" w:color="auto" w:sz="4" w:space="0"/>
                    <w:right w:val="single" w:color="auto" w:sz="4" w:space="0"/>
                  </w:tcBorders>
                  <w:shd w:val="clear" w:color="auto" w:fill="FFFFFF"/>
                  <w:vAlign w:val="center"/>
                </w:tcPr>
                <w:p w14:paraId="5BE18F20">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c>
                <w:tcPr>
                  <w:tcW w:w="0" w:type="auto"/>
                  <w:vMerge w:val="continue"/>
                  <w:tcBorders>
                    <w:left w:val="single" w:color="auto" w:sz="4" w:space="0"/>
                    <w:right w:val="single" w:color="auto" w:sz="4" w:space="0"/>
                  </w:tcBorders>
                  <w:shd w:val="clear" w:color="auto" w:fill="FFFFFF"/>
                  <w:vAlign w:val="center"/>
                </w:tcPr>
                <w:p w14:paraId="53E79D66">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r>
            <w:tr w14:paraId="51F7002F">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2364D4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2D859C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混合重烃罐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DFE765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52120-TK101D</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DCA535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DBD2614">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10.4</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2ACCA974">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51BB7BD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1.1</w:t>
                  </w:r>
                  <w:r>
                    <w:rPr>
                      <w:rFonts w:hint="eastAsia" w:ascii="宋体" w:hAnsi="宋体"/>
                      <w:sz w:val="21"/>
                      <w:szCs w:val="21"/>
                      <w:highlight w:val="none"/>
                      <w:lang w:eastAsia="zh-CN"/>
                    </w:rPr>
                    <w:t>＜L＜9</w:t>
                  </w:r>
                  <w:r>
                    <w:rPr>
                      <w:rFonts w:ascii="宋体" w:hAnsi="宋体"/>
                      <w:sz w:val="21"/>
                      <w:szCs w:val="21"/>
                      <w:highlight w:val="none"/>
                      <w:lang w:eastAsia="zh-CN"/>
                    </w:rPr>
                    <w:t>.5</w:t>
                  </w:r>
                </w:p>
              </w:tc>
              <w:tc>
                <w:tcPr>
                  <w:tcW w:w="0" w:type="auto"/>
                  <w:vMerge w:val="continue"/>
                  <w:tcBorders>
                    <w:left w:val="single" w:color="auto" w:sz="4" w:space="0"/>
                    <w:bottom w:val="single" w:color="auto" w:sz="4" w:space="0"/>
                    <w:right w:val="single" w:color="auto" w:sz="4" w:space="0"/>
                  </w:tcBorders>
                  <w:shd w:val="clear" w:color="auto" w:fill="FFFFFF"/>
                  <w:vAlign w:val="center"/>
                </w:tcPr>
                <w:p w14:paraId="2A1C21EB">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c>
                <w:tcPr>
                  <w:tcW w:w="0" w:type="auto"/>
                  <w:vMerge w:val="continue"/>
                  <w:tcBorders>
                    <w:left w:val="single" w:color="auto" w:sz="4" w:space="0"/>
                    <w:bottom w:val="single" w:color="auto" w:sz="4" w:space="0"/>
                    <w:right w:val="single" w:color="auto" w:sz="4" w:space="0"/>
                  </w:tcBorders>
                  <w:shd w:val="clear" w:color="auto" w:fill="FFFFFF"/>
                  <w:vAlign w:val="center"/>
                </w:tcPr>
                <w:p w14:paraId="319CE0BF">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r>
            <w:tr w14:paraId="79F20B63">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C6A845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4E39CCA">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重液蜡罐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FE5384F">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52260-TK105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DA955A9">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eastAsia="zh-CN"/>
                    </w:rPr>
                    <w:t>6</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5BECB7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rPr>
                  </w:pPr>
                  <w:r>
                    <w:rPr>
                      <w:rFonts w:hint="eastAsia" w:ascii="宋体" w:hAnsi="宋体"/>
                      <w:sz w:val="21"/>
                      <w:szCs w:val="21"/>
                      <w:highlight w:val="none"/>
                      <w:lang w:eastAsia="zh-CN"/>
                    </w:rPr>
                    <w:t>15.85</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204CDF1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rPr>
                  </w:pPr>
                  <w:r>
                    <w:rPr>
                      <w:rFonts w:hint="eastAsia" w:ascii="宋体" w:hAnsi="宋体"/>
                      <w:sz w:val="21"/>
                      <w:szCs w:val="21"/>
                      <w:highlight w:val="none"/>
                    </w:rPr>
                    <w:t>3000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4B340CFD">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ascii="宋体" w:hAnsi="宋体"/>
                      <w:sz w:val="21"/>
                      <w:szCs w:val="21"/>
                      <w:highlight w:val="none"/>
                      <w:lang w:eastAsia="zh-CN"/>
                    </w:rPr>
                    <w:t>0.9</w:t>
                  </w:r>
                  <w:r>
                    <w:rPr>
                      <w:rFonts w:hint="eastAsia" w:ascii="宋体" w:hAnsi="宋体"/>
                      <w:sz w:val="21"/>
                      <w:szCs w:val="21"/>
                      <w:highlight w:val="none"/>
                      <w:lang w:eastAsia="zh-CN"/>
                    </w:rPr>
                    <w:t>＜L＜</w:t>
                  </w:r>
                  <w:r>
                    <w:rPr>
                      <w:rFonts w:ascii="宋体" w:hAnsi="宋体"/>
                      <w:sz w:val="21"/>
                      <w:szCs w:val="21"/>
                      <w:highlight w:val="none"/>
                      <w:lang w:eastAsia="zh-CN"/>
                    </w:rPr>
                    <w:t>14.25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606A1F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rFonts w:hint="eastAsia" w:ascii="宋体" w:hAnsi="宋体"/>
                      <w:sz w:val="21"/>
                      <w:szCs w:val="21"/>
                      <w:highlight w:val="none"/>
                      <w:lang w:eastAsia="zh-CN"/>
                    </w:rPr>
                    <w:t>成品罐区精细化学品罐区</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498403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sz w:val="21"/>
                      <w:szCs w:val="21"/>
                      <w:highlight w:val="none"/>
                      <w:lang w:eastAsia="zh-CN"/>
                    </w:rPr>
                  </w:pPr>
                  <w:r>
                    <w:rPr>
                      <w:spacing w:val="-1"/>
                      <w:sz w:val="21"/>
                      <w:szCs w:val="21"/>
                      <w:highlight w:val="none"/>
                      <w:lang w:eastAsia="zh-CN"/>
                    </w:rPr>
                    <w:t>减二线油</w:t>
                  </w:r>
                  <w:r>
                    <w:rPr>
                      <w:rFonts w:ascii="Times New Roman" w:hAnsi="Times New Roman" w:eastAsia="Times New Roman" w:cs="Times New Roman"/>
                      <w:spacing w:val="-1"/>
                      <w:sz w:val="21"/>
                      <w:szCs w:val="21"/>
                      <w:highlight w:val="none"/>
                      <w:lang w:eastAsia="zh-CN"/>
                    </w:rPr>
                    <w:t>+</w:t>
                  </w:r>
                  <w:r>
                    <w:rPr>
                      <w:spacing w:val="-1"/>
                      <w:sz w:val="21"/>
                      <w:szCs w:val="21"/>
                      <w:highlight w:val="none"/>
                      <w:lang w:eastAsia="zh-CN"/>
                    </w:rPr>
                    <w:t>减三线油（润滑油）</w:t>
                  </w:r>
                </w:p>
              </w:tc>
            </w:tr>
            <w:tr w14:paraId="574E8983">
              <w:tblPrEx>
                <w:tblCellMar>
                  <w:top w:w="0" w:type="dxa"/>
                  <w:left w:w="108" w:type="dxa"/>
                  <w:bottom w:w="0" w:type="dxa"/>
                  <w:right w:w="108" w:type="dxa"/>
                </w:tblCellMar>
              </w:tblPrEx>
              <w:trPr>
                <w:trHeight w:val="36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610E49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6</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B1C570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Times New Roman"/>
                      <w:sz w:val="21"/>
                      <w:szCs w:val="21"/>
                      <w:highlight w:val="none"/>
                      <w:lang w:eastAsia="zh-CN" w:bidi="en-US"/>
                    </w:rPr>
                  </w:pPr>
                  <w:r>
                    <w:rPr>
                      <w:rFonts w:hint="eastAsia" w:ascii="宋体" w:hAnsi="宋体"/>
                      <w:sz w:val="21"/>
                      <w:szCs w:val="21"/>
                      <w:highlight w:val="none"/>
                      <w:lang w:eastAsia="zh-CN"/>
                    </w:rPr>
                    <w:t>合格蜡罐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18E9DC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52140-TK101D</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E36F76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96B3374">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14.27</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250C0CCD">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2000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184FD6A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0.8</w:t>
                  </w:r>
                  <w:r>
                    <w:rPr>
                      <w:rFonts w:hint="eastAsia" w:ascii="宋体" w:hAnsi="宋体"/>
                      <w:sz w:val="21"/>
                      <w:szCs w:val="21"/>
                      <w:highlight w:val="none"/>
                      <w:lang w:eastAsia="zh-CN"/>
                    </w:rPr>
                    <w:t>＜L＜</w:t>
                  </w:r>
                  <w:r>
                    <w:rPr>
                      <w:rFonts w:ascii="宋体" w:hAnsi="宋体"/>
                      <w:sz w:val="21"/>
                      <w:szCs w:val="21"/>
                      <w:highlight w:val="none"/>
                      <w:lang w:eastAsia="zh-CN"/>
                    </w:rPr>
                    <w:t>12.6</w:t>
                  </w:r>
                </w:p>
              </w:tc>
              <w:tc>
                <w:tcPr>
                  <w:tcW w:w="0" w:type="auto"/>
                  <w:vMerge w:val="restart"/>
                  <w:tcBorders>
                    <w:top w:val="single" w:color="auto" w:sz="4" w:space="0"/>
                    <w:left w:val="single" w:color="auto" w:sz="4" w:space="0"/>
                    <w:right w:val="single" w:color="auto" w:sz="4" w:space="0"/>
                  </w:tcBorders>
                  <w:shd w:val="clear" w:color="auto" w:fill="FFFFFF"/>
                  <w:vAlign w:val="center"/>
                </w:tcPr>
                <w:p w14:paraId="32129EB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cs="Times New Roman"/>
                      <w:sz w:val="21"/>
                      <w:szCs w:val="21"/>
                      <w:highlight w:val="none"/>
                      <w:lang w:eastAsia="zh-CN" w:bidi="en-US"/>
                    </w:rPr>
                    <w:t>中间罐区</w:t>
                  </w:r>
                </w:p>
              </w:tc>
              <w:tc>
                <w:tcPr>
                  <w:tcW w:w="0" w:type="auto"/>
                  <w:vMerge w:val="restart"/>
                  <w:tcBorders>
                    <w:top w:val="single" w:color="auto" w:sz="4" w:space="0"/>
                    <w:left w:val="single" w:color="auto" w:sz="4" w:space="0"/>
                    <w:right w:val="single" w:color="auto" w:sz="4" w:space="0"/>
                  </w:tcBorders>
                  <w:shd w:val="clear" w:color="auto" w:fill="FFFFFF"/>
                  <w:vAlign w:val="center"/>
                </w:tcPr>
                <w:p w14:paraId="6FF16A3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cs="Times New Roman"/>
                      <w:sz w:val="21"/>
                      <w:szCs w:val="21"/>
                      <w:highlight w:val="none"/>
                      <w:lang w:eastAsia="zh-CN" w:bidi="en-US"/>
                    </w:rPr>
                  </w:pPr>
                  <w:r>
                    <w:rPr>
                      <w:spacing w:val="-1"/>
                      <w:sz w:val="21"/>
                      <w:szCs w:val="21"/>
                      <w:highlight w:val="none"/>
                    </w:rPr>
                    <w:t>减压渣油（精制蜡）</w:t>
                  </w:r>
                </w:p>
              </w:tc>
            </w:tr>
            <w:tr w14:paraId="30638F61">
              <w:tblPrEx>
                <w:tblCellMar>
                  <w:top w:w="0" w:type="dxa"/>
                  <w:left w:w="108" w:type="dxa"/>
                  <w:bottom w:w="0" w:type="dxa"/>
                  <w:right w:w="108" w:type="dxa"/>
                </w:tblCellMar>
              </w:tblPrEx>
              <w:trPr>
                <w:trHeight w:val="9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8851477">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7</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855F375">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Times New Roman"/>
                      <w:sz w:val="21"/>
                      <w:szCs w:val="21"/>
                      <w:highlight w:val="none"/>
                      <w:lang w:eastAsia="zh-CN" w:bidi="en-US"/>
                    </w:rPr>
                  </w:pPr>
                  <w:r>
                    <w:rPr>
                      <w:rFonts w:hint="eastAsia" w:ascii="宋体" w:hAnsi="宋体"/>
                      <w:sz w:val="21"/>
                      <w:szCs w:val="21"/>
                      <w:highlight w:val="none"/>
                      <w:lang w:eastAsia="zh-CN"/>
                    </w:rPr>
                    <w:t>过滤污蜡罐</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895A843">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52140-TK101E</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659EE6A">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BA3EEAA">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14.27</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14:paraId="2875EB2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hint="eastAsia" w:ascii="宋体" w:hAnsi="宋体" w:cs="宋体"/>
                      <w:sz w:val="21"/>
                      <w:szCs w:val="21"/>
                      <w:highlight w:val="none"/>
                      <w:lang w:eastAsia="zh-CN"/>
                    </w:rPr>
                    <w:t>2000</w:t>
                  </w:r>
                </w:p>
              </w:tc>
              <w:tc>
                <w:tcPr>
                  <w:tcW w:w="902" w:type="dxa"/>
                  <w:tcBorders>
                    <w:top w:val="single" w:color="auto" w:sz="4" w:space="0"/>
                    <w:left w:val="single" w:color="auto" w:sz="4" w:space="0"/>
                    <w:bottom w:val="single" w:color="auto" w:sz="4" w:space="0"/>
                    <w:right w:val="single" w:color="auto" w:sz="4" w:space="0"/>
                  </w:tcBorders>
                  <w:shd w:val="clear" w:color="auto" w:fill="FFFFFF"/>
                  <w:vAlign w:val="center"/>
                </w:tcPr>
                <w:p w14:paraId="2BF965AA">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r>
                    <w:rPr>
                      <w:rFonts w:ascii="宋体" w:hAnsi="宋体" w:cs="宋体"/>
                      <w:sz w:val="21"/>
                      <w:szCs w:val="21"/>
                      <w:highlight w:val="none"/>
                      <w:lang w:eastAsia="zh-CN"/>
                    </w:rPr>
                    <w:t>0.8</w:t>
                  </w:r>
                  <w:r>
                    <w:rPr>
                      <w:rFonts w:hint="eastAsia" w:ascii="宋体" w:hAnsi="宋体"/>
                      <w:sz w:val="21"/>
                      <w:szCs w:val="21"/>
                      <w:highlight w:val="none"/>
                      <w:lang w:eastAsia="zh-CN"/>
                    </w:rPr>
                    <w:t>＜L＜</w:t>
                  </w:r>
                  <w:r>
                    <w:rPr>
                      <w:rFonts w:ascii="宋体" w:hAnsi="宋体"/>
                      <w:sz w:val="21"/>
                      <w:szCs w:val="21"/>
                      <w:highlight w:val="none"/>
                      <w:lang w:eastAsia="zh-CN"/>
                    </w:rPr>
                    <w:t>12.6</w:t>
                  </w:r>
                </w:p>
              </w:tc>
              <w:tc>
                <w:tcPr>
                  <w:tcW w:w="0" w:type="auto"/>
                  <w:vMerge w:val="continue"/>
                  <w:tcBorders>
                    <w:left w:val="single" w:color="auto" w:sz="4" w:space="0"/>
                    <w:bottom w:val="single" w:color="auto" w:sz="4" w:space="0"/>
                    <w:right w:val="single" w:color="auto" w:sz="4" w:space="0"/>
                  </w:tcBorders>
                  <w:shd w:val="clear" w:color="auto" w:fill="FFFFFF"/>
                  <w:vAlign w:val="center"/>
                </w:tcPr>
                <w:p w14:paraId="141D5D9C">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c>
                <w:tcPr>
                  <w:tcW w:w="0" w:type="auto"/>
                  <w:vMerge w:val="continue"/>
                  <w:tcBorders>
                    <w:left w:val="single" w:color="auto" w:sz="4" w:space="0"/>
                    <w:bottom w:val="single" w:color="auto" w:sz="4" w:space="0"/>
                    <w:right w:val="single" w:color="auto" w:sz="4" w:space="0"/>
                  </w:tcBorders>
                  <w:shd w:val="clear" w:color="auto" w:fill="FFFFFF"/>
                  <w:vAlign w:val="center"/>
                </w:tcPr>
                <w:p w14:paraId="459CEE02">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cs="宋体"/>
                      <w:sz w:val="21"/>
                      <w:szCs w:val="21"/>
                      <w:highlight w:val="none"/>
                      <w:lang w:eastAsia="zh-CN"/>
                    </w:rPr>
                  </w:pPr>
                </w:p>
              </w:tc>
            </w:tr>
          </w:tbl>
          <w:p w14:paraId="730F7E2D">
            <w:pPr>
              <w:numPr>
                <w:ilvl w:val="0"/>
                <w:numId w:val="0"/>
              </w:numPr>
              <w:spacing w:line="360" w:lineRule="auto"/>
              <w:ind w:firstLine="422" w:firstLineChars="200"/>
              <w:rPr>
                <w:rFonts w:hint="eastAsia"/>
                <w:b/>
                <w:highlight w:val="none"/>
                <w:lang w:val="en-US" w:eastAsia="zh-CN"/>
              </w:rPr>
            </w:pPr>
            <w:r>
              <w:rPr>
                <w:rFonts w:hint="eastAsia"/>
                <w:b/>
                <w:highlight w:val="none"/>
                <w:lang w:val="en-US" w:eastAsia="zh-CN"/>
              </w:rPr>
              <w:t>六</w:t>
            </w:r>
            <w:r>
              <w:rPr>
                <w:b/>
                <w:highlight w:val="none"/>
              </w:rPr>
              <w:t>、</w:t>
            </w:r>
            <w:r>
              <w:rPr>
                <w:rFonts w:hint="eastAsia"/>
                <w:b/>
                <w:highlight w:val="none"/>
                <w:lang w:val="en-US" w:eastAsia="zh-CN"/>
              </w:rPr>
              <w:t>公用工程</w:t>
            </w:r>
          </w:p>
          <w:p w14:paraId="34EC01E9">
            <w:pPr>
              <w:spacing w:line="360" w:lineRule="auto"/>
              <w:ind w:firstLine="48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给排水</w:t>
            </w:r>
          </w:p>
          <w:p w14:paraId="535DD6FA">
            <w:pPr>
              <w:spacing w:line="360" w:lineRule="auto"/>
              <w:ind w:firstLine="420"/>
              <w:jc w:val="left"/>
              <w:rPr>
                <w:rFonts w:hint="default" w:ascii="Times New Roman" w:hAnsi="Times New Roman" w:eastAsia="宋体" w:cs="Times New Roman"/>
                <w:sz w:val="21"/>
                <w:szCs w:val="21"/>
                <w:highlight w:val="none"/>
              </w:rPr>
            </w:pPr>
            <w:r>
              <w:rPr>
                <w:rFonts w:hint="eastAsia"/>
                <w:highlight w:val="none"/>
                <w:lang w:val="en-US" w:eastAsia="zh-CN"/>
              </w:rPr>
              <w:t>本</w:t>
            </w:r>
            <w:r>
              <w:rPr>
                <w:rFonts w:hint="default"/>
                <w:highlight w:val="none"/>
                <w:lang w:val="en-US" w:eastAsia="zh-CN"/>
              </w:rPr>
              <w:t>项目给排水系统依托工厂现有系统和设施</w:t>
            </w:r>
            <w:r>
              <w:rPr>
                <w:rFonts w:hint="eastAsia"/>
                <w:highlight w:val="none"/>
                <w:lang w:val="en-US" w:eastAsia="zh-CN"/>
              </w:rPr>
              <w:t>，</w:t>
            </w:r>
            <w:r>
              <w:rPr>
                <w:rFonts w:hint="eastAsia" w:ascii="Times New Roman" w:hAnsi="Times New Roman" w:eastAsia="宋体" w:cs="Times New Roman"/>
                <w:sz w:val="21"/>
                <w:szCs w:val="21"/>
                <w:highlight w:val="none"/>
                <w:lang w:val="en-US" w:eastAsia="zh-CN"/>
              </w:rPr>
              <w:t>本项目</w:t>
            </w:r>
            <w:r>
              <w:rPr>
                <w:rFonts w:hint="default" w:ascii="Times New Roman" w:hAnsi="Times New Roman" w:eastAsia="宋体" w:cs="Times New Roman"/>
                <w:sz w:val="21"/>
                <w:szCs w:val="21"/>
                <w:highlight w:val="none"/>
              </w:rPr>
              <w:t>装置循环水用量</w:t>
            </w:r>
            <w:r>
              <w:rPr>
                <w:rFonts w:hint="eastAsia" w:ascii="Times New Roman" w:hAnsi="Times New Roman" w:eastAsia="宋体" w:cs="Times New Roman"/>
                <w:sz w:val="21"/>
                <w:szCs w:val="21"/>
                <w:highlight w:val="none"/>
                <w:lang w:val="en-US" w:eastAsia="zh-CN"/>
              </w:rPr>
              <w:t>441</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/h，由现有第三循环水场供给，设计规模29000m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/h（开式）。</w:t>
            </w:r>
          </w:p>
          <w:p w14:paraId="61FA897C">
            <w:pPr>
              <w:pStyle w:val="21"/>
              <w:spacing w:line="36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现有循环水场主要由冷却塔、泵房、旁滤间及加药间组成。冷却塔共6座，选用节水消雾型冷却塔，单塔处理水量为5000m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/h。</w:t>
            </w:r>
          </w:p>
          <w:p w14:paraId="2B57BA13">
            <w:pPr>
              <w:spacing w:line="360" w:lineRule="auto"/>
              <w:ind w:firstLine="420"/>
              <w:jc w:val="left"/>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w:t>
            </w:r>
            <w:r>
              <w:rPr>
                <w:rFonts w:hint="default" w:ascii="Times New Roman" w:hAnsi="Times New Roman" w:eastAsia="宋体" w:cs="Times New Roman"/>
                <w:highlight w:val="none"/>
                <w:lang w:val="en-US" w:eastAsia="zh-CN"/>
              </w:rPr>
              <w:t>排放的污水</w:t>
            </w:r>
            <w:r>
              <w:rPr>
                <w:rFonts w:hint="eastAsia" w:ascii="Times New Roman" w:hAnsi="Times New Roman" w:eastAsia="宋体" w:cs="Times New Roman"/>
                <w:highlight w:val="none"/>
                <w:lang w:val="en-US" w:eastAsia="zh-CN"/>
              </w:rPr>
              <w:t>量为</w:t>
            </w:r>
            <w:r>
              <w:rPr>
                <w:rFonts w:hint="eastAsia"/>
                <w:highlight w:val="none"/>
              </w:rPr>
              <w:t>5t/h</w:t>
            </w:r>
            <w:r>
              <w:rPr>
                <w:rFonts w:hint="eastAsia"/>
                <w:highlight w:val="none"/>
                <w:lang w:eastAsia="zh-CN"/>
              </w:rPr>
              <w:t>，</w:t>
            </w:r>
            <w:r>
              <w:rPr>
                <w:rFonts w:hint="default" w:ascii="Times New Roman" w:hAnsi="Times New Roman" w:eastAsia="宋体" w:cs="Times New Roman"/>
                <w:highlight w:val="none"/>
                <w:lang w:val="en-US" w:eastAsia="zh-CN"/>
              </w:rPr>
              <w:t>主要为机泵冷却、地面冲洗等间断排放的含油污水，间断排放，主要污染物为石油类和COD，产生的含油污水排入全厂现有污水处理厂处理回用。</w:t>
            </w:r>
          </w:p>
          <w:p w14:paraId="70B8FBA6">
            <w:pPr>
              <w:numPr>
                <w:ilvl w:val="0"/>
                <w:numId w:val="0"/>
              </w:numPr>
              <w:spacing w:line="360" w:lineRule="auto"/>
              <w:ind w:firstLine="420" w:firstLineChars="200"/>
              <w:rPr>
                <w:rFonts w:hint="eastAsia" w:ascii="Times New Roman" w:hAnsi="Times New Roman" w:eastAsia="宋体" w:cs="Times New Roman"/>
                <w:highlight w:val="none"/>
                <w:lang w:val="en-US" w:eastAsia="zh-CN"/>
              </w:rPr>
            </w:pPr>
            <w:r>
              <w:rPr>
                <w:rFonts w:hint="eastAsia" w:cs="Times New Roman"/>
                <w:highlight w:val="none"/>
                <w:lang w:val="en-US" w:eastAsia="zh-CN"/>
              </w:rPr>
              <w:t>2.</w:t>
            </w:r>
            <w:r>
              <w:rPr>
                <w:rFonts w:hint="eastAsia" w:ascii="Times New Roman" w:hAnsi="Times New Roman" w:eastAsia="宋体" w:cs="Times New Roman"/>
                <w:highlight w:val="none"/>
                <w:lang w:val="en-US" w:eastAsia="zh-CN"/>
              </w:rPr>
              <w:t>供电</w:t>
            </w:r>
          </w:p>
          <w:p w14:paraId="434A8D02">
            <w:pPr>
              <w:numPr>
                <w:ilvl w:val="0"/>
                <w:numId w:val="0"/>
              </w:numPr>
              <w:spacing w:line="360" w:lineRule="auto"/>
              <w:ind w:firstLine="42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本项目新增负荷电源拟接自示范项目加工装置精制裂化10kV变电所。项目新增用电设备的配电均依托原有供配电设施，新增低压开关柜用于本次项目新增负荷的配电。</w:t>
            </w:r>
          </w:p>
          <w:p w14:paraId="53BD3E8A">
            <w:pPr>
              <w:spacing w:line="360" w:lineRule="auto"/>
              <w:ind w:firstLine="48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消防</w:t>
            </w:r>
          </w:p>
          <w:p w14:paraId="6B0A235A">
            <w:pPr>
              <w:spacing w:line="360" w:lineRule="auto"/>
              <w:ind w:firstLine="480"/>
              <w:rPr>
                <w:rFonts w:hint="eastAsia" w:ascii="Times New Roman" w:hAnsi="Times New Roman" w:eastAsia="宋体" w:cs="Times New Roman"/>
                <w:highlight w:val="none"/>
              </w:rPr>
            </w:pPr>
            <w:r>
              <w:rPr>
                <w:rFonts w:hint="eastAsia" w:cs="Times New Roman"/>
                <w:highlight w:val="none"/>
                <w:lang w:val="en-US" w:eastAsia="zh-CN"/>
              </w:rPr>
              <w:t>依托</w:t>
            </w:r>
            <w:r>
              <w:rPr>
                <w:rFonts w:hint="eastAsia" w:ascii="Times New Roman" w:hAnsi="Times New Roman" w:eastAsia="宋体" w:cs="Times New Roman"/>
                <w:highlight w:val="none"/>
                <w:lang w:val="en-US" w:eastAsia="zh-CN"/>
              </w:rPr>
              <w:t>厂内现有消防水加压泵站。</w:t>
            </w:r>
          </w:p>
          <w:p w14:paraId="239D829B">
            <w:pPr>
              <w:spacing w:line="360" w:lineRule="auto"/>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4</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供暖</w:t>
            </w:r>
          </w:p>
          <w:p w14:paraId="61599FFE">
            <w:pPr>
              <w:spacing w:line="360" w:lineRule="auto"/>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本项目采用热水集中供热系统，来自厂区供热外管网，通过外管架敷设到各采暖建筑物。</w:t>
            </w:r>
          </w:p>
          <w:p w14:paraId="25BBA69A">
            <w:pPr>
              <w:spacing w:line="360" w:lineRule="auto"/>
              <w:ind w:firstLine="480"/>
              <w:rPr>
                <w:b/>
                <w:highlight w:val="none"/>
              </w:rPr>
            </w:pPr>
            <w:r>
              <w:rPr>
                <w:rFonts w:hint="eastAsia"/>
                <w:b/>
                <w:highlight w:val="none"/>
                <w:lang w:eastAsia="zh-CN"/>
              </w:rPr>
              <w:t>七</w:t>
            </w:r>
            <w:r>
              <w:rPr>
                <w:b/>
                <w:highlight w:val="none"/>
              </w:rPr>
              <w:t>、劳动定员工作制度</w:t>
            </w:r>
          </w:p>
          <w:p w14:paraId="78B30C3C">
            <w:pPr>
              <w:spacing w:line="360" w:lineRule="auto"/>
              <w:ind w:firstLine="480"/>
              <w:rPr>
                <w:highlight w:val="none"/>
              </w:rPr>
            </w:pPr>
            <w:r>
              <w:rPr>
                <w:b w:val="0"/>
                <w:bCs w:val="0"/>
                <w:highlight w:val="none"/>
              </w:rPr>
              <w:t>劳动定员：</w:t>
            </w:r>
            <w:r>
              <w:rPr>
                <w:rFonts w:hint="eastAsia"/>
                <w:b w:val="0"/>
                <w:bCs w:val="0"/>
                <w:highlight w:val="none"/>
                <w:lang w:val="en-US" w:eastAsia="zh-CN"/>
              </w:rPr>
              <w:t>依托厂区原有劳动定员，</w:t>
            </w:r>
            <w:r>
              <w:rPr>
                <w:b w:val="0"/>
                <w:bCs w:val="0"/>
                <w:highlight w:val="none"/>
              </w:rPr>
              <w:t>本项目无新增劳动定员</w:t>
            </w:r>
            <w:r>
              <w:rPr>
                <w:highlight w:val="none"/>
              </w:rPr>
              <w:t>。</w:t>
            </w:r>
          </w:p>
          <w:p w14:paraId="33D1823A">
            <w:pPr>
              <w:spacing w:line="360" w:lineRule="auto"/>
              <w:ind w:firstLine="480"/>
              <w:rPr>
                <w:highlight w:val="none"/>
              </w:rPr>
            </w:pPr>
            <w:r>
              <w:rPr>
                <w:highlight w:val="none"/>
              </w:rPr>
              <w:t>工作制度：年操作时间8000h。</w:t>
            </w:r>
          </w:p>
          <w:p w14:paraId="0120B0ED">
            <w:pPr>
              <w:spacing w:line="360" w:lineRule="auto"/>
              <w:ind w:firstLine="480"/>
              <w:rPr>
                <w:b/>
                <w:highlight w:val="none"/>
              </w:rPr>
            </w:pPr>
            <w:r>
              <w:rPr>
                <w:rFonts w:hint="eastAsia"/>
                <w:b/>
                <w:highlight w:val="none"/>
                <w:lang w:eastAsia="zh-CN"/>
              </w:rPr>
              <w:t>八</w:t>
            </w:r>
            <w:r>
              <w:rPr>
                <w:b/>
                <w:highlight w:val="none"/>
              </w:rPr>
              <w:t>、厂区平面布置</w:t>
            </w:r>
          </w:p>
          <w:p w14:paraId="70D9A8D3">
            <w:pPr>
              <w:spacing w:line="360" w:lineRule="auto"/>
              <w:ind w:firstLine="480"/>
              <w:rPr>
                <w:rFonts w:hint="eastAsia"/>
                <w:highlight w:val="none"/>
              </w:rPr>
            </w:pPr>
            <w:r>
              <w:rPr>
                <w:rFonts w:hint="eastAsia"/>
                <w:highlight w:val="none"/>
              </w:rPr>
              <w:t>本费托软蜡提质项目布置在内蒙古伊泰化工有限责任公司120万吨/年精细化学品示范项目工厂（以下简称厂区）中部南侧的已建化学品加工装置西南侧内。</w:t>
            </w:r>
          </w:p>
          <w:p w14:paraId="6F74A15B">
            <w:pPr>
              <w:spacing w:line="360" w:lineRule="auto"/>
              <w:ind w:firstLine="480"/>
              <w:rPr>
                <w:highlight w:val="none"/>
              </w:rPr>
            </w:pPr>
            <w:r>
              <w:rPr>
                <w:rFonts w:hint="eastAsia"/>
                <w:highlight w:val="none"/>
              </w:rPr>
              <w:t>化学品加工装置位于厂区的中部南侧，占地面积为78000平方米。本次</w:t>
            </w:r>
            <w:r>
              <w:rPr>
                <w:rFonts w:hint="eastAsia" w:ascii="Times New Roman" w:hAnsi="Times New Roman" w:eastAsia="宋体" w:cs="Times New Roman"/>
                <w:szCs w:val="21"/>
                <w:highlight w:val="none"/>
                <w:lang w:val="en-US" w:eastAsia="zh-CN"/>
              </w:rPr>
              <w:t>新建</w:t>
            </w:r>
            <w:r>
              <w:rPr>
                <w:rFonts w:hint="eastAsia"/>
                <w:highlight w:val="none"/>
              </w:rPr>
              <w:t>设施将</w:t>
            </w:r>
            <w:r>
              <w:rPr>
                <w:rFonts w:hint="eastAsia"/>
                <w:highlight w:val="none"/>
                <w:lang w:val="en-US" w:eastAsia="zh-CN"/>
              </w:rPr>
              <w:t>在</w:t>
            </w:r>
            <w:r>
              <w:rPr>
                <w:rFonts w:hint="eastAsia"/>
                <w:highlight w:val="none"/>
              </w:rPr>
              <w:t>凸出已有装置边界线西南侧布置。化学品加工装置东距厂区消防站、消防水泵房及消防水池77.00米，南距厂区现有围墙159.00米，西距已建尾气制氢装置46.20米，北距污水处理场和中间罐区分别为82.29米和100.30米</w:t>
            </w:r>
            <w:r>
              <w:rPr>
                <w:highlight w:val="none"/>
              </w:rPr>
              <w:t>。</w:t>
            </w:r>
          </w:p>
          <w:p w14:paraId="7BD522FE">
            <w:pPr>
              <w:spacing w:line="360" w:lineRule="auto"/>
              <w:ind w:firstLine="480"/>
              <w:rPr>
                <w:highlight w:val="none"/>
              </w:rPr>
            </w:pPr>
            <w:r>
              <w:rPr>
                <w:highlight w:val="none"/>
              </w:rPr>
              <w:t>本项目总平面布置见附图2。</w:t>
            </w:r>
          </w:p>
          <w:p w14:paraId="71EA06F6">
            <w:pPr>
              <w:spacing w:line="360" w:lineRule="auto"/>
              <w:ind w:firstLine="480"/>
              <w:rPr>
                <w:rFonts w:hint="eastAsia"/>
                <w:highlight w:val="none"/>
                <w:lang w:val="en-US" w:eastAsia="zh-CN"/>
              </w:rPr>
            </w:pPr>
            <w:r>
              <w:rPr>
                <w:rFonts w:hint="eastAsia"/>
                <w:b/>
                <w:bCs/>
                <w:highlight w:val="none"/>
                <w:lang w:val="en-US" w:eastAsia="zh-CN"/>
              </w:rPr>
              <w:t>九、依托工程</w:t>
            </w:r>
          </w:p>
          <w:p w14:paraId="16DECA2D">
            <w:pPr>
              <w:spacing w:line="360" w:lineRule="auto"/>
              <w:ind w:firstLine="480"/>
              <w:rPr>
                <w:rFonts w:hint="eastAsia"/>
                <w:highlight w:val="none"/>
                <w:lang w:val="en-US" w:eastAsia="zh-CN"/>
              </w:rPr>
            </w:pPr>
            <w:r>
              <w:rPr>
                <w:rFonts w:hint="eastAsia"/>
                <w:highlight w:val="none"/>
                <w:lang w:val="en-US" w:eastAsia="zh-CN"/>
              </w:rPr>
              <w:t>1.污水处理厂</w:t>
            </w:r>
          </w:p>
          <w:p w14:paraId="5AA4D5CE">
            <w:pPr>
              <w:spacing w:line="360" w:lineRule="auto"/>
              <w:ind w:firstLine="480"/>
              <w:rPr>
                <w:rFonts w:hint="eastAsia"/>
                <w:highlight w:val="none"/>
                <w:lang w:val="en-US" w:eastAsia="zh-CN"/>
              </w:rPr>
            </w:pPr>
            <w:r>
              <w:rPr>
                <w:rFonts w:hint="eastAsia"/>
                <w:highlight w:val="none"/>
                <w:lang w:val="en-US" w:eastAsia="zh-CN"/>
              </w:rPr>
              <w:t>本项目生产废水主要为机泵冷却、地面冲洗含油污水，产生量为5m</w:t>
            </w:r>
            <w:r>
              <w:rPr>
                <w:rFonts w:hint="eastAsia"/>
                <w:highlight w:val="none"/>
                <w:vertAlign w:val="superscript"/>
                <w:lang w:val="en-US" w:eastAsia="zh-CN"/>
              </w:rPr>
              <w:t>3</w:t>
            </w:r>
            <w:r>
              <w:rPr>
                <w:rFonts w:hint="eastAsia"/>
                <w:highlight w:val="none"/>
                <w:lang w:val="en-US" w:eastAsia="zh-CN"/>
              </w:rPr>
              <w:t>/h，排放方式为间断性排放，依托</w:t>
            </w:r>
            <w:r>
              <w:rPr>
                <w:rFonts w:hint="eastAsia"/>
                <w:highlight w:val="none"/>
              </w:rPr>
              <w:t>内蒙古伊泰化工有限责任公司</w:t>
            </w:r>
            <w:r>
              <w:rPr>
                <w:rFonts w:hint="eastAsia"/>
                <w:highlight w:val="none"/>
                <w:lang w:val="en-US" w:eastAsia="zh-CN"/>
              </w:rPr>
              <w:t>厂区现有污水处理厂，处理站处理规模为1200m</w:t>
            </w:r>
            <w:r>
              <w:rPr>
                <w:rFonts w:hint="eastAsia"/>
                <w:highlight w:val="none"/>
                <w:vertAlign w:val="superscript"/>
                <w:lang w:val="en-US" w:eastAsia="zh-CN"/>
              </w:rPr>
              <w:t>3</w:t>
            </w:r>
            <w:r>
              <w:rPr>
                <w:rFonts w:hint="eastAsia"/>
                <w:highlight w:val="none"/>
                <w:lang w:val="en-US" w:eastAsia="zh-CN"/>
              </w:rPr>
              <w:t>/h，前处理量约为1120m</w:t>
            </w:r>
            <w:r>
              <w:rPr>
                <w:rFonts w:hint="eastAsia"/>
                <w:highlight w:val="none"/>
                <w:vertAlign w:val="superscript"/>
                <w:lang w:val="en-US" w:eastAsia="zh-CN"/>
              </w:rPr>
              <w:t>3</w:t>
            </w:r>
            <w:r>
              <w:rPr>
                <w:rFonts w:hint="eastAsia"/>
                <w:highlight w:val="none"/>
                <w:lang w:val="en-US" w:eastAsia="zh-CN"/>
              </w:rPr>
              <w:t>/h、剩余80m</w:t>
            </w:r>
            <w:r>
              <w:rPr>
                <w:rFonts w:hint="eastAsia"/>
                <w:highlight w:val="none"/>
                <w:vertAlign w:val="superscript"/>
                <w:lang w:val="en-US" w:eastAsia="zh-CN"/>
              </w:rPr>
              <w:t>3</w:t>
            </w:r>
            <w:r>
              <w:rPr>
                <w:rFonts w:hint="eastAsia"/>
                <w:highlight w:val="none"/>
                <w:lang w:val="en-US" w:eastAsia="zh-CN"/>
              </w:rPr>
              <w:t>/h。综上，本项目生产废水可依托现有污水处理站处理。</w:t>
            </w:r>
          </w:p>
          <w:p w14:paraId="5D772228">
            <w:pPr>
              <w:spacing w:line="360" w:lineRule="auto"/>
              <w:ind w:firstLine="480"/>
              <w:rPr>
                <w:rFonts w:hint="eastAsia"/>
                <w:highlight w:val="none"/>
                <w:lang w:val="en-US" w:eastAsia="zh-CN"/>
              </w:rPr>
            </w:pPr>
            <w:r>
              <w:rPr>
                <w:rFonts w:hint="eastAsia"/>
                <w:highlight w:val="none"/>
                <w:lang w:val="en-US" w:eastAsia="zh-CN"/>
              </w:rPr>
              <w:t>2.储罐</w:t>
            </w:r>
          </w:p>
          <w:p w14:paraId="7A73A8D7">
            <w:pPr>
              <w:spacing w:line="360" w:lineRule="auto"/>
              <w:ind w:firstLine="480"/>
              <w:rPr>
                <w:rFonts w:hint="default"/>
                <w:highlight w:val="none"/>
                <w:lang w:val="en-US" w:eastAsia="zh-CN"/>
              </w:rPr>
            </w:pPr>
            <w:r>
              <w:rPr>
                <w:rFonts w:hint="default"/>
                <w:highlight w:val="none"/>
                <w:lang w:val="en-US" w:eastAsia="zh-CN"/>
              </w:rPr>
              <w:t>混合重烃罐A/B/C/D单罐容积为500</w:t>
            </w:r>
            <w:r>
              <w:rPr>
                <w:rFonts w:hint="eastAsia"/>
                <w:highlight w:val="none"/>
                <w:lang w:val="en-US" w:eastAsia="zh-CN"/>
              </w:rPr>
              <w:t>m</w:t>
            </w:r>
            <w:r>
              <w:rPr>
                <w:rFonts w:hint="eastAsia"/>
                <w:highlight w:val="none"/>
                <w:vertAlign w:val="superscript"/>
                <w:lang w:val="en-US" w:eastAsia="zh-CN"/>
              </w:rPr>
              <w:t>3</w:t>
            </w:r>
            <w:r>
              <w:rPr>
                <w:rFonts w:hint="eastAsia"/>
                <w:highlight w:val="none"/>
                <w:lang w:val="en-US" w:eastAsia="zh-CN"/>
              </w:rPr>
              <w:t>，</w:t>
            </w:r>
            <w:r>
              <w:rPr>
                <w:rFonts w:hint="default"/>
                <w:highlight w:val="none"/>
                <w:lang w:val="en-US" w:eastAsia="zh-CN"/>
              </w:rPr>
              <w:t>TK105罐容积为3000</w:t>
            </w:r>
            <w:r>
              <w:rPr>
                <w:rFonts w:hint="eastAsia"/>
                <w:highlight w:val="none"/>
                <w:lang w:val="en-US" w:eastAsia="zh-CN"/>
              </w:rPr>
              <w:t>m</w:t>
            </w:r>
            <w:r>
              <w:rPr>
                <w:rFonts w:hint="eastAsia"/>
                <w:highlight w:val="none"/>
                <w:vertAlign w:val="superscript"/>
                <w:lang w:val="en-US" w:eastAsia="zh-CN"/>
              </w:rPr>
              <w:t>3</w:t>
            </w:r>
            <w:r>
              <w:rPr>
                <w:rFonts w:hint="default"/>
                <w:highlight w:val="none"/>
                <w:lang w:val="en-US" w:eastAsia="zh-CN"/>
              </w:rPr>
              <w:t>；目前混合重烃罐A/B/C储存545吨混合重烃，还剩储存496吨；混合重烃C罐储存的开停工柴油60吨，还剩储存290吨</w:t>
            </w:r>
            <w:r>
              <w:rPr>
                <w:rFonts w:hint="eastAsia"/>
                <w:highlight w:val="none"/>
                <w:lang w:val="en-US" w:eastAsia="zh-CN"/>
              </w:rPr>
              <w:t>；</w:t>
            </w:r>
            <w:r>
              <w:rPr>
                <w:rFonts w:hint="default"/>
                <w:highlight w:val="none"/>
                <w:lang w:val="en-US" w:eastAsia="zh-CN"/>
              </w:rPr>
              <w:t>TK105罐储存152吨，还剩储存1797吨；</w:t>
            </w:r>
          </w:p>
          <w:p w14:paraId="59031D42">
            <w:pPr>
              <w:spacing w:line="360" w:lineRule="auto"/>
              <w:ind w:firstLine="480"/>
              <w:rPr>
                <w:rFonts w:hint="eastAsia" w:eastAsia="宋体"/>
                <w:highlight w:val="none"/>
                <w:lang w:val="en-US" w:eastAsia="zh-CN"/>
              </w:rPr>
            </w:pPr>
            <w:r>
              <w:rPr>
                <w:rFonts w:hint="default"/>
                <w:highlight w:val="none"/>
                <w:lang w:val="en-US" w:eastAsia="zh-CN"/>
              </w:rPr>
              <w:t>本项目建设后，</w:t>
            </w:r>
            <w:r>
              <w:rPr>
                <w:rFonts w:hint="eastAsia"/>
                <w:color w:val="000000"/>
                <w:highlight w:val="none"/>
                <w:vertAlign w:val="baseline"/>
                <w:lang w:val="en-US" w:eastAsia="zh-CN"/>
              </w:rPr>
              <w:t>减一线油11.20</w:t>
            </w:r>
            <w:r>
              <w:rPr>
                <w:rFonts w:hint="eastAsia"/>
                <w:color w:val="000000"/>
                <w:highlight w:val="none"/>
                <w:vertAlign w:val="baseline"/>
              </w:rPr>
              <w:t>万吨/年</w:t>
            </w:r>
            <w:r>
              <w:rPr>
                <w:rFonts w:hint="eastAsia"/>
                <w:color w:val="000000"/>
                <w:highlight w:val="none"/>
                <w:vertAlign w:val="baseline"/>
                <w:lang w:eastAsia="zh-CN"/>
              </w:rPr>
              <w:t>，润滑油基础油</w:t>
            </w:r>
            <w:r>
              <w:rPr>
                <w:rFonts w:hint="eastAsia"/>
                <w:color w:val="000000"/>
                <w:highlight w:val="none"/>
                <w:vertAlign w:val="baseline"/>
                <w:lang w:val="en-US" w:eastAsia="zh-CN"/>
              </w:rPr>
              <w:t>18.97</w:t>
            </w:r>
            <w:r>
              <w:rPr>
                <w:rFonts w:hint="eastAsia"/>
                <w:color w:val="000000"/>
                <w:highlight w:val="none"/>
                <w:vertAlign w:val="baseline"/>
              </w:rPr>
              <w:t>万吨/年</w:t>
            </w:r>
            <w:r>
              <w:rPr>
                <w:rFonts w:hint="eastAsia"/>
                <w:color w:val="000000"/>
                <w:highlight w:val="none"/>
                <w:vertAlign w:val="baseline"/>
                <w:lang w:eastAsia="zh-CN"/>
              </w:rPr>
              <w:t>；</w:t>
            </w:r>
            <w:r>
              <w:rPr>
                <w:rFonts w:hint="eastAsia"/>
                <w:color w:val="000000"/>
                <w:highlight w:val="none"/>
                <w:vertAlign w:val="baseline"/>
                <w:lang w:val="en-US" w:eastAsia="zh-CN"/>
              </w:rPr>
              <w:t>减</w:t>
            </w:r>
            <w:r>
              <w:rPr>
                <w:rFonts w:hint="eastAsia"/>
                <w:color w:val="000000"/>
                <w:highlight w:val="none"/>
                <w:vertAlign w:val="baseline"/>
              </w:rPr>
              <w:t>压渣油</w:t>
            </w:r>
            <w:r>
              <w:rPr>
                <w:rFonts w:hint="eastAsia"/>
                <w:color w:val="000000"/>
                <w:highlight w:val="none"/>
                <w:vertAlign w:val="baseline"/>
                <w:lang w:val="en-US" w:eastAsia="zh-CN"/>
              </w:rPr>
              <w:t>32.80</w:t>
            </w:r>
            <w:r>
              <w:rPr>
                <w:rFonts w:hint="eastAsia"/>
                <w:color w:val="000000"/>
                <w:highlight w:val="none"/>
                <w:vertAlign w:val="baseline"/>
              </w:rPr>
              <w:t>万吨/年</w:t>
            </w:r>
            <w:r>
              <w:rPr>
                <w:rFonts w:hint="eastAsia"/>
                <w:color w:val="000000"/>
                <w:highlight w:val="none"/>
                <w:vertAlign w:val="baseline"/>
                <w:lang w:eastAsia="zh-CN"/>
              </w:rPr>
              <w:t>，</w:t>
            </w:r>
            <w:r>
              <w:rPr>
                <w:rFonts w:hint="eastAsia"/>
                <w:color w:val="000000"/>
                <w:highlight w:val="none"/>
                <w:vertAlign w:val="baseline"/>
                <w:lang w:val="en-US" w:eastAsia="zh-CN"/>
              </w:rPr>
              <w:t>可满足本项目产品储存需求。</w:t>
            </w:r>
          </w:p>
        </w:tc>
      </w:tr>
      <w:tr w14:paraId="2ED50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231" w:type="pct"/>
            <w:noWrap w:val="0"/>
            <w:vAlign w:val="center"/>
          </w:tcPr>
          <w:p w14:paraId="15DA2D4A">
            <w:pPr>
              <w:pStyle w:val="82"/>
              <w:adjustRightInd w:val="0"/>
              <w:snapToGrid w:val="0"/>
              <w:spacing w:before="0" w:beforeAutospacing="0" w:after="0" w:afterAutospacing="0"/>
              <w:jc w:val="center"/>
              <w:rPr>
                <w:rFonts w:ascii="Times New Roman" w:hAnsi="Times New Roman"/>
                <w:sz w:val="21"/>
                <w:szCs w:val="21"/>
                <w:highlight w:val="none"/>
              </w:rPr>
            </w:pPr>
            <w:r>
              <w:rPr>
                <w:rFonts w:ascii="Times New Roman" w:hAnsi="Times New Roman"/>
                <w:sz w:val="21"/>
                <w:szCs w:val="21"/>
                <w:highlight w:val="none"/>
              </w:rPr>
              <w:t>工艺流程和产排污环节</w:t>
            </w:r>
          </w:p>
        </w:tc>
        <w:tc>
          <w:tcPr>
            <w:tcW w:w="4768" w:type="pct"/>
            <w:noWrap w:val="0"/>
            <w:vAlign w:val="top"/>
          </w:tcPr>
          <w:p w14:paraId="2912B801">
            <w:pPr>
              <w:adjustRightInd w:val="0"/>
              <w:snapToGrid w:val="0"/>
              <w:spacing w:line="360" w:lineRule="auto"/>
              <w:ind w:firstLine="480"/>
              <w:rPr>
                <w:rFonts w:hint="eastAsia"/>
                <w:b/>
                <w:highlight w:val="none"/>
                <w:lang w:val="en-US" w:eastAsia="zh-CN"/>
              </w:rPr>
            </w:pPr>
            <w:bookmarkStart w:id="16" w:name="_Toc71147206"/>
            <w:r>
              <w:rPr>
                <w:rFonts w:hint="eastAsia"/>
                <w:b/>
                <w:highlight w:val="none"/>
                <w:lang w:val="en-US" w:eastAsia="zh-CN"/>
              </w:rPr>
              <w:t>技改前：</w:t>
            </w:r>
          </w:p>
          <w:p w14:paraId="128C87A0">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分馏塔顶粗溶剂油经稳定塔进料-稳定溶剂油换热器与稳定塔底油换热后进入稳定塔进行气液分离，塔顶油气经稳定塔顶水冷器冷却后，进入稳定塔顶回流罐进行气液分离，气体与精制分馏塔顶回流罐塔顶气混合去加氢裂化单元吸收稳定部分；油经泵回流至稳定塔顶；稳定塔底溶剂油通过泵升压后，与原料换热降低温度后再经水冷器冷却后作为低芳溶剂产品送至成品罐区。加热炉均以全厂自产燃料气为燃料，精制反应进料</w:t>
            </w:r>
            <w:r>
              <w:rPr>
                <w:rFonts w:hint="eastAsia" w:cs="Times New Roman"/>
                <w:kern w:val="2"/>
                <w:sz w:val="21"/>
                <w:szCs w:val="24"/>
                <w:highlight w:val="none"/>
                <w:lang w:val="en-US" w:eastAsia="zh-CN" w:bidi="ar-SA"/>
              </w:rPr>
              <w:t>经</w:t>
            </w:r>
            <w:r>
              <w:rPr>
                <w:rFonts w:hint="default" w:ascii="Times New Roman" w:hAnsi="Times New Roman" w:eastAsia="宋体" w:cs="Times New Roman"/>
                <w:kern w:val="2"/>
                <w:sz w:val="21"/>
                <w:szCs w:val="24"/>
                <w:highlight w:val="none"/>
                <w:lang w:val="en-US" w:eastAsia="zh-CN" w:bidi="ar-SA"/>
              </w:rPr>
              <w:t>加热炉、精制分馏塔进料</w:t>
            </w:r>
            <w:r>
              <w:rPr>
                <w:rFonts w:hint="eastAsia" w:ascii="Times New Roman" w:hAnsi="Times New Roman" w:eastAsia="宋体" w:cs="Times New Roman"/>
                <w:kern w:val="2"/>
                <w:sz w:val="21"/>
                <w:szCs w:val="24"/>
                <w:highlight w:val="none"/>
                <w:lang w:val="en-US" w:eastAsia="zh-CN" w:bidi="ar-SA"/>
              </w:rPr>
              <w:t>加热炉、精制减压塔进料加热炉的烟气（G5-1）统一通过一个排气筒排放。</w:t>
            </w:r>
          </w:p>
          <w:p w14:paraId="44BE6D89">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highlight w:val="none"/>
              </w:rPr>
            </w:pPr>
            <w:r>
              <w:rPr>
                <w:highlight w:val="none"/>
              </w:rPr>
              <w:drawing>
                <wp:inline distT="0" distB="0" distL="114300" distR="114300">
                  <wp:extent cx="5292090" cy="1304290"/>
                  <wp:effectExtent l="9525" t="9525" r="13335" b="1968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2"/>
                          <a:stretch>
                            <a:fillRect/>
                          </a:stretch>
                        </pic:blipFill>
                        <pic:spPr>
                          <a:xfrm>
                            <a:off x="0" y="0"/>
                            <a:ext cx="5292090" cy="1304290"/>
                          </a:xfrm>
                          <a:prstGeom prst="rect">
                            <a:avLst/>
                          </a:prstGeom>
                          <a:noFill/>
                          <a:ln>
                            <a:solidFill>
                              <a:schemeClr val="tx1"/>
                            </a:solidFill>
                          </a:ln>
                        </pic:spPr>
                      </pic:pic>
                    </a:graphicData>
                  </a:graphic>
                </wp:inline>
              </w:drawing>
            </w:r>
          </w:p>
          <w:p w14:paraId="0EC0DEDD">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highlight w:val="none"/>
                <w:lang w:val="en-US" w:eastAsia="zh-CN"/>
              </w:rPr>
            </w:pPr>
            <w:r>
              <w:rPr>
                <w:rFonts w:hint="eastAsia"/>
                <w:b/>
                <w:bCs/>
                <w:highlight w:val="none"/>
                <w:lang w:val="en-US" w:eastAsia="zh-CN"/>
              </w:rPr>
              <w:t>图2-1技改前工艺流程图</w:t>
            </w:r>
          </w:p>
          <w:p w14:paraId="678E152A">
            <w:pPr>
              <w:adjustRightInd w:val="0"/>
              <w:snapToGrid w:val="0"/>
              <w:spacing w:line="360" w:lineRule="auto"/>
              <w:ind w:firstLine="480"/>
              <w:rPr>
                <w:rFonts w:hint="default" w:eastAsia="宋体"/>
                <w:b/>
                <w:highlight w:val="none"/>
                <w:lang w:val="en-US" w:eastAsia="zh-CN"/>
              </w:rPr>
            </w:pPr>
            <w:r>
              <w:rPr>
                <w:rFonts w:hint="eastAsia"/>
                <w:b/>
                <w:highlight w:val="none"/>
                <w:lang w:val="en-US" w:eastAsia="zh-CN"/>
              </w:rPr>
              <w:t>技改后：</w:t>
            </w:r>
          </w:p>
          <w:p w14:paraId="2A4F64F8">
            <w:pPr>
              <w:adjustRightInd w:val="0"/>
              <w:snapToGrid w:val="0"/>
              <w:spacing w:line="360" w:lineRule="auto"/>
              <w:ind w:firstLine="480"/>
              <w:rPr>
                <w:b/>
                <w:highlight w:val="none"/>
              </w:rPr>
            </w:pPr>
            <w:r>
              <w:rPr>
                <w:b/>
                <w:highlight w:val="none"/>
              </w:rPr>
              <w:t>一、</w:t>
            </w:r>
            <w:r>
              <w:rPr>
                <w:rFonts w:hint="eastAsia"/>
                <w:b/>
                <w:highlight w:val="none"/>
              </w:rPr>
              <w:t>分馏塔底油</w:t>
            </w:r>
            <w:r>
              <w:rPr>
                <w:b/>
                <w:highlight w:val="none"/>
              </w:rPr>
              <w:t>处理流程概述</w:t>
            </w:r>
            <w:bookmarkEnd w:id="16"/>
          </w:p>
          <w:p w14:paraId="08436415">
            <w:pPr>
              <w:adjustRightInd w:val="0"/>
              <w:snapToGrid w:val="0"/>
              <w:spacing w:line="360" w:lineRule="auto"/>
              <w:ind w:firstLine="480"/>
              <w:rPr>
                <w:highlight w:val="none"/>
              </w:rPr>
            </w:pPr>
            <w:r>
              <w:rPr>
                <w:highlight w:val="none"/>
              </w:rPr>
              <w:t>1</w:t>
            </w:r>
            <w:r>
              <w:rPr>
                <w:rFonts w:hint="eastAsia"/>
                <w:highlight w:val="none"/>
                <w:lang w:val="en-US" w:eastAsia="zh-CN"/>
              </w:rPr>
              <w:t>.</w:t>
            </w:r>
            <w:r>
              <w:rPr>
                <w:highlight w:val="none"/>
              </w:rPr>
              <w:t>概述</w:t>
            </w:r>
          </w:p>
          <w:p w14:paraId="52C70759">
            <w:pPr>
              <w:adjustRightInd w:val="0"/>
              <w:snapToGrid w:val="0"/>
              <w:spacing w:line="360" w:lineRule="auto"/>
              <w:ind w:firstLine="480"/>
              <w:rPr>
                <w:rFonts w:hint="eastAsia"/>
                <w:highlight w:val="none"/>
              </w:rPr>
            </w:pPr>
            <w:r>
              <w:rPr>
                <w:rFonts w:hint="eastAsia"/>
                <w:highlight w:val="none"/>
              </w:rPr>
              <w:t>为不影响现场生产，本次</w:t>
            </w:r>
            <w:r>
              <w:rPr>
                <w:rFonts w:hint="eastAsia" w:ascii="Times New Roman" w:hAnsi="Times New Roman" w:eastAsia="宋体" w:cs="Times New Roman"/>
                <w:szCs w:val="21"/>
                <w:highlight w:val="none"/>
                <w:lang w:val="en-US" w:eastAsia="zh-CN"/>
              </w:rPr>
              <w:t>新建</w:t>
            </w:r>
            <w:r>
              <w:rPr>
                <w:rFonts w:hint="eastAsia"/>
                <w:highlight w:val="none"/>
              </w:rPr>
              <w:t>拟在装置内空地上新建</w:t>
            </w:r>
            <w:r>
              <w:rPr>
                <w:rFonts w:hint="eastAsia"/>
                <w:highlight w:val="none"/>
                <w:lang w:eastAsia="zh-CN"/>
              </w:rPr>
              <w:t>减压加热炉</w:t>
            </w:r>
            <w:r>
              <w:rPr>
                <w:rFonts w:hint="eastAsia"/>
                <w:highlight w:val="none"/>
              </w:rPr>
              <w:t>和减压塔，</w:t>
            </w:r>
            <w:r>
              <w:rPr>
                <w:rFonts w:hint="eastAsia" w:ascii="Times New Roman" w:hAnsi="Times New Roman" w:eastAsia="宋体" w:cs="Times New Roman"/>
                <w:szCs w:val="21"/>
                <w:highlight w:val="none"/>
                <w:lang w:val="en-US" w:eastAsia="zh-CN"/>
              </w:rPr>
              <w:t>新建后</w:t>
            </w:r>
            <w:r>
              <w:rPr>
                <w:rFonts w:hint="eastAsia"/>
                <w:highlight w:val="none"/>
              </w:rPr>
              <w:t>全部加氢精制分馏塔底油经新的</w:t>
            </w:r>
            <w:r>
              <w:rPr>
                <w:rFonts w:hint="eastAsia"/>
                <w:highlight w:val="none"/>
                <w:lang w:eastAsia="zh-CN"/>
              </w:rPr>
              <w:t>减压加热炉</w:t>
            </w:r>
            <w:r>
              <w:rPr>
                <w:rFonts w:hint="eastAsia"/>
                <w:highlight w:val="none"/>
              </w:rPr>
              <w:t>升温后进入新增减压塔进行分离，减一线</w:t>
            </w:r>
            <w:r>
              <w:rPr>
                <w:rFonts w:hint="eastAsia"/>
                <w:highlight w:val="none"/>
                <w:lang w:eastAsia="zh-CN"/>
              </w:rPr>
              <w:t>油</w:t>
            </w:r>
            <w:r>
              <w:rPr>
                <w:rFonts w:hint="eastAsia"/>
                <w:highlight w:val="none"/>
              </w:rPr>
              <w:t>抽出D86馏程&lt;350℃馏分，减二线油和减三线油抽出D2887馏程&gt;350℃馏分，新增减压塔塔顶压力按20mmHgA控制，配套新增全机械抽真空系统。</w:t>
            </w:r>
          </w:p>
          <w:p w14:paraId="0AB09518">
            <w:pPr>
              <w:adjustRightInd w:val="0"/>
              <w:snapToGrid w:val="0"/>
              <w:spacing w:line="360" w:lineRule="auto"/>
              <w:ind w:firstLine="480"/>
              <w:rPr>
                <w:highlight w:val="none"/>
              </w:rPr>
            </w:pPr>
            <w:r>
              <w:rPr>
                <w:rFonts w:hint="eastAsia"/>
                <w:highlight w:val="none"/>
              </w:rPr>
              <w:t>本次</w:t>
            </w:r>
            <w:r>
              <w:rPr>
                <w:rFonts w:hint="eastAsia" w:ascii="Times New Roman" w:hAnsi="Times New Roman" w:eastAsia="宋体" w:cs="Times New Roman"/>
                <w:szCs w:val="21"/>
                <w:highlight w:val="none"/>
                <w:lang w:val="en-US" w:eastAsia="zh-CN"/>
              </w:rPr>
              <w:t>新建</w:t>
            </w:r>
            <w:r>
              <w:rPr>
                <w:rFonts w:hint="eastAsia"/>
                <w:highlight w:val="none"/>
              </w:rPr>
              <w:t>方案按以下工况进行核算：减压塔顶压力12mmHgA，减压塔全塔压降10mmHg，减压转油线压降178mmHg，</w:t>
            </w:r>
            <w:r>
              <w:rPr>
                <w:rFonts w:hint="eastAsia"/>
                <w:highlight w:val="none"/>
                <w:lang w:eastAsia="zh-CN"/>
              </w:rPr>
              <w:t>减压加热炉</w:t>
            </w:r>
            <w:r>
              <w:rPr>
                <w:rFonts w:hint="eastAsia"/>
                <w:highlight w:val="none"/>
              </w:rPr>
              <w:t>出口温度适当提高至332℃</w:t>
            </w:r>
            <w:r>
              <w:rPr>
                <w:highlight w:val="none"/>
              </w:rPr>
              <w:t>。</w:t>
            </w:r>
          </w:p>
          <w:p w14:paraId="159686A1">
            <w:pPr>
              <w:adjustRightInd w:val="0"/>
              <w:snapToGrid w:val="0"/>
              <w:spacing w:line="360" w:lineRule="auto"/>
              <w:ind w:firstLine="480"/>
              <w:rPr>
                <w:rFonts w:hint="eastAsia"/>
                <w:b/>
                <w:highlight w:val="none"/>
              </w:rPr>
            </w:pPr>
            <w:bookmarkStart w:id="17" w:name="_Toc71147208"/>
            <w:r>
              <w:rPr>
                <w:rFonts w:hint="eastAsia"/>
                <w:b/>
                <w:highlight w:val="none"/>
              </w:rPr>
              <w:t>二</w:t>
            </w:r>
            <w:r>
              <w:rPr>
                <w:b/>
                <w:highlight w:val="none"/>
              </w:rPr>
              <w:t>、</w:t>
            </w:r>
            <w:bookmarkEnd w:id="17"/>
            <w:r>
              <w:rPr>
                <w:rFonts w:hint="eastAsia"/>
                <w:b/>
                <w:highlight w:val="none"/>
              </w:rPr>
              <w:t>分馏塔底油</w:t>
            </w:r>
          </w:p>
          <w:p w14:paraId="24C2682A">
            <w:pPr>
              <w:adjustRightInd w:val="0"/>
              <w:snapToGrid w:val="0"/>
              <w:spacing w:line="360" w:lineRule="auto"/>
              <w:ind w:firstLine="480"/>
              <w:rPr>
                <w:highlight w:val="none"/>
              </w:rPr>
            </w:pPr>
            <w:r>
              <w:rPr>
                <w:highlight w:val="none"/>
              </w:rPr>
              <w:t>工艺流程简述</w:t>
            </w:r>
          </w:p>
          <w:p w14:paraId="687711FF">
            <w:pPr>
              <w:spacing w:line="360" w:lineRule="auto"/>
              <w:ind w:firstLine="480"/>
              <w:rPr>
                <w:highlight w:val="none"/>
              </w:rPr>
            </w:pPr>
            <w:r>
              <w:rPr>
                <w:rFonts w:hint="eastAsia"/>
                <w:highlight w:val="none"/>
                <w:lang w:val="en-US" w:eastAsia="zh-CN"/>
              </w:rPr>
              <w:t>氢精制分馏塔底油经新的减压加热炉升温后进入新增减压塔进行分离，减一线油（</w:t>
            </w:r>
            <w:r>
              <w:rPr>
                <w:highlight w:val="none"/>
                <w:lang w:val="en-US" w:eastAsia="zh-CN"/>
              </w:rPr>
              <w:t>D86</w:t>
            </w:r>
            <w:r>
              <w:rPr>
                <w:rFonts w:hint="eastAsia"/>
                <w:highlight w:val="none"/>
                <w:lang w:val="en-US" w:eastAsia="zh-CN"/>
              </w:rPr>
              <w:t>馏程</w:t>
            </w:r>
            <w:r>
              <w:rPr>
                <w:rFonts w:hint="default"/>
                <w:highlight w:val="none"/>
                <w:lang w:val="en-US" w:eastAsia="zh-CN"/>
              </w:rPr>
              <w:t>&lt;350</w:t>
            </w:r>
            <w:r>
              <w:rPr>
                <w:rFonts w:hint="eastAsia"/>
                <w:highlight w:val="none"/>
                <w:lang w:val="en-US" w:eastAsia="zh-CN"/>
              </w:rPr>
              <w:t>℃馏分）经精制减一线泵抽出后分三路，一路作为内回流返回第二段填料顶部，一路作为冷回流经精制减一中空冷器（新增）冷却后返回第一段填料顶部，剩余一路经精制减一线柴油空冷器（</w:t>
            </w:r>
            <w:r>
              <w:rPr>
                <w:rFonts w:hint="default"/>
                <w:highlight w:val="none"/>
                <w:lang w:val="en-US" w:eastAsia="zh-CN"/>
              </w:rPr>
              <w:t>A-212</w:t>
            </w:r>
            <w:r>
              <w:rPr>
                <w:rFonts w:hint="eastAsia"/>
                <w:highlight w:val="none"/>
                <w:lang w:val="en-US" w:eastAsia="zh-CN"/>
              </w:rPr>
              <w:t>）冷却后作为产品出装置进入罐区以备出售，若无需出售时送至加氢裂化单元。</w:t>
            </w:r>
          </w:p>
          <w:p w14:paraId="3A3EB758">
            <w:pPr>
              <w:spacing w:line="360" w:lineRule="auto"/>
              <w:ind w:firstLine="480"/>
              <w:rPr>
                <w:rFonts w:hint="eastAsia"/>
                <w:highlight w:val="none"/>
                <w:lang w:val="en-US" w:eastAsia="zh-CN"/>
              </w:rPr>
            </w:pPr>
            <w:r>
              <w:rPr>
                <w:rFonts w:hint="eastAsia"/>
                <w:highlight w:val="none"/>
                <w:lang w:val="en-US" w:eastAsia="zh-CN"/>
              </w:rPr>
              <w:t>减二线油自减压塔自流进入减二线汽提塔，经蒸汽汽提后，气相返回减压塔，液相经减二线油泵抽出后和减三线油混合后作为产品（</w:t>
            </w:r>
            <w:r>
              <w:rPr>
                <w:rFonts w:hint="default"/>
                <w:highlight w:val="none"/>
                <w:lang w:val="en-US" w:eastAsia="zh-CN"/>
              </w:rPr>
              <w:t>D2887</w:t>
            </w:r>
            <w:r>
              <w:rPr>
                <w:rFonts w:hint="eastAsia"/>
                <w:highlight w:val="none"/>
                <w:lang w:val="en-US" w:eastAsia="zh-CN"/>
              </w:rPr>
              <w:t>馏程</w:t>
            </w:r>
            <w:r>
              <w:rPr>
                <w:rFonts w:hint="default"/>
                <w:highlight w:val="none"/>
                <w:lang w:val="en-US" w:eastAsia="zh-CN"/>
              </w:rPr>
              <w:t>&gt;350</w:t>
            </w:r>
            <w:r>
              <w:rPr>
                <w:rFonts w:hint="eastAsia"/>
                <w:highlight w:val="none"/>
                <w:lang w:val="en-US" w:eastAsia="zh-CN"/>
              </w:rPr>
              <w:t>℃馏分）经精制重柴油蒸汽发生器（E-221）和精制重柴油空冷器（A-213A-C）换热冷却后送至罐区以备出售，若无需出售时送至加氢裂化单元。</w:t>
            </w:r>
          </w:p>
          <w:p w14:paraId="1CDACA91">
            <w:pPr>
              <w:spacing w:line="360" w:lineRule="auto"/>
              <w:ind w:firstLine="480"/>
              <w:rPr>
                <w:rFonts w:hint="eastAsia"/>
                <w:highlight w:val="none"/>
                <w:lang w:val="en-US" w:eastAsia="zh-CN"/>
              </w:rPr>
            </w:pPr>
            <w:r>
              <w:rPr>
                <w:rFonts w:hint="eastAsia"/>
                <w:highlight w:val="none"/>
                <w:lang w:val="en-US" w:eastAsia="zh-CN"/>
              </w:rPr>
              <w:t>减三线油自减压塔自流进入减三线汽提塔，经蒸汽汽提后，气相返回减压塔，液相经减三线油泵抽出，作为产品与减二线油混合。过气化油经过气化油泵抽出后返回减压加热炉入口，同时保留过气化油并入减三线油作为产品送至罐区以备出售。</w:t>
            </w:r>
          </w:p>
          <w:p w14:paraId="03036D50">
            <w:pPr>
              <w:spacing w:line="360" w:lineRule="auto"/>
              <w:ind w:firstLine="480"/>
              <w:rPr>
                <w:highlight w:val="none"/>
              </w:rPr>
            </w:pPr>
            <w:r>
              <w:rPr>
                <w:rFonts w:hint="eastAsia"/>
                <w:highlight w:val="none"/>
                <w:lang w:val="en-US" w:eastAsia="zh-CN"/>
              </w:rPr>
              <w:t>减压渣油经精制减压塔底油泵抽出后经精制分馏塔进料-精制减压塔底油换热器（E-203A/B）、精制减压塔底油-精制冷低分油换热器（E-212）和精制减压塔底油蒸汽发生器（E-208）换热后送至加氢裂化单元，或再经精制尾油蒸汽发生器（E-205）和精制尾油空冷器（A-208A-C）冷却后送至罐区以备出售</w:t>
            </w:r>
            <w:r>
              <w:rPr>
                <w:highlight w:val="none"/>
              </w:rPr>
              <w:t>。</w:t>
            </w:r>
          </w:p>
          <w:p w14:paraId="13932A41">
            <w:pPr>
              <w:spacing w:line="360" w:lineRule="auto"/>
              <w:ind w:firstLine="480"/>
              <w:rPr>
                <w:highlight w:val="none"/>
              </w:rPr>
            </w:pPr>
            <w:r>
              <w:rPr>
                <w:highlight w:val="none"/>
              </w:rPr>
              <w:t>废气：</w:t>
            </w:r>
            <w:r>
              <w:rPr>
                <w:rFonts w:hint="eastAsia"/>
                <w:highlight w:val="none"/>
              </w:rPr>
              <w:t>本次</w:t>
            </w:r>
            <w:r>
              <w:rPr>
                <w:rFonts w:hint="eastAsia" w:ascii="Times New Roman" w:hAnsi="Times New Roman" w:eastAsia="宋体" w:cs="Times New Roman"/>
                <w:szCs w:val="21"/>
                <w:highlight w:val="none"/>
                <w:lang w:val="en-US" w:eastAsia="zh-CN"/>
              </w:rPr>
              <w:t>新建</w:t>
            </w:r>
            <w:r>
              <w:rPr>
                <w:rFonts w:hint="eastAsia"/>
                <w:highlight w:val="none"/>
              </w:rPr>
              <w:t>有组织排放的废气为增设的</w:t>
            </w:r>
            <w:r>
              <w:rPr>
                <w:rFonts w:hint="eastAsia"/>
                <w:highlight w:val="none"/>
                <w:lang w:eastAsia="zh-CN"/>
              </w:rPr>
              <w:t>减压加热炉</w:t>
            </w:r>
            <w:r>
              <w:rPr>
                <w:rFonts w:hint="eastAsia"/>
                <w:highlight w:val="none"/>
              </w:rPr>
              <w:t>排放烟气，</w:t>
            </w:r>
            <w:r>
              <w:rPr>
                <w:rFonts w:hint="eastAsia"/>
                <w:highlight w:val="none"/>
                <w:lang w:eastAsia="zh-CN"/>
              </w:rPr>
              <w:t>①在</w:t>
            </w:r>
            <w:r>
              <w:rPr>
                <w:rFonts w:hint="eastAsia"/>
                <w:highlight w:val="none"/>
                <w:lang w:val="en-US" w:eastAsia="zh-CN"/>
              </w:rPr>
              <w:t>项目运行</w:t>
            </w:r>
            <w:r>
              <w:rPr>
                <w:rFonts w:hint="eastAsia"/>
                <w:highlight w:val="none"/>
                <w:lang w:eastAsia="zh-CN"/>
              </w:rPr>
              <w:t>初期</w:t>
            </w:r>
            <w:r>
              <w:rPr>
                <w:rFonts w:hint="eastAsia"/>
                <w:highlight w:val="none"/>
                <w:lang w:val="en-US" w:eastAsia="zh-CN"/>
              </w:rPr>
              <w:t>先</w:t>
            </w:r>
            <w:r>
              <w:rPr>
                <w:rFonts w:hint="eastAsia"/>
                <w:highlight w:val="none"/>
                <w:lang w:eastAsia="zh-CN"/>
              </w:rPr>
              <w:t>利用减压炉炉顶</w:t>
            </w:r>
            <w:r>
              <w:rPr>
                <w:rFonts w:hint="eastAsia"/>
                <w:highlight w:val="none"/>
                <w:lang w:val="en-US" w:eastAsia="zh-CN"/>
              </w:rPr>
              <w:t>31m高的</w:t>
            </w:r>
            <w:r>
              <w:rPr>
                <w:rFonts w:hint="eastAsia"/>
                <w:highlight w:val="none"/>
                <w:lang w:eastAsia="zh-CN"/>
              </w:rPr>
              <w:t>烟囱</w:t>
            </w:r>
            <w:r>
              <w:rPr>
                <w:rFonts w:hint="eastAsia"/>
                <w:highlight w:val="none"/>
                <w:lang w:val="en-US" w:eastAsia="zh-CN"/>
              </w:rPr>
              <w:t>达标排放。（待将烟风道最终接入原</w:t>
            </w:r>
            <w:r>
              <w:rPr>
                <w:rFonts w:hint="eastAsia"/>
                <w:highlight w:val="none"/>
              </w:rPr>
              <w:t>加氢精制单元</w:t>
            </w:r>
            <w:r>
              <w:rPr>
                <w:rFonts w:hint="eastAsia"/>
                <w:highlight w:val="none"/>
                <w:lang w:val="en-US" w:eastAsia="zh-CN"/>
              </w:rPr>
              <w:t>后，该排气筒不拆除，用于故障时的备用排气筒）；②待厂区检修时，将烟风道最终接入原</w:t>
            </w:r>
            <w:r>
              <w:rPr>
                <w:rFonts w:hint="eastAsia"/>
                <w:highlight w:val="none"/>
              </w:rPr>
              <w:t>加氢精制单元原余热回收预热器处理后通过50m高排气筒达标排放。安全阀及放空系统排放的含烃气体排入密闭的火炬系统</w:t>
            </w:r>
            <w:r>
              <w:rPr>
                <w:highlight w:val="none"/>
              </w:rPr>
              <w:t>。</w:t>
            </w:r>
          </w:p>
          <w:p w14:paraId="06D77F3C">
            <w:pPr>
              <w:adjustRightInd w:val="0"/>
              <w:snapToGrid w:val="0"/>
              <w:spacing w:line="360" w:lineRule="auto"/>
              <w:ind w:firstLine="480"/>
              <w:rPr>
                <w:highlight w:val="none"/>
              </w:rPr>
            </w:pPr>
            <w:r>
              <w:rPr>
                <w:highlight w:val="none"/>
              </w:rPr>
              <w:t>废水：</w:t>
            </w:r>
            <w:r>
              <w:rPr>
                <w:rFonts w:hint="eastAsia" w:ascii="Times New Roman" w:hAnsi="Times New Roman" w:eastAsia="宋体" w:cs="Times New Roman"/>
                <w:szCs w:val="21"/>
                <w:highlight w:val="none"/>
                <w:lang w:val="en-US" w:eastAsia="zh-CN"/>
              </w:rPr>
              <w:t>新建后</w:t>
            </w:r>
            <w:r>
              <w:rPr>
                <w:rFonts w:hint="eastAsia"/>
                <w:highlight w:val="none"/>
              </w:rPr>
              <w:t>装置排放的污水主要为机泵冷却、地面冲洗等间断排放的含油污水，间断排放，主要污染物为石油类和COD，</w:t>
            </w:r>
            <w:r>
              <w:rPr>
                <w:rFonts w:hint="eastAsia"/>
                <w:highlight w:val="none"/>
                <w:lang w:val="en-US" w:eastAsia="zh-CN"/>
              </w:rPr>
              <w:t>产生的</w:t>
            </w:r>
            <w:r>
              <w:rPr>
                <w:rFonts w:hint="eastAsia"/>
                <w:highlight w:val="none"/>
              </w:rPr>
              <w:t>含油污水排入全厂现有污水处理</w:t>
            </w:r>
            <w:r>
              <w:rPr>
                <w:rFonts w:hint="eastAsia"/>
                <w:highlight w:val="none"/>
                <w:lang w:val="en-US" w:eastAsia="zh-CN"/>
              </w:rPr>
              <w:t>厂</w:t>
            </w:r>
            <w:r>
              <w:rPr>
                <w:rFonts w:hint="eastAsia"/>
                <w:highlight w:val="none"/>
              </w:rPr>
              <w:t>处理</w:t>
            </w:r>
            <w:r>
              <w:rPr>
                <w:rFonts w:hint="eastAsia"/>
                <w:highlight w:val="none"/>
                <w:lang w:val="en-US" w:eastAsia="zh-CN"/>
              </w:rPr>
              <w:t>回用</w:t>
            </w:r>
            <w:r>
              <w:rPr>
                <w:highlight w:val="none"/>
              </w:rPr>
              <w:t>。</w:t>
            </w:r>
          </w:p>
          <w:p w14:paraId="6572F52A">
            <w:pPr>
              <w:spacing w:line="360" w:lineRule="auto"/>
              <w:ind w:firstLine="480"/>
              <w:rPr>
                <w:highlight w:val="none"/>
              </w:rPr>
            </w:pPr>
            <w:r>
              <w:rPr>
                <w:highlight w:val="none"/>
              </w:rPr>
              <w:t>固体废物：</w:t>
            </w:r>
            <w:r>
              <w:rPr>
                <w:rFonts w:hint="eastAsia"/>
                <w:highlight w:val="none"/>
              </w:rPr>
              <w:t>装置改造后无新增固体废物排放</w:t>
            </w:r>
            <w:r>
              <w:rPr>
                <w:highlight w:val="none"/>
              </w:rPr>
              <w:t>。</w:t>
            </w:r>
          </w:p>
          <w:p w14:paraId="674E5BC9">
            <w:pPr>
              <w:spacing w:line="360" w:lineRule="auto"/>
              <w:ind w:firstLine="480"/>
              <w:rPr>
                <w:highlight w:val="none"/>
              </w:rPr>
            </w:pPr>
            <w:r>
              <w:rPr>
                <w:highlight w:val="none"/>
              </w:rPr>
              <w:t>噪声：本项目</w:t>
            </w:r>
            <w:r>
              <w:rPr>
                <w:rFonts w:hint="eastAsia"/>
                <w:highlight w:val="none"/>
                <w:lang w:val="en-US" w:eastAsia="zh-CN"/>
              </w:rPr>
              <w:t>装</w:t>
            </w:r>
            <w:r>
              <w:rPr>
                <w:rFonts w:hint="eastAsia"/>
                <w:highlight w:val="none"/>
              </w:rPr>
              <w:t>置</w:t>
            </w:r>
            <w:r>
              <w:rPr>
                <w:rFonts w:hint="eastAsia" w:ascii="Times New Roman" w:hAnsi="Times New Roman" w:eastAsia="宋体" w:cs="Times New Roman"/>
                <w:szCs w:val="21"/>
                <w:highlight w:val="none"/>
                <w:lang w:val="en-US" w:eastAsia="zh-CN"/>
              </w:rPr>
              <w:t>新建</w:t>
            </w:r>
            <w:r>
              <w:rPr>
                <w:rFonts w:hint="eastAsia"/>
                <w:highlight w:val="none"/>
              </w:rPr>
              <w:t>新增噪声源主要有机泵、空冷器及加热炉</w:t>
            </w:r>
            <w:r>
              <w:rPr>
                <w:rFonts w:hint="eastAsia"/>
                <w:highlight w:val="none"/>
                <w:lang w:eastAsia="zh-CN"/>
              </w:rPr>
              <w:t>等</w:t>
            </w:r>
            <w:r>
              <w:rPr>
                <w:highlight w:val="none"/>
              </w:rPr>
              <w:t>。</w:t>
            </w:r>
          </w:p>
          <w:p w14:paraId="20230BF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highlight w:val="none"/>
                <w:lang w:eastAsia="zh-CN"/>
              </w:rPr>
            </w:pPr>
            <w:r>
              <w:rPr>
                <w:rFonts w:hint="eastAsia" w:eastAsia="宋体"/>
                <w:highlight w:val="none"/>
                <w:lang w:eastAsia="zh-CN"/>
              </w:rPr>
              <w:drawing>
                <wp:inline distT="0" distB="0" distL="114300" distR="114300">
                  <wp:extent cx="5330190" cy="3390265"/>
                  <wp:effectExtent l="9525" t="9525" r="13335" b="10160"/>
                  <wp:docPr id="14" name="ECB019B1-382A-4266-B25C-5B523AA43C14-1" descr="C:/Users/Administrator/AppData/Local/Temp/wps.wWMmX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B019B1-382A-4266-B25C-5B523AA43C14-1" descr="C:/Users/Administrator/AppData/Local/Temp/wps.wWMmXAwps"/>
                          <pic:cNvPicPr>
                            <a:picLocks noChangeAspect="1"/>
                          </pic:cNvPicPr>
                        </pic:nvPicPr>
                        <pic:blipFill>
                          <a:blip r:embed="rId13"/>
                          <a:stretch>
                            <a:fillRect/>
                          </a:stretch>
                        </pic:blipFill>
                        <pic:spPr>
                          <a:xfrm>
                            <a:off x="0" y="0"/>
                            <a:ext cx="5330190" cy="3390265"/>
                          </a:xfrm>
                          <a:prstGeom prst="rect">
                            <a:avLst/>
                          </a:prstGeom>
                          <a:noFill/>
                          <a:ln>
                            <a:solidFill>
                              <a:schemeClr val="tx1"/>
                            </a:solidFill>
                          </a:ln>
                        </pic:spPr>
                      </pic:pic>
                    </a:graphicData>
                  </a:graphic>
                </wp:inline>
              </w:drawing>
            </w:r>
          </w:p>
          <w:p w14:paraId="53D3BDCB">
            <w:pPr>
              <w:spacing w:line="360" w:lineRule="auto"/>
              <w:jc w:val="center"/>
              <w:rPr>
                <w:highlight w:val="none"/>
              </w:rPr>
            </w:pPr>
            <w:r>
              <w:rPr>
                <w:rFonts w:hAnsi="宋体" w:eastAsia="宋体"/>
                <w:b/>
                <w:color w:val="000000"/>
                <w:szCs w:val="21"/>
                <w:highlight w:val="none"/>
              </w:rPr>
              <w:t>图</w:t>
            </w:r>
            <w:r>
              <w:rPr>
                <w:rFonts w:eastAsia="宋体"/>
                <w:b/>
                <w:color w:val="000000"/>
                <w:szCs w:val="21"/>
                <w:highlight w:val="none"/>
              </w:rPr>
              <w:t>2</w:t>
            </w:r>
            <w:r>
              <w:rPr>
                <w:rFonts w:hint="eastAsia" w:eastAsia="宋体"/>
                <w:b/>
                <w:color w:val="000000"/>
                <w:szCs w:val="21"/>
                <w:highlight w:val="none"/>
                <w:lang w:val="en-US" w:eastAsia="zh-CN"/>
              </w:rPr>
              <w:t>-1</w:t>
            </w:r>
            <w:r>
              <w:rPr>
                <w:rFonts w:hAnsi="宋体" w:eastAsia="宋体"/>
                <w:b/>
                <w:color w:val="000000"/>
                <w:szCs w:val="21"/>
                <w:highlight w:val="none"/>
              </w:rPr>
              <w:t>运营期主要流程及产污环节图</w:t>
            </w:r>
          </w:p>
        </w:tc>
      </w:tr>
      <w:tr w14:paraId="26323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231" w:type="pct"/>
            <w:noWrap w:val="0"/>
            <w:vAlign w:val="center"/>
          </w:tcPr>
          <w:p w14:paraId="2BE38436">
            <w:pPr>
              <w:pStyle w:val="82"/>
              <w:adjustRightInd w:val="0"/>
              <w:snapToGrid w:val="0"/>
              <w:spacing w:before="0" w:beforeAutospacing="0" w:after="0" w:afterAutospacing="0"/>
              <w:jc w:val="center"/>
              <w:rPr>
                <w:rFonts w:ascii="Times New Roman" w:hAnsi="Times New Roman"/>
                <w:sz w:val="21"/>
                <w:szCs w:val="21"/>
                <w:highlight w:val="none"/>
              </w:rPr>
            </w:pPr>
            <w:r>
              <w:rPr>
                <w:rFonts w:ascii="Times New Roman" w:hAnsi="Times New Roman"/>
                <w:bCs/>
                <w:kern w:val="2"/>
                <w:sz w:val="21"/>
                <w:szCs w:val="21"/>
                <w:highlight w:val="none"/>
              </w:rPr>
              <w:t>与项目有关的原有环境污染问题</w:t>
            </w:r>
          </w:p>
        </w:tc>
        <w:tc>
          <w:tcPr>
            <w:tcW w:w="4768" w:type="pct"/>
            <w:noWrap w:val="0"/>
            <w:vAlign w:val="top"/>
          </w:tcPr>
          <w:p w14:paraId="62596B34">
            <w:pPr>
              <w:adjustRightInd w:val="0"/>
              <w:snapToGrid w:val="0"/>
              <w:spacing w:line="360" w:lineRule="auto"/>
              <w:ind w:firstLine="480"/>
              <w:rPr>
                <w:rFonts w:eastAsia="黑体"/>
                <w:bCs/>
                <w:sz w:val="30"/>
                <w:szCs w:val="30"/>
                <w:highlight w:val="none"/>
              </w:rPr>
            </w:pPr>
            <w:bookmarkStart w:id="18" w:name="_Toc71147190"/>
            <w:bookmarkStart w:id="19" w:name="_Toc55477239"/>
            <w:r>
              <w:rPr>
                <w:rFonts w:hint="eastAsia"/>
                <w:b/>
                <w:highlight w:val="none"/>
                <w:lang w:eastAsia="zh-CN"/>
              </w:rPr>
              <w:t>一</w:t>
            </w:r>
            <w:r>
              <w:rPr>
                <w:b/>
                <w:highlight w:val="none"/>
              </w:rPr>
              <w:t>、现有项目审批情况</w:t>
            </w:r>
            <w:bookmarkEnd w:id="18"/>
            <w:bookmarkEnd w:id="19"/>
          </w:p>
          <w:p w14:paraId="58DA507B">
            <w:pPr>
              <w:spacing w:line="360" w:lineRule="auto"/>
              <w:ind w:firstLine="480"/>
              <w:rPr>
                <w:highlight w:val="none"/>
              </w:rPr>
            </w:pPr>
            <w:r>
              <w:rPr>
                <w:highlight w:val="none"/>
              </w:rPr>
              <w:t>2011年8月，原内蒙古自治区环境保护厅以内环审</w:t>
            </w:r>
            <w:r>
              <w:rPr>
                <w:rFonts w:hint="eastAsia"/>
                <w:highlight w:val="none"/>
                <w:lang w:eastAsia="zh-CN"/>
              </w:rPr>
              <w:t>﹝</w:t>
            </w:r>
            <w:r>
              <w:rPr>
                <w:highlight w:val="none"/>
              </w:rPr>
              <w:t>2011</w:t>
            </w:r>
            <w:r>
              <w:rPr>
                <w:rFonts w:hint="eastAsia"/>
                <w:highlight w:val="none"/>
                <w:lang w:eastAsia="zh-CN"/>
              </w:rPr>
              <w:t>﹞</w:t>
            </w:r>
            <w:r>
              <w:rPr>
                <w:highlight w:val="none"/>
              </w:rPr>
              <w:t>240号文件出具了《关于内蒙古伊泰化工有限责任公司120万吨/年精细化学品项目环境影响报告书的批复》。</w:t>
            </w:r>
          </w:p>
          <w:p w14:paraId="12925C0C">
            <w:pPr>
              <w:spacing w:line="360" w:lineRule="auto"/>
              <w:ind w:firstLine="480"/>
              <w:rPr>
                <w:highlight w:val="none"/>
              </w:rPr>
            </w:pPr>
            <w:r>
              <w:rPr>
                <w:highlight w:val="none"/>
              </w:rPr>
              <w:t>2014年6月开工建设。</w:t>
            </w:r>
          </w:p>
          <w:p w14:paraId="05AD3185">
            <w:pPr>
              <w:spacing w:line="360" w:lineRule="auto"/>
              <w:ind w:firstLine="480"/>
              <w:rPr>
                <w:highlight w:val="none"/>
              </w:rPr>
            </w:pPr>
            <w:r>
              <w:rPr>
                <w:highlight w:val="none"/>
              </w:rPr>
              <w:t>2016年12月，原鄂尔多斯市环境保护局以鄂环评字</w:t>
            </w:r>
            <w:r>
              <w:rPr>
                <w:rFonts w:hint="eastAsia"/>
                <w:highlight w:val="none"/>
                <w:lang w:eastAsia="zh-CN"/>
              </w:rPr>
              <w:t>﹝</w:t>
            </w:r>
            <w:r>
              <w:rPr>
                <w:highlight w:val="none"/>
              </w:rPr>
              <w:t>2016</w:t>
            </w:r>
            <w:r>
              <w:rPr>
                <w:rFonts w:hint="eastAsia"/>
                <w:highlight w:val="none"/>
                <w:lang w:eastAsia="zh-CN"/>
              </w:rPr>
              <w:t>﹞</w:t>
            </w:r>
            <w:r>
              <w:rPr>
                <w:highlight w:val="none"/>
              </w:rPr>
              <w:t>162号文件出具了《关于内蒙古伊泰化工有限责任公司120万吨/年精细化学品示范项目（变更）环境影响报告书的批复》。</w:t>
            </w:r>
          </w:p>
          <w:p w14:paraId="388ABF1B">
            <w:pPr>
              <w:spacing w:line="360" w:lineRule="auto"/>
              <w:ind w:firstLine="480"/>
              <w:rPr>
                <w:highlight w:val="none"/>
              </w:rPr>
            </w:pPr>
            <w:r>
              <w:rPr>
                <w:highlight w:val="none"/>
              </w:rPr>
              <w:t>2017年6月</w:t>
            </w:r>
            <w:r>
              <w:rPr>
                <w:rFonts w:hint="eastAsia"/>
                <w:highlight w:val="none"/>
                <w:lang w:eastAsia="zh-CN"/>
              </w:rPr>
              <w:t>，</w:t>
            </w:r>
            <w:r>
              <w:rPr>
                <w:highlight w:val="none"/>
              </w:rPr>
              <w:t>项目投料生产。</w:t>
            </w:r>
          </w:p>
          <w:p w14:paraId="6F7F20F6">
            <w:pPr>
              <w:spacing w:line="360" w:lineRule="auto"/>
              <w:ind w:firstLine="480"/>
              <w:rPr>
                <w:highlight w:val="none"/>
              </w:rPr>
            </w:pPr>
            <w:r>
              <w:rPr>
                <w:highlight w:val="none"/>
              </w:rPr>
              <w:t>2017年9月，原鄂尔多斯市环境保护局以鄂环监字</w:t>
            </w:r>
            <w:r>
              <w:rPr>
                <w:rFonts w:hint="eastAsia"/>
                <w:highlight w:val="none"/>
                <w:lang w:eastAsia="zh-CN"/>
              </w:rPr>
              <w:t>﹝</w:t>
            </w:r>
            <w:r>
              <w:rPr>
                <w:highlight w:val="none"/>
              </w:rPr>
              <w:t>2017</w:t>
            </w:r>
            <w:r>
              <w:rPr>
                <w:rFonts w:hint="eastAsia"/>
                <w:highlight w:val="none"/>
                <w:lang w:eastAsia="zh-CN"/>
              </w:rPr>
              <w:t>﹞</w:t>
            </w:r>
            <w:r>
              <w:rPr>
                <w:highlight w:val="none"/>
              </w:rPr>
              <w:t>190号文件出具了《关于内蒙古伊泰化工有限责任公司120万吨/年精细化学品示范项目竣工环境保护验收意见的通知》。</w:t>
            </w:r>
          </w:p>
          <w:p w14:paraId="03999973">
            <w:pPr>
              <w:spacing w:line="360" w:lineRule="auto"/>
              <w:ind w:firstLine="480"/>
              <w:rPr>
                <w:highlight w:val="none"/>
              </w:rPr>
            </w:pPr>
            <w:r>
              <w:rPr>
                <w:highlight w:val="none"/>
              </w:rPr>
              <w:t>2018年8月，原鄂尔多斯市环境保护局以鄂环评字</w:t>
            </w:r>
            <w:r>
              <w:rPr>
                <w:rFonts w:hint="eastAsia"/>
                <w:highlight w:val="none"/>
                <w:lang w:eastAsia="zh-CN"/>
              </w:rPr>
              <w:t>﹝</w:t>
            </w:r>
            <w:r>
              <w:rPr>
                <w:highlight w:val="none"/>
              </w:rPr>
              <w:t>2018</w:t>
            </w:r>
            <w:r>
              <w:rPr>
                <w:rFonts w:hint="eastAsia"/>
                <w:highlight w:val="none"/>
                <w:lang w:eastAsia="zh-CN"/>
              </w:rPr>
              <w:t>﹞</w:t>
            </w:r>
            <w:r>
              <w:rPr>
                <w:highlight w:val="none"/>
              </w:rPr>
              <w:t>173号文件出具了《关于内蒙古伊泰化工有限责任公司120万吨/年精细化学品项目水处理及零排放整体系统工艺优化改造工程环境影响报告表的批复》。主要建设内容包括：对气化废水高密沉淀系统优化、新增备用气化废水高密沉淀系统；对合成废水厌氧系统优化、新增备用厌氧系统；新增</w:t>
            </w:r>
            <w:r>
              <w:rPr>
                <w:rFonts w:hint="eastAsia"/>
                <w:highlight w:val="none"/>
              </w:rPr>
              <w:t>渣蜡、废活性炭</w:t>
            </w:r>
            <w:r>
              <w:rPr>
                <w:highlight w:val="none"/>
              </w:rPr>
              <w:t>脱水机设施；对回用工序2高密沉淀系统优化、考虑备用回用工序2高密沉淀系统；对回用工序1及2备用反渗透系统优化；原含醇及脱碳废水增加混凝沉淀设施；对浓盐水处理装置药剂系统扩容改造；新增备用结晶分盐系列；对原回用工序1过滤预处理优化；新增浓盐水备用膜系统；新增成品盐仓库。</w:t>
            </w:r>
          </w:p>
          <w:p w14:paraId="23ED7D24">
            <w:pPr>
              <w:spacing w:line="360" w:lineRule="auto"/>
              <w:ind w:firstLine="480"/>
              <w:rPr>
                <w:highlight w:val="none"/>
              </w:rPr>
            </w:pPr>
            <w:r>
              <w:rPr>
                <w:highlight w:val="none"/>
              </w:rPr>
              <w:t>2018年8月</w:t>
            </w:r>
            <w:r>
              <w:rPr>
                <w:rFonts w:hint="eastAsia"/>
                <w:highlight w:val="none"/>
                <w:lang w:eastAsia="zh-CN"/>
              </w:rPr>
              <w:t>，</w:t>
            </w:r>
            <w:r>
              <w:rPr>
                <w:highlight w:val="none"/>
              </w:rPr>
              <w:t>内蒙古伊泰化工有限责任公司120万吨/年精细化学品项目水处理及零排放整体系统工艺优化改造工程开工建设，2019年4月试运行。</w:t>
            </w:r>
          </w:p>
          <w:p w14:paraId="0812EF02">
            <w:pPr>
              <w:spacing w:line="360" w:lineRule="auto"/>
              <w:ind w:firstLine="480"/>
              <w:rPr>
                <w:highlight w:val="none"/>
              </w:rPr>
            </w:pPr>
            <w:r>
              <w:rPr>
                <w:highlight w:val="none"/>
              </w:rPr>
              <w:t>2020年11月，完成内蒙古伊泰化工有限责任公司120万吨/年精细化学品项目水处理及零排放整体系统工艺优化改造工程竣工环境保护自主验收。</w:t>
            </w:r>
          </w:p>
          <w:p w14:paraId="3BF7A422">
            <w:pPr>
              <w:spacing w:line="360" w:lineRule="auto"/>
              <w:ind w:firstLine="480"/>
              <w:rPr>
                <w:rFonts w:hint="eastAsia"/>
                <w:highlight w:val="none"/>
                <w:lang w:eastAsia="zh-CN"/>
              </w:rPr>
            </w:pPr>
            <w:r>
              <w:rPr>
                <w:rFonts w:hint="eastAsia"/>
                <w:highlight w:val="none"/>
              </w:rPr>
              <w:t>2021年5月</w:t>
            </w:r>
            <w:r>
              <w:rPr>
                <w:highlight w:val="none"/>
              </w:rPr>
              <w:t>，鄂尔多斯市生态环境局</w:t>
            </w:r>
            <w:r>
              <w:rPr>
                <w:rFonts w:hint="eastAsia"/>
                <w:highlight w:val="none"/>
                <w:lang w:eastAsia="zh-CN"/>
              </w:rPr>
              <w:t>以</w:t>
            </w:r>
            <w:r>
              <w:rPr>
                <w:highlight w:val="none"/>
              </w:rPr>
              <w:t>鄂环审字〔2021〕482号文件出具了《关于内蒙古伊泰化工有限责任公司气化装置协同处置生化污泥项目环境影响报告表的批复》</w:t>
            </w:r>
            <w:r>
              <w:rPr>
                <w:rFonts w:hint="eastAsia"/>
                <w:highlight w:val="none"/>
                <w:lang w:eastAsia="zh-CN"/>
              </w:rPr>
              <w:t>。</w:t>
            </w:r>
          </w:p>
          <w:p w14:paraId="18C88C2C">
            <w:pPr>
              <w:spacing w:line="360" w:lineRule="auto"/>
              <w:ind w:firstLine="480"/>
              <w:rPr>
                <w:rFonts w:hint="eastAsia"/>
                <w:highlight w:val="none"/>
                <w:lang w:eastAsia="zh-CN"/>
              </w:rPr>
            </w:pPr>
            <w:r>
              <w:rPr>
                <w:rFonts w:hint="eastAsia"/>
                <w:highlight w:val="none"/>
                <w:lang w:val="en-US" w:eastAsia="zh-CN"/>
              </w:rPr>
              <w:t>2022年3月，</w:t>
            </w:r>
            <w:r>
              <w:rPr>
                <w:highlight w:val="none"/>
              </w:rPr>
              <w:t>完成内蒙古伊泰化工有限责任公司气化装置协同处置生化污泥项目竣工环境保护自主验收</w:t>
            </w:r>
            <w:r>
              <w:rPr>
                <w:rFonts w:hint="eastAsia"/>
                <w:highlight w:val="none"/>
                <w:lang w:eastAsia="zh-CN"/>
              </w:rPr>
              <w:t>。</w:t>
            </w:r>
          </w:p>
          <w:p w14:paraId="645CE17D">
            <w:pPr>
              <w:spacing w:line="360" w:lineRule="auto"/>
              <w:ind w:firstLine="480"/>
              <w:rPr>
                <w:rFonts w:hint="default"/>
                <w:highlight w:val="none"/>
                <w:lang w:val="en-US" w:eastAsia="zh-CN"/>
              </w:rPr>
            </w:pPr>
            <w:r>
              <w:rPr>
                <w:rFonts w:hint="eastAsia"/>
                <w:highlight w:val="none"/>
                <w:lang w:val="en-US" w:eastAsia="zh-CN"/>
              </w:rPr>
              <w:t>排污许可证编号：91150625695922289F002V，有效期限：自2024年11月11日起至2029年11月10日止。</w:t>
            </w:r>
          </w:p>
          <w:p w14:paraId="20FEFB4D">
            <w:pPr>
              <w:adjustRightInd w:val="0"/>
              <w:snapToGrid w:val="0"/>
              <w:spacing w:line="360" w:lineRule="auto"/>
              <w:ind w:firstLine="480"/>
              <w:rPr>
                <w:b/>
                <w:highlight w:val="none"/>
              </w:rPr>
            </w:pPr>
            <w:bookmarkStart w:id="20" w:name="_Toc71147191"/>
            <w:bookmarkStart w:id="21" w:name="_Toc55477240"/>
            <w:r>
              <w:rPr>
                <w:b/>
                <w:highlight w:val="none"/>
              </w:rPr>
              <w:t>二、现有项目概况</w:t>
            </w:r>
            <w:bookmarkEnd w:id="20"/>
            <w:bookmarkEnd w:id="21"/>
          </w:p>
          <w:p w14:paraId="6EEEB6DE">
            <w:pPr>
              <w:spacing w:line="360" w:lineRule="auto"/>
              <w:ind w:firstLine="480"/>
              <w:rPr>
                <w:highlight w:val="none"/>
              </w:rPr>
            </w:pPr>
            <w:r>
              <w:rPr>
                <w:highlight w:val="none"/>
              </w:rPr>
              <w:t>1</w:t>
            </w:r>
            <w:r>
              <w:rPr>
                <w:rFonts w:hint="eastAsia"/>
                <w:highlight w:val="none"/>
                <w:lang w:val="en-US" w:eastAsia="zh-CN"/>
              </w:rPr>
              <w:t>.</w:t>
            </w:r>
            <w:r>
              <w:rPr>
                <w:highlight w:val="none"/>
              </w:rPr>
              <w:t>基本情况</w:t>
            </w:r>
          </w:p>
          <w:p w14:paraId="3219A832">
            <w:pPr>
              <w:spacing w:line="360" w:lineRule="auto"/>
              <w:ind w:firstLine="480"/>
              <w:rPr>
                <w:highlight w:val="none"/>
              </w:rPr>
            </w:pPr>
            <w:r>
              <w:rPr>
                <w:highlight w:val="none"/>
              </w:rPr>
              <w:t>项目名称：内蒙古伊泰化工有限责任公司120万吨/年精细化学品示范项目。</w:t>
            </w:r>
          </w:p>
          <w:p w14:paraId="0ED9C372">
            <w:pPr>
              <w:spacing w:line="360" w:lineRule="auto"/>
              <w:ind w:firstLine="480"/>
              <w:rPr>
                <w:highlight w:val="none"/>
              </w:rPr>
            </w:pPr>
            <w:r>
              <w:rPr>
                <w:highlight w:val="none"/>
              </w:rPr>
              <w:t>建设地点：内蒙古自治区鄂尔多斯市杭锦旗独贵塔拉工业园区南项目区。</w:t>
            </w:r>
          </w:p>
          <w:p w14:paraId="5DCB65AA">
            <w:pPr>
              <w:spacing w:line="360" w:lineRule="auto"/>
              <w:ind w:firstLine="480"/>
              <w:rPr>
                <w:highlight w:val="none"/>
              </w:rPr>
            </w:pPr>
            <w:r>
              <w:rPr>
                <w:highlight w:val="none"/>
              </w:rPr>
              <w:t>建设单位：内蒙古伊泰化工有限责任公司。</w:t>
            </w:r>
          </w:p>
          <w:p w14:paraId="7B804D8A">
            <w:pPr>
              <w:spacing w:line="360" w:lineRule="auto"/>
              <w:ind w:firstLine="480"/>
              <w:rPr>
                <w:highlight w:val="none"/>
              </w:rPr>
            </w:pPr>
            <w:r>
              <w:rPr>
                <w:highlight w:val="none"/>
              </w:rPr>
              <w:t>总投资及环保投资：总投资为1673568万元，其中环保投资124555万元，约占总投资的7.44%。</w:t>
            </w:r>
          </w:p>
          <w:p w14:paraId="42E4EA91">
            <w:pPr>
              <w:spacing w:line="360" w:lineRule="auto"/>
              <w:ind w:firstLine="480"/>
              <w:rPr>
                <w:highlight w:val="none"/>
              </w:rPr>
            </w:pPr>
            <w:r>
              <w:rPr>
                <w:highlight w:val="none"/>
              </w:rPr>
              <w:t>劳动定员：1352人。</w:t>
            </w:r>
          </w:p>
          <w:p w14:paraId="089F2D04">
            <w:pPr>
              <w:spacing w:line="360" w:lineRule="auto"/>
              <w:ind w:firstLine="480"/>
              <w:rPr>
                <w:highlight w:val="none"/>
              </w:rPr>
            </w:pPr>
            <w:r>
              <w:rPr>
                <w:highlight w:val="none"/>
              </w:rPr>
              <w:t>工作制度：年操作天数333天，年操作小时数8000h。</w:t>
            </w:r>
          </w:p>
          <w:p w14:paraId="4E7BBA9F">
            <w:pPr>
              <w:spacing w:line="360" w:lineRule="auto"/>
              <w:ind w:firstLine="480"/>
              <w:rPr>
                <w:highlight w:val="none"/>
              </w:rPr>
            </w:pPr>
            <w:r>
              <w:rPr>
                <w:highlight w:val="none"/>
              </w:rPr>
              <w:t>占地面积：196.35hm</w:t>
            </w:r>
            <w:r>
              <w:rPr>
                <w:highlight w:val="none"/>
                <w:vertAlign w:val="superscript"/>
              </w:rPr>
              <w:t>2</w:t>
            </w:r>
            <w:r>
              <w:rPr>
                <w:highlight w:val="none"/>
              </w:rPr>
              <w:t>。</w:t>
            </w:r>
          </w:p>
          <w:p w14:paraId="379DE82F">
            <w:pPr>
              <w:spacing w:line="360" w:lineRule="auto"/>
              <w:ind w:firstLine="480"/>
              <w:rPr>
                <w:highlight w:val="none"/>
              </w:rPr>
            </w:pPr>
            <w:r>
              <w:rPr>
                <w:highlight w:val="none"/>
              </w:rPr>
              <w:t>2</w:t>
            </w:r>
            <w:r>
              <w:rPr>
                <w:rFonts w:hint="eastAsia"/>
                <w:highlight w:val="none"/>
                <w:lang w:val="en-US" w:eastAsia="zh-CN"/>
              </w:rPr>
              <w:t>.</w:t>
            </w:r>
            <w:r>
              <w:rPr>
                <w:highlight w:val="none"/>
              </w:rPr>
              <w:t>生产规模及产品方案</w:t>
            </w:r>
          </w:p>
          <w:p w14:paraId="5A42CA68">
            <w:pPr>
              <w:spacing w:line="360" w:lineRule="auto"/>
              <w:ind w:firstLine="480"/>
              <w:rPr>
                <w:snapToGrid w:val="0"/>
                <w:szCs w:val="21"/>
                <w:highlight w:val="none"/>
              </w:rPr>
            </w:pPr>
            <w:r>
              <w:rPr>
                <w:snapToGrid w:val="0"/>
                <w:szCs w:val="21"/>
                <w:highlight w:val="none"/>
              </w:rPr>
              <w:t>（1）</w:t>
            </w:r>
            <w:r>
              <w:rPr>
                <w:highlight w:val="none"/>
              </w:rPr>
              <w:t>生产规模</w:t>
            </w:r>
          </w:p>
          <w:p w14:paraId="6911DA77">
            <w:pPr>
              <w:spacing w:line="360" w:lineRule="auto"/>
              <w:ind w:firstLine="480"/>
              <w:rPr>
                <w:highlight w:val="none"/>
              </w:rPr>
            </w:pPr>
            <w:r>
              <w:rPr>
                <w:highlight w:val="none"/>
              </w:rPr>
              <w:t>煤气化装置：有效合成气（H</w:t>
            </w:r>
            <w:r>
              <w:rPr>
                <w:highlight w:val="none"/>
                <w:vertAlign w:val="subscript"/>
              </w:rPr>
              <w:t>2</w:t>
            </w:r>
            <w:r>
              <w:rPr>
                <w:highlight w:val="none"/>
              </w:rPr>
              <w:t>+CO）71.40×l0</w:t>
            </w:r>
            <w:r>
              <w:rPr>
                <w:highlight w:val="none"/>
                <w:vertAlign w:val="superscript"/>
              </w:rPr>
              <w:t>4</w:t>
            </w:r>
            <w:r>
              <w:rPr>
                <w:highlight w:val="none"/>
              </w:rPr>
              <w:t>Nm</w:t>
            </w:r>
            <w:r>
              <w:rPr>
                <w:highlight w:val="none"/>
                <w:vertAlign w:val="superscript"/>
              </w:rPr>
              <w:t>3</w:t>
            </w:r>
            <w:r>
              <w:rPr>
                <w:highlight w:val="none"/>
              </w:rPr>
              <w:t>/h，其中HT-L粉煤加压气化提供61.20×l0</w:t>
            </w:r>
            <w:r>
              <w:rPr>
                <w:highlight w:val="none"/>
                <w:vertAlign w:val="superscript"/>
              </w:rPr>
              <w:t>4</w:t>
            </w:r>
            <w:r>
              <w:rPr>
                <w:highlight w:val="none"/>
              </w:rPr>
              <w:t>Nm</w:t>
            </w:r>
            <w:r>
              <w:rPr>
                <w:highlight w:val="none"/>
                <w:vertAlign w:val="superscript"/>
              </w:rPr>
              <w:t>3</w:t>
            </w:r>
            <w:r>
              <w:rPr>
                <w:highlight w:val="none"/>
              </w:rPr>
              <w:t>/h，水煤浆气化提供10.20×l0</w:t>
            </w:r>
            <w:r>
              <w:rPr>
                <w:highlight w:val="none"/>
                <w:vertAlign w:val="superscript"/>
              </w:rPr>
              <w:t>4</w:t>
            </w:r>
            <w:r>
              <w:rPr>
                <w:highlight w:val="none"/>
              </w:rPr>
              <w:t>Nm</w:t>
            </w:r>
            <w:r>
              <w:rPr>
                <w:highlight w:val="none"/>
                <w:vertAlign w:val="superscript"/>
              </w:rPr>
              <w:t>3</w:t>
            </w:r>
            <w:r>
              <w:rPr>
                <w:highlight w:val="none"/>
              </w:rPr>
              <w:t>/h。</w:t>
            </w:r>
          </w:p>
          <w:p w14:paraId="418B68CE">
            <w:pPr>
              <w:spacing w:line="360" w:lineRule="auto"/>
              <w:ind w:firstLine="480"/>
              <w:rPr>
                <w:highlight w:val="none"/>
              </w:rPr>
            </w:pPr>
            <w:r>
              <w:rPr>
                <w:highlight w:val="none"/>
                <w:lang w:val="en-GB"/>
              </w:rPr>
              <w:t>化学品</w:t>
            </w:r>
            <w:r>
              <w:rPr>
                <w:highlight w:val="none"/>
              </w:rPr>
              <w:t>合成装置：中间产品规模合计104.19万t/a，其中轻质中间产品17.05万t/a，重质中间产品10.11万t/a，合格蜡77.03万t/a。</w:t>
            </w:r>
          </w:p>
          <w:p w14:paraId="717FA379">
            <w:pPr>
              <w:spacing w:line="360" w:lineRule="auto"/>
              <w:ind w:firstLine="480"/>
              <w:rPr>
                <w:highlight w:val="none"/>
                <w:lang w:val="en-GB"/>
              </w:rPr>
            </w:pPr>
            <w:r>
              <w:rPr>
                <w:highlight w:val="none"/>
                <w:lang w:val="en-GB"/>
              </w:rPr>
              <w:t>化学品加工装置：生产化学品107.46万t/a。</w:t>
            </w:r>
          </w:p>
          <w:p w14:paraId="36A440AE">
            <w:pPr>
              <w:spacing w:line="360" w:lineRule="auto"/>
              <w:ind w:firstLine="480"/>
              <w:rPr>
                <w:highlight w:val="none"/>
              </w:rPr>
            </w:pPr>
            <w:r>
              <w:rPr>
                <w:highlight w:val="none"/>
              </w:rPr>
              <w:t>尾气制氢装置：高纯氢气产量为63000Nm</w:t>
            </w:r>
            <w:r>
              <w:rPr>
                <w:highlight w:val="none"/>
                <w:vertAlign w:val="superscript"/>
              </w:rPr>
              <w:t>3</w:t>
            </w:r>
            <w:r>
              <w:rPr>
                <w:highlight w:val="none"/>
              </w:rPr>
              <w:t>/h。</w:t>
            </w:r>
          </w:p>
          <w:p w14:paraId="57D77379">
            <w:pPr>
              <w:spacing w:line="360" w:lineRule="auto"/>
              <w:ind w:firstLine="480"/>
              <w:rPr>
                <w:highlight w:val="none"/>
              </w:rPr>
            </w:pPr>
            <w:r>
              <w:rPr>
                <w:highlight w:val="none"/>
              </w:rPr>
              <w:t>空分装置：8.8×l0</w:t>
            </w:r>
            <w:r>
              <w:rPr>
                <w:highlight w:val="none"/>
                <w:vertAlign w:val="superscript"/>
              </w:rPr>
              <w:t>4</w:t>
            </w:r>
            <w:r>
              <w:rPr>
                <w:highlight w:val="none"/>
              </w:rPr>
              <w:t>Nm</w:t>
            </w:r>
            <w:r>
              <w:rPr>
                <w:highlight w:val="none"/>
                <w:vertAlign w:val="superscript"/>
              </w:rPr>
              <w:t>3</w:t>
            </w:r>
            <w:r>
              <w:rPr>
                <w:highlight w:val="none"/>
              </w:rPr>
              <w:t>/h的空分装置3套。</w:t>
            </w:r>
          </w:p>
          <w:p w14:paraId="452DA3EF">
            <w:pPr>
              <w:adjustRightInd w:val="0"/>
              <w:snapToGrid w:val="0"/>
              <w:spacing w:line="360" w:lineRule="auto"/>
              <w:ind w:firstLine="480"/>
              <w:rPr>
                <w:rFonts w:hint="eastAsia"/>
                <w:b w:val="0"/>
                <w:bCs/>
                <w:highlight w:val="none"/>
                <w:lang w:eastAsia="zh-CN"/>
              </w:rPr>
            </w:pPr>
            <w:r>
              <w:rPr>
                <w:rFonts w:hint="eastAsia"/>
                <w:b w:val="0"/>
                <w:bCs/>
                <w:highlight w:val="none"/>
                <w:lang w:val="en-US" w:eastAsia="zh-CN"/>
              </w:rPr>
              <w:t>本项目</w:t>
            </w:r>
            <w:r>
              <w:rPr>
                <w:rFonts w:hint="eastAsia"/>
                <w:b w:val="0"/>
                <w:bCs/>
                <w:highlight w:val="none"/>
              </w:rPr>
              <w:t>改造前按照精制100%负荷进料推算得出精制分馏塔底油年产量63万吨/年左右，精制分馏塔底油经分馏塔底泵P208A/B升压，一部分作为回流返回分馏塔，一部分送至精制减压塔进料加热炉F202升温后送至精制减压塔T204</w:t>
            </w:r>
            <w:r>
              <w:rPr>
                <w:rFonts w:hint="eastAsia"/>
                <w:b w:val="0"/>
                <w:bCs/>
                <w:highlight w:val="none"/>
                <w:lang w:eastAsia="zh-CN"/>
              </w:rPr>
              <w:t>。</w:t>
            </w:r>
          </w:p>
          <w:p w14:paraId="5397C5AD">
            <w:pPr>
              <w:spacing w:line="360" w:lineRule="auto"/>
              <w:ind w:firstLine="480"/>
              <w:rPr>
                <w:snapToGrid w:val="0"/>
                <w:szCs w:val="21"/>
                <w:highlight w:val="none"/>
              </w:rPr>
            </w:pPr>
            <w:r>
              <w:rPr>
                <w:snapToGrid w:val="0"/>
                <w:szCs w:val="21"/>
                <w:highlight w:val="none"/>
              </w:rPr>
              <w:t>（2）产品方案</w:t>
            </w:r>
          </w:p>
          <w:p w14:paraId="02BF3AE9">
            <w:pPr>
              <w:spacing w:line="360" w:lineRule="auto"/>
              <w:ind w:firstLine="480"/>
              <w:rPr>
                <w:snapToGrid w:val="0"/>
                <w:szCs w:val="21"/>
                <w:highlight w:val="none"/>
              </w:rPr>
            </w:pPr>
            <w:r>
              <w:rPr>
                <w:highlight w:val="none"/>
              </w:rPr>
              <w:t>内蒙古伊泰化工有限责任公司120万吨/年精细化学品示范项目</w:t>
            </w:r>
            <w:r>
              <w:rPr>
                <w:snapToGrid w:val="0"/>
                <w:szCs w:val="21"/>
                <w:highlight w:val="none"/>
              </w:rPr>
              <w:t>产品方案见表2-1</w:t>
            </w:r>
            <w:r>
              <w:rPr>
                <w:rFonts w:hint="eastAsia"/>
                <w:snapToGrid w:val="0"/>
                <w:szCs w:val="21"/>
                <w:highlight w:val="none"/>
                <w:lang w:val="en-US" w:eastAsia="zh-CN"/>
              </w:rPr>
              <w:t>1</w:t>
            </w:r>
            <w:r>
              <w:rPr>
                <w:snapToGrid w:val="0"/>
                <w:szCs w:val="21"/>
                <w:highlight w:val="none"/>
              </w:rPr>
              <w:t>。</w:t>
            </w:r>
          </w:p>
          <w:p w14:paraId="21DBE9AA">
            <w:pPr>
              <w:ind w:firstLine="420"/>
              <w:jc w:val="center"/>
              <w:rPr>
                <w:szCs w:val="21"/>
                <w:highlight w:val="none"/>
              </w:rPr>
            </w:pPr>
            <w:r>
              <w:rPr>
                <w:szCs w:val="21"/>
                <w:highlight w:val="none"/>
              </w:rPr>
              <w:t>表2-1</w:t>
            </w:r>
            <w:r>
              <w:rPr>
                <w:rFonts w:hint="eastAsia"/>
                <w:szCs w:val="21"/>
                <w:highlight w:val="none"/>
                <w:lang w:val="en-US" w:eastAsia="zh-CN"/>
              </w:rPr>
              <w:t>1</w:t>
            </w:r>
            <w:r>
              <w:rPr>
                <w:szCs w:val="21"/>
                <w:highlight w:val="none"/>
              </w:rPr>
              <w:t>现有项目产品方案一览表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612"/>
              <w:gridCol w:w="2240"/>
              <w:gridCol w:w="2066"/>
            </w:tblGrid>
            <w:tr w14:paraId="48E4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7E3BD0DD">
                  <w:pPr>
                    <w:jc w:val="center"/>
                    <w:rPr>
                      <w:snapToGrid w:val="0"/>
                      <w:szCs w:val="21"/>
                      <w:highlight w:val="none"/>
                    </w:rPr>
                  </w:pPr>
                  <w:r>
                    <w:rPr>
                      <w:snapToGrid w:val="0"/>
                      <w:szCs w:val="21"/>
                      <w:highlight w:val="none"/>
                    </w:rPr>
                    <w:t>序号</w:t>
                  </w:r>
                </w:p>
              </w:tc>
              <w:tc>
                <w:tcPr>
                  <w:tcW w:w="2612" w:type="dxa"/>
                  <w:noWrap w:val="0"/>
                  <w:vAlign w:val="center"/>
                </w:tcPr>
                <w:p w14:paraId="196CCBE6">
                  <w:pPr>
                    <w:jc w:val="center"/>
                    <w:rPr>
                      <w:snapToGrid w:val="0"/>
                      <w:szCs w:val="21"/>
                      <w:highlight w:val="none"/>
                    </w:rPr>
                  </w:pPr>
                  <w:r>
                    <w:rPr>
                      <w:snapToGrid w:val="0"/>
                      <w:szCs w:val="21"/>
                      <w:highlight w:val="none"/>
                    </w:rPr>
                    <w:t>产品</w:t>
                  </w:r>
                </w:p>
              </w:tc>
              <w:tc>
                <w:tcPr>
                  <w:tcW w:w="2240" w:type="dxa"/>
                  <w:noWrap w:val="0"/>
                  <w:vAlign w:val="center"/>
                </w:tcPr>
                <w:p w14:paraId="137EE796">
                  <w:pPr>
                    <w:jc w:val="center"/>
                    <w:rPr>
                      <w:snapToGrid w:val="0"/>
                      <w:szCs w:val="21"/>
                      <w:highlight w:val="none"/>
                    </w:rPr>
                  </w:pPr>
                  <w:r>
                    <w:rPr>
                      <w:snapToGrid w:val="0"/>
                      <w:szCs w:val="21"/>
                      <w:highlight w:val="none"/>
                    </w:rPr>
                    <w:t>产量（万t/a）</w:t>
                  </w:r>
                </w:p>
              </w:tc>
              <w:tc>
                <w:tcPr>
                  <w:tcW w:w="2066" w:type="dxa"/>
                  <w:noWrap w:val="0"/>
                  <w:vAlign w:val="center"/>
                </w:tcPr>
                <w:p w14:paraId="18DE4DB6">
                  <w:pPr>
                    <w:jc w:val="center"/>
                    <w:rPr>
                      <w:snapToGrid w:val="0"/>
                      <w:szCs w:val="21"/>
                      <w:highlight w:val="none"/>
                    </w:rPr>
                  </w:pPr>
                  <w:r>
                    <w:rPr>
                      <w:snapToGrid w:val="0"/>
                      <w:szCs w:val="21"/>
                      <w:highlight w:val="none"/>
                    </w:rPr>
                    <w:t>备注</w:t>
                  </w:r>
                </w:p>
              </w:tc>
            </w:tr>
            <w:tr w14:paraId="43DE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B4F2540">
                  <w:pPr>
                    <w:jc w:val="center"/>
                    <w:rPr>
                      <w:snapToGrid w:val="0"/>
                      <w:szCs w:val="21"/>
                      <w:highlight w:val="none"/>
                    </w:rPr>
                  </w:pPr>
                  <w:r>
                    <w:rPr>
                      <w:snapToGrid w:val="0"/>
                      <w:szCs w:val="21"/>
                      <w:highlight w:val="none"/>
                    </w:rPr>
                    <w:t>1</w:t>
                  </w:r>
                </w:p>
              </w:tc>
              <w:tc>
                <w:tcPr>
                  <w:tcW w:w="2612" w:type="dxa"/>
                  <w:noWrap w:val="0"/>
                  <w:vAlign w:val="center"/>
                </w:tcPr>
                <w:p w14:paraId="29EE40C0">
                  <w:pPr>
                    <w:jc w:val="center"/>
                    <w:rPr>
                      <w:snapToGrid w:val="0"/>
                      <w:szCs w:val="21"/>
                      <w:highlight w:val="none"/>
                    </w:rPr>
                  </w:pPr>
                  <w:r>
                    <w:rPr>
                      <w:snapToGrid w:val="0"/>
                      <w:szCs w:val="21"/>
                      <w:highlight w:val="none"/>
                    </w:rPr>
                    <w:t>1#低芳溶剂</w:t>
                  </w:r>
                </w:p>
              </w:tc>
              <w:tc>
                <w:tcPr>
                  <w:tcW w:w="2240" w:type="dxa"/>
                  <w:noWrap w:val="0"/>
                  <w:vAlign w:val="center"/>
                </w:tcPr>
                <w:p w14:paraId="22AF6C2D">
                  <w:pPr>
                    <w:jc w:val="center"/>
                    <w:rPr>
                      <w:snapToGrid w:val="0"/>
                      <w:szCs w:val="21"/>
                      <w:highlight w:val="none"/>
                    </w:rPr>
                  </w:pPr>
                  <w:r>
                    <w:rPr>
                      <w:snapToGrid w:val="0"/>
                      <w:szCs w:val="21"/>
                      <w:highlight w:val="none"/>
                    </w:rPr>
                    <w:t>25.46</w:t>
                  </w:r>
                </w:p>
              </w:tc>
              <w:tc>
                <w:tcPr>
                  <w:tcW w:w="2066" w:type="dxa"/>
                  <w:noWrap w:val="0"/>
                  <w:vAlign w:val="center"/>
                </w:tcPr>
                <w:p w14:paraId="1CC4519D">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1E26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0131BAC7">
                  <w:pPr>
                    <w:jc w:val="center"/>
                    <w:rPr>
                      <w:snapToGrid w:val="0"/>
                      <w:szCs w:val="21"/>
                      <w:highlight w:val="none"/>
                    </w:rPr>
                  </w:pPr>
                  <w:r>
                    <w:rPr>
                      <w:snapToGrid w:val="0"/>
                      <w:szCs w:val="21"/>
                      <w:highlight w:val="none"/>
                    </w:rPr>
                    <w:t>2</w:t>
                  </w:r>
                </w:p>
              </w:tc>
              <w:tc>
                <w:tcPr>
                  <w:tcW w:w="2612" w:type="dxa"/>
                  <w:noWrap w:val="0"/>
                  <w:vAlign w:val="center"/>
                </w:tcPr>
                <w:p w14:paraId="5D078E9E">
                  <w:pPr>
                    <w:jc w:val="center"/>
                    <w:rPr>
                      <w:snapToGrid w:val="0"/>
                      <w:szCs w:val="21"/>
                      <w:highlight w:val="none"/>
                    </w:rPr>
                  </w:pPr>
                  <w:r>
                    <w:rPr>
                      <w:snapToGrid w:val="0"/>
                      <w:szCs w:val="21"/>
                      <w:highlight w:val="none"/>
                    </w:rPr>
                    <w:t>3#低芳溶剂</w:t>
                  </w:r>
                </w:p>
              </w:tc>
              <w:tc>
                <w:tcPr>
                  <w:tcW w:w="2240" w:type="dxa"/>
                  <w:noWrap w:val="0"/>
                  <w:vAlign w:val="center"/>
                </w:tcPr>
                <w:p w14:paraId="346FB6F3">
                  <w:pPr>
                    <w:jc w:val="center"/>
                    <w:rPr>
                      <w:snapToGrid w:val="0"/>
                      <w:szCs w:val="21"/>
                      <w:highlight w:val="none"/>
                    </w:rPr>
                  </w:pPr>
                  <w:r>
                    <w:rPr>
                      <w:snapToGrid w:val="0"/>
                      <w:szCs w:val="21"/>
                      <w:highlight w:val="none"/>
                    </w:rPr>
                    <w:t>17.29</w:t>
                  </w:r>
                </w:p>
              </w:tc>
              <w:tc>
                <w:tcPr>
                  <w:tcW w:w="2066" w:type="dxa"/>
                  <w:noWrap w:val="0"/>
                  <w:vAlign w:val="center"/>
                </w:tcPr>
                <w:p w14:paraId="090A3A66">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E54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0D6978C">
                  <w:pPr>
                    <w:jc w:val="center"/>
                    <w:rPr>
                      <w:snapToGrid w:val="0"/>
                      <w:szCs w:val="21"/>
                      <w:highlight w:val="none"/>
                    </w:rPr>
                  </w:pPr>
                  <w:r>
                    <w:rPr>
                      <w:snapToGrid w:val="0"/>
                      <w:szCs w:val="21"/>
                      <w:highlight w:val="none"/>
                    </w:rPr>
                    <w:t>3</w:t>
                  </w:r>
                </w:p>
              </w:tc>
              <w:tc>
                <w:tcPr>
                  <w:tcW w:w="2612" w:type="dxa"/>
                  <w:noWrap w:val="0"/>
                  <w:vAlign w:val="center"/>
                </w:tcPr>
                <w:p w14:paraId="348F8BF6">
                  <w:pPr>
                    <w:jc w:val="center"/>
                    <w:rPr>
                      <w:snapToGrid w:val="0"/>
                      <w:szCs w:val="21"/>
                      <w:highlight w:val="none"/>
                    </w:rPr>
                  </w:pPr>
                  <w:r>
                    <w:rPr>
                      <w:snapToGrid w:val="0"/>
                      <w:szCs w:val="21"/>
                      <w:highlight w:val="none"/>
                    </w:rPr>
                    <w:t>轻液体石蜡</w:t>
                  </w:r>
                </w:p>
              </w:tc>
              <w:tc>
                <w:tcPr>
                  <w:tcW w:w="2240" w:type="dxa"/>
                  <w:noWrap w:val="0"/>
                  <w:vAlign w:val="center"/>
                </w:tcPr>
                <w:p w14:paraId="25841835">
                  <w:pPr>
                    <w:jc w:val="center"/>
                    <w:rPr>
                      <w:snapToGrid w:val="0"/>
                      <w:szCs w:val="21"/>
                      <w:highlight w:val="none"/>
                    </w:rPr>
                  </w:pPr>
                  <w:r>
                    <w:rPr>
                      <w:snapToGrid w:val="0"/>
                      <w:szCs w:val="21"/>
                      <w:highlight w:val="none"/>
                    </w:rPr>
                    <w:t>10.24</w:t>
                  </w:r>
                </w:p>
              </w:tc>
              <w:tc>
                <w:tcPr>
                  <w:tcW w:w="2066" w:type="dxa"/>
                  <w:noWrap w:val="0"/>
                  <w:vAlign w:val="center"/>
                </w:tcPr>
                <w:p w14:paraId="54719D0A">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0A1D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79551A2F">
                  <w:pPr>
                    <w:jc w:val="center"/>
                    <w:rPr>
                      <w:snapToGrid w:val="0"/>
                      <w:szCs w:val="21"/>
                      <w:highlight w:val="none"/>
                    </w:rPr>
                  </w:pPr>
                  <w:r>
                    <w:rPr>
                      <w:snapToGrid w:val="0"/>
                      <w:szCs w:val="21"/>
                      <w:highlight w:val="none"/>
                    </w:rPr>
                    <w:t>4</w:t>
                  </w:r>
                </w:p>
              </w:tc>
              <w:tc>
                <w:tcPr>
                  <w:tcW w:w="2612" w:type="dxa"/>
                  <w:noWrap w:val="0"/>
                  <w:vAlign w:val="center"/>
                </w:tcPr>
                <w:p w14:paraId="2304F72A">
                  <w:pPr>
                    <w:jc w:val="center"/>
                    <w:rPr>
                      <w:snapToGrid w:val="0"/>
                      <w:szCs w:val="21"/>
                      <w:highlight w:val="none"/>
                    </w:rPr>
                  </w:pPr>
                  <w:r>
                    <w:rPr>
                      <w:snapToGrid w:val="0"/>
                      <w:szCs w:val="21"/>
                      <w:highlight w:val="none"/>
                    </w:rPr>
                    <w:t>重液体石蜡</w:t>
                  </w:r>
                </w:p>
              </w:tc>
              <w:tc>
                <w:tcPr>
                  <w:tcW w:w="2240" w:type="dxa"/>
                  <w:noWrap w:val="0"/>
                  <w:vAlign w:val="center"/>
                </w:tcPr>
                <w:p w14:paraId="4B4F04AE">
                  <w:pPr>
                    <w:jc w:val="center"/>
                    <w:rPr>
                      <w:snapToGrid w:val="0"/>
                      <w:szCs w:val="21"/>
                      <w:highlight w:val="none"/>
                    </w:rPr>
                  </w:pPr>
                  <w:r>
                    <w:rPr>
                      <w:snapToGrid w:val="0"/>
                      <w:szCs w:val="21"/>
                      <w:highlight w:val="none"/>
                    </w:rPr>
                    <w:t>24.67</w:t>
                  </w:r>
                </w:p>
              </w:tc>
              <w:tc>
                <w:tcPr>
                  <w:tcW w:w="2066" w:type="dxa"/>
                  <w:noWrap w:val="0"/>
                  <w:vAlign w:val="center"/>
                </w:tcPr>
                <w:p w14:paraId="333B5ECA">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6C94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7D16F8B7">
                  <w:pPr>
                    <w:jc w:val="center"/>
                    <w:rPr>
                      <w:snapToGrid w:val="0"/>
                      <w:szCs w:val="21"/>
                      <w:highlight w:val="none"/>
                    </w:rPr>
                  </w:pPr>
                  <w:r>
                    <w:rPr>
                      <w:snapToGrid w:val="0"/>
                      <w:szCs w:val="21"/>
                      <w:highlight w:val="none"/>
                    </w:rPr>
                    <w:t>5</w:t>
                  </w:r>
                </w:p>
              </w:tc>
              <w:tc>
                <w:tcPr>
                  <w:tcW w:w="2612" w:type="dxa"/>
                  <w:noWrap w:val="0"/>
                  <w:vAlign w:val="center"/>
                </w:tcPr>
                <w:p w14:paraId="25F7F7A3">
                  <w:pPr>
                    <w:jc w:val="center"/>
                    <w:rPr>
                      <w:snapToGrid w:val="0"/>
                      <w:szCs w:val="21"/>
                      <w:highlight w:val="none"/>
                    </w:rPr>
                  </w:pPr>
                  <w:r>
                    <w:rPr>
                      <w:snapToGrid w:val="0"/>
                      <w:szCs w:val="21"/>
                      <w:highlight w:val="none"/>
                    </w:rPr>
                    <w:t>十六烷值改性剂</w:t>
                  </w:r>
                </w:p>
              </w:tc>
              <w:tc>
                <w:tcPr>
                  <w:tcW w:w="2240" w:type="dxa"/>
                  <w:noWrap w:val="0"/>
                  <w:vAlign w:val="center"/>
                </w:tcPr>
                <w:p w14:paraId="7D029A97">
                  <w:pPr>
                    <w:jc w:val="center"/>
                    <w:rPr>
                      <w:snapToGrid w:val="0"/>
                      <w:szCs w:val="21"/>
                      <w:highlight w:val="none"/>
                    </w:rPr>
                  </w:pPr>
                  <w:r>
                    <w:rPr>
                      <w:snapToGrid w:val="0"/>
                      <w:szCs w:val="21"/>
                      <w:highlight w:val="none"/>
                    </w:rPr>
                    <w:t>19.27</w:t>
                  </w:r>
                </w:p>
              </w:tc>
              <w:tc>
                <w:tcPr>
                  <w:tcW w:w="2066" w:type="dxa"/>
                  <w:noWrap w:val="0"/>
                  <w:vAlign w:val="center"/>
                </w:tcPr>
                <w:p w14:paraId="4606D748">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23A6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1D6F6390">
                  <w:pPr>
                    <w:jc w:val="center"/>
                    <w:rPr>
                      <w:snapToGrid w:val="0"/>
                      <w:szCs w:val="21"/>
                      <w:highlight w:val="none"/>
                    </w:rPr>
                  </w:pPr>
                  <w:r>
                    <w:rPr>
                      <w:snapToGrid w:val="0"/>
                      <w:szCs w:val="21"/>
                      <w:highlight w:val="none"/>
                    </w:rPr>
                    <w:t>6</w:t>
                  </w:r>
                </w:p>
              </w:tc>
              <w:tc>
                <w:tcPr>
                  <w:tcW w:w="2612" w:type="dxa"/>
                  <w:noWrap w:val="0"/>
                  <w:vAlign w:val="center"/>
                </w:tcPr>
                <w:p w14:paraId="596341BF">
                  <w:pPr>
                    <w:jc w:val="center"/>
                    <w:rPr>
                      <w:snapToGrid w:val="0"/>
                      <w:szCs w:val="21"/>
                      <w:highlight w:val="none"/>
                    </w:rPr>
                  </w:pPr>
                  <w:r>
                    <w:rPr>
                      <w:snapToGrid w:val="0"/>
                      <w:szCs w:val="21"/>
                      <w:highlight w:val="none"/>
                    </w:rPr>
                    <w:t>LPG</w:t>
                  </w:r>
                </w:p>
              </w:tc>
              <w:tc>
                <w:tcPr>
                  <w:tcW w:w="2240" w:type="dxa"/>
                  <w:noWrap w:val="0"/>
                  <w:vAlign w:val="center"/>
                </w:tcPr>
                <w:p w14:paraId="3FA9F1FE">
                  <w:pPr>
                    <w:jc w:val="center"/>
                    <w:rPr>
                      <w:snapToGrid w:val="0"/>
                      <w:szCs w:val="21"/>
                      <w:highlight w:val="none"/>
                    </w:rPr>
                  </w:pPr>
                  <w:r>
                    <w:rPr>
                      <w:snapToGrid w:val="0"/>
                      <w:szCs w:val="21"/>
                      <w:highlight w:val="none"/>
                    </w:rPr>
                    <w:t>8.23</w:t>
                  </w:r>
                </w:p>
              </w:tc>
              <w:tc>
                <w:tcPr>
                  <w:tcW w:w="2066" w:type="dxa"/>
                  <w:noWrap w:val="0"/>
                  <w:vAlign w:val="center"/>
                </w:tcPr>
                <w:p w14:paraId="7B88CA7A">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3A08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64A2C9C8">
                  <w:pPr>
                    <w:jc w:val="center"/>
                    <w:rPr>
                      <w:snapToGrid w:val="0"/>
                      <w:szCs w:val="21"/>
                      <w:highlight w:val="none"/>
                    </w:rPr>
                  </w:pPr>
                  <w:r>
                    <w:rPr>
                      <w:snapToGrid w:val="0"/>
                      <w:szCs w:val="21"/>
                      <w:highlight w:val="none"/>
                    </w:rPr>
                    <w:t>7</w:t>
                  </w:r>
                </w:p>
              </w:tc>
              <w:tc>
                <w:tcPr>
                  <w:tcW w:w="2612" w:type="dxa"/>
                  <w:noWrap w:val="0"/>
                  <w:vAlign w:val="center"/>
                </w:tcPr>
                <w:p w14:paraId="582EB11B">
                  <w:pPr>
                    <w:jc w:val="center"/>
                    <w:rPr>
                      <w:snapToGrid w:val="0"/>
                      <w:szCs w:val="21"/>
                      <w:highlight w:val="none"/>
                    </w:rPr>
                  </w:pPr>
                  <w:r>
                    <w:rPr>
                      <w:snapToGrid w:val="0"/>
                      <w:szCs w:val="21"/>
                      <w:highlight w:val="none"/>
                    </w:rPr>
                    <w:t>硫磺</w:t>
                  </w:r>
                </w:p>
              </w:tc>
              <w:tc>
                <w:tcPr>
                  <w:tcW w:w="2240" w:type="dxa"/>
                  <w:noWrap w:val="0"/>
                  <w:vAlign w:val="center"/>
                </w:tcPr>
                <w:p w14:paraId="5BAAFBB8">
                  <w:pPr>
                    <w:jc w:val="center"/>
                    <w:rPr>
                      <w:snapToGrid w:val="0"/>
                      <w:szCs w:val="21"/>
                      <w:highlight w:val="none"/>
                    </w:rPr>
                  </w:pPr>
                  <w:r>
                    <w:rPr>
                      <w:snapToGrid w:val="0"/>
                      <w:szCs w:val="21"/>
                      <w:highlight w:val="none"/>
                    </w:rPr>
                    <w:t>3.70</w:t>
                  </w:r>
                </w:p>
              </w:tc>
              <w:tc>
                <w:tcPr>
                  <w:tcW w:w="2066" w:type="dxa"/>
                  <w:noWrap w:val="0"/>
                  <w:vAlign w:val="center"/>
                </w:tcPr>
                <w:p w14:paraId="67610617">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78FC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02A07ECB">
                  <w:pPr>
                    <w:jc w:val="center"/>
                    <w:rPr>
                      <w:snapToGrid w:val="0"/>
                      <w:szCs w:val="21"/>
                      <w:highlight w:val="none"/>
                    </w:rPr>
                  </w:pPr>
                  <w:r>
                    <w:rPr>
                      <w:snapToGrid w:val="0"/>
                      <w:szCs w:val="21"/>
                      <w:highlight w:val="none"/>
                    </w:rPr>
                    <w:t>8</w:t>
                  </w:r>
                </w:p>
              </w:tc>
              <w:tc>
                <w:tcPr>
                  <w:tcW w:w="2612" w:type="dxa"/>
                  <w:noWrap w:val="0"/>
                  <w:vAlign w:val="center"/>
                </w:tcPr>
                <w:p w14:paraId="74D47179">
                  <w:pPr>
                    <w:jc w:val="center"/>
                    <w:rPr>
                      <w:snapToGrid w:val="0"/>
                      <w:szCs w:val="21"/>
                      <w:highlight w:val="none"/>
                    </w:rPr>
                  </w:pPr>
                  <w:r>
                    <w:rPr>
                      <w:snapToGrid w:val="0"/>
                      <w:szCs w:val="21"/>
                      <w:highlight w:val="none"/>
                    </w:rPr>
                    <w:t>硫酸铵</w:t>
                  </w:r>
                </w:p>
              </w:tc>
              <w:tc>
                <w:tcPr>
                  <w:tcW w:w="2240" w:type="dxa"/>
                  <w:noWrap w:val="0"/>
                  <w:vAlign w:val="center"/>
                </w:tcPr>
                <w:p w14:paraId="1E78942F">
                  <w:pPr>
                    <w:jc w:val="center"/>
                    <w:rPr>
                      <w:snapToGrid w:val="0"/>
                      <w:szCs w:val="21"/>
                      <w:highlight w:val="none"/>
                    </w:rPr>
                  </w:pPr>
                  <w:r>
                    <w:rPr>
                      <w:snapToGrid w:val="0"/>
                      <w:szCs w:val="21"/>
                      <w:highlight w:val="none"/>
                    </w:rPr>
                    <w:t>5.11</w:t>
                  </w:r>
                </w:p>
              </w:tc>
              <w:tc>
                <w:tcPr>
                  <w:tcW w:w="2066" w:type="dxa"/>
                  <w:noWrap w:val="0"/>
                  <w:vAlign w:val="center"/>
                </w:tcPr>
                <w:p w14:paraId="40BCA0EF">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6FF2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noWrap w:val="0"/>
                  <w:vAlign w:val="center"/>
                </w:tcPr>
                <w:p w14:paraId="21FED2E5">
                  <w:pPr>
                    <w:jc w:val="center"/>
                    <w:rPr>
                      <w:snapToGrid w:val="0"/>
                      <w:szCs w:val="21"/>
                      <w:highlight w:val="none"/>
                    </w:rPr>
                  </w:pPr>
                  <w:r>
                    <w:rPr>
                      <w:snapToGrid w:val="0"/>
                      <w:szCs w:val="21"/>
                      <w:highlight w:val="none"/>
                    </w:rPr>
                    <w:t>9</w:t>
                  </w:r>
                </w:p>
              </w:tc>
              <w:tc>
                <w:tcPr>
                  <w:tcW w:w="2612" w:type="dxa"/>
                  <w:noWrap w:val="0"/>
                  <w:vAlign w:val="center"/>
                </w:tcPr>
                <w:p w14:paraId="6BF35440">
                  <w:pPr>
                    <w:jc w:val="center"/>
                    <w:rPr>
                      <w:snapToGrid w:val="0"/>
                      <w:szCs w:val="21"/>
                      <w:highlight w:val="none"/>
                    </w:rPr>
                  </w:pPr>
                  <w:r>
                    <w:rPr>
                      <w:snapToGrid w:val="0"/>
                      <w:szCs w:val="21"/>
                      <w:highlight w:val="none"/>
                    </w:rPr>
                    <w:t>混醇</w:t>
                  </w:r>
                </w:p>
              </w:tc>
              <w:tc>
                <w:tcPr>
                  <w:tcW w:w="2240" w:type="dxa"/>
                  <w:noWrap w:val="0"/>
                  <w:vAlign w:val="center"/>
                </w:tcPr>
                <w:p w14:paraId="0C5651D8">
                  <w:pPr>
                    <w:jc w:val="center"/>
                    <w:rPr>
                      <w:snapToGrid w:val="0"/>
                      <w:szCs w:val="21"/>
                      <w:highlight w:val="none"/>
                    </w:rPr>
                  </w:pPr>
                  <w:r>
                    <w:rPr>
                      <w:rFonts w:hint="eastAsia"/>
                      <w:snapToGrid w:val="0"/>
                      <w:szCs w:val="21"/>
                      <w:highlight w:val="none"/>
                    </w:rPr>
                    <w:t>2</w:t>
                  </w:r>
                  <w:r>
                    <w:rPr>
                      <w:snapToGrid w:val="0"/>
                      <w:szCs w:val="21"/>
                      <w:highlight w:val="none"/>
                    </w:rPr>
                    <w:t>.3</w:t>
                  </w:r>
                  <w:r>
                    <w:rPr>
                      <w:rFonts w:hint="eastAsia"/>
                      <w:snapToGrid w:val="0"/>
                      <w:szCs w:val="21"/>
                      <w:highlight w:val="none"/>
                    </w:rPr>
                    <w:t>0</w:t>
                  </w:r>
                </w:p>
              </w:tc>
              <w:tc>
                <w:tcPr>
                  <w:tcW w:w="2066" w:type="dxa"/>
                  <w:noWrap w:val="0"/>
                  <w:vAlign w:val="center"/>
                </w:tcPr>
                <w:p w14:paraId="2915FA94">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bl>
          <w:p w14:paraId="31BB572D">
            <w:pPr>
              <w:adjustRightInd w:val="0"/>
              <w:snapToGrid w:val="0"/>
              <w:spacing w:line="360" w:lineRule="auto"/>
              <w:ind w:firstLine="480"/>
              <w:rPr>
                <w:rFonts w:hint="eastAsia"/>
                <w:b w:val="0"/>
                <w:bCs/>
                <w:highlight w:val="none"/>
                <w:lang w:eastAsia="zh-CN"/>
              </w:rPr>
            </w:pPr>
            <w:r>
              <w:rPr>
                <w:rFonts w:hint="eastAsia"/>
                <w:b w:val="0"/>
                <w:bCs/>
                <w:highlight w:val="none"/>
                <w:lang w:eastAsia="zh-CN"/>
              </w:rPr>
              <w:t>改造前精制减一线油外送至裂化单元降凝原料缓冲罐V102，经泵升压后，进入降凝加热炉F102升温后，送入降凝反应器R102反应，减一线油至裂化5-10t/h。</w:t>
            </w:r>
          </w:p>
          <w:p w14:paraId="2FAB6834">
            <w:pPr>
              <w:adjustRightInd w:val="0"/>
              <w:snapToGrid w:val="0"/>
              <w:spacing w:line="360" w:lineRule="auto"/>
              <w:ind w:firstLine="480"/>
              <w:rPr>
                <w:rFonts w:hint="eastAsia"/>
                <w:b w:val="0"/>
                <w:bCs/>
                <w:highlight w:val="none"/>
                <w:lang w:eastAsia="zh-CN"/>
              </w:rPr>
            </w:pPr>
            <w:r>
              <w:rPr>
                <w:rFonts w:hint="eastAsia"/>
                <w:b w:val="0"/>
                <w:bCs/>
                <w:highlight w:val="none"/>
                <w:lang w:eastAsia="zh-CN"/>
              </w:rPr>
              <w:t>润滑油基础油改造前为精制减二减三线油组成，产量15-17t/h左右，精制减二线油经减二线油泵P214A/B升压后一部分返回减压塔侧线，减三线油经减三线油泵P215A/B升压后一部分返回减压塔侧线；一部分减二线油与减三线油合并后进入蒸汽发生器E211换热，再经空冷器A213降温，降温后的减二线油、减三线油作为精制降凝原料送至中间罐区重质油罐，一部分外销、一部分作为合成还原使用、一部分送至裂化降凝原料缓冲罐V102参与反应。</w:t>
            </w:r>
          </w:p>
          <w:p w14:paraId="5AE606AB">
            <w:pPr>
              <w:jc w:val="center"/>
              <w:rPr>
                <w:color w:val="000000"/>
                <w:szCs w:val="21"/>
                <w:highlight w:val="none"/>
              </w:rPr>
            </w:pPr>
            <w:r>
              <w:rPr>
                <w:b/>
                <w:bCs/>
                <w:color w:val="000000"/>
                <w:szCs w:val="21"/>
                <w:highlight w:val="none"/>
              </w:rPr>
              <w:t>表</w:t>
            </w:r>
            <w:r>
              <w:rPr>
                <w:b/>
                <w:bCs/>
                <w:szCs w:val="21"/>
                <w:highlight w:val="none"/>
              </w:rPr>
              <w:t>2-</w:t>
            </w:r>
            <w:r>
              <w:rPr>
                <w:rFonts w:hint="eastAsia"/>
                <w:b/>
                <w:bCs/>
                <w:szCs w:val="21"/>
                <w:highlight w:val="none"/>
                <w:lang w:val="en-US" w:eastAsia="zh-CN"/>
              </w:rPr>
              <w:t>11（续）本项目改造前</w:t>
            </w:r>
            <w:r>
              <w:rPr>
                <w:b/>
                <w:bCs/>
                <w:color w:val="000000"/>
                <w:szCs w:val="21"/>
                <w:highlight w:val="none"/>
              </w:rPr>
              <w:t>产品方案一览表</w:t>
            </w:r>
          </w:p>
          <w:tbl>
            <w:tblPr>
              <w:tblStyle w:val="8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1046"/>
              <w:gridCol w:w="888"/>
              <w:gridCol w:w="4142"/>
            </w:tblGrid>
            <w:tr w14:paraId="0CFF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5" w:type="pct"/>
                  <w:noWrap w:val="0"/>
                  <w:vAlign w:val="center"/>
                </w:tcPr>
                <w:p w14:paraId="368F8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color w:val="000000"/>
                      <w:highlight w:val="none"/>
                      <w:vertAlign w:val="baseline"/>
                      <w:lang w:val="en-US" w:eastAsia="zh-CN"/>
                    </w:rPr>
                  </w:pPr>
                  <w:r>
                    <w:rPr>
                      <w:rFonts w:hint="eastAsia"/>
                      <w:b/>
                      <w:bCs/>
                      <w:color w:val="000000"/>
                      <w:highlight w:val="none"/>
                      <w:vertAlign w:val="baseline"/>
                      <w:lang w:val="en-US" w:eastAsia="zh-CN"/>
                    </w:rPr>
                    <w:t>产品名称</w:t>
                  </w:r>
                </w:p>
              </w:tc>
              <w:tc>
                <w:tcPr>
                  <w:tcW w:w="622" w:type="pct"/>
                  <w:noWrap w:val="0"/>
                  <w:vAlign w:val="center"/>
                </w:tcPr>
                <w:p w14:paraId="40F78D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000000"/>
                      <w:highlight w:val="none"/>
                      <w:vertAlign w:val="baseline"/>
                      <w:lang w:val="en-US" w:eastAsia="zh-CN"/>
                    </w:rPr>
                  </w:pPr>
                  <w:r>
                    <w:rPr>
                      <w:rFonts w:hint="eastAsia"/>
                      <w:b/>
                      <w:bCs/>
                      <w:color w:val="000000"/>
                      <w:highlight w:val="none"/>
                      <w:vertAlign w:val="baseline"/>
                      <w:lang w:val="en-US" w:eastAsia="zh-CN"/>
                    </w:rPr>
                    <w:t>单位</w:t>
                  </w:r>
                </w:p>
              </w:tc>
              <w:tc>
                <w:tcPr>
                  <w:tcW w:w="528" w:type="pct"/>
                  <w:noWrap w:val="0"/>
                  <w:vAlign w:val="center"/>
                </w:tcPr>
                <w:p w14:paraId="7564F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000000"/>
                      <w:highlight w:val="none"/>
                      <w:vertAlign w:val="baseline"/>
                      <w:lang w:val="en-US" w:eastAsia="zh-CN"/>
                    </w:rPr>
                  </w:pPr>
                  <w:r>
                    <w:rPr>
                      <w:rFonts w:hint="eastAsia"/>
                      <w:b/>
                      <w:bCs/>
                      <w:color w:val="000000"/>
                      <w:highlight w:val="none"/>
                      <w:vertAlign w:val="baseline"/>
                      <w:lang w:val="en-US" w:eastAsia="zh-CN"/>
                    </w:rPr>
                    <w:t>数值</w:t>
                  </w:r>
                </w:p>
              </w:tc>
              <w:tc>
                <w:tcPr>
                  <w:tcW w:w="2463" w:type="pct"/>
                  <w:noWrap w:val="0"/>
                  <w:vAlign w:val="center"/>
                </w:tcPr>
                <w:p w14:paraId="712E0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highlight w:val="none"/>
                      <w:vertAlign w:val="baseline"/>
                      <w:lang w:val="en-US" w:eastAsia="zh-CN"/>
                    </w:rPr>
                  </w:pPr>
                  <w:r>
                    <w:rPr>
                      <w:rFonts w:hint="eastAsia"/>
                      <w:b/>
                      <w:bCs/>
                      <w:color w:val="000000"/>
                      <w:highlight w:val="none"/>
                      <w:vertAlign w:val="baseline"/>
                      <w:lang w:val="en-US" w:eastAsia="zh-CN"/>
                    </w:rPr>
                    <w:t>去处</w:t>
                  </w:r>
                </w:p>
              </w:tc>
            </w:tr>
            <w:tr w14:paraId="6C24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pct"/>
                  <w:noWrap w:val="0"/>
                  <w:vAlign w:val="center"/>
                </w:tcPr>
                <w:p w14:paraId="6CCA6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lang w:val="en-US" w:eastAsia="zh-CN"/>
                    </w:rPr>
                    <w:t>减一线油</w:t>
                  </w:r>
                </w:p>
              </w:tc>
              <w:tc>
                <w:tcPr>
                  <w:tcW w:w="622" w:type="pct"/>
                  <w:noWrap w:val="0"/>
                  <w:vAlign w:val="center"/>
                </w:tcPr>
                <w:p w14:paraId="2C6456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b w:val="0"/>
                      <w:bCs/>
                      <w:highlight w:val="none"/>
                      <w:lang w:eastAsia="zh-CN"/>
                    </w:rPr>
                    <w:t>t/h</w:t>
                  </w:r>
                </w:p>
              </w:tc>
              <w:tc>
                <w:tcPr>
                  <w:tcW w:w="528" w:type="pct"/>
                  <w:noWrap w:val="0"/>
                  <w:vAlign w:val="center"/>
                </w:tcPr>
                <w:p w14:paraId="6677B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r>
                    <w:rPr>
                      <w:rFonts w:hint="eastAsia"/>
                      <w:b w:val="0"/>
                      <w:bCs/>
                      <w:highlight w:val="none"/>
                      <w:lang w:eastAsia="zh-CN"/>
                    </w:rPr>
                    <w:t>5-10</w:t>
                  </w:r>
                </w:p>
              </w:tc>
              <w:tc>
                <w:tcPr>
                  <w:tcW w:w="2463" w:type="pct"/>
                  <w:vMerge w:val="restart"/>
                  <w:noWrap w:val="0"/>
                  <w:vAlign w:val="center"/>
                </w:tcPr>
                <w:p w14:paraId="79DCE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val="en-US" w:eastAsia="zh-CN"/>
                    </w:rPr>
                  </w:pPr>
                  <w:r>
                    <w:rPr>
                      <w:rFonts w:hint="eastAsia"/>
                      <w:b w:val="0"/>
                      <w:bCs/>
                      <w:highlight w:val="none"/>
                      <w:lang w:eastAsia="zh-CN"/>
                    </w:rPr>
                    <w:t>裂化单元降凝原料缓冲罐V102</w:t>
                  </w:r>
                </w:p>
              </w:tc>
            </w:tr>
            <w:tr w14:paraId="1262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85" w:type="pct"/>
                  <w:vMerge w:val="restart"/>
                  <w:noWrap w:val="0"/>
                  <w:vAlign w:val="center"/>
                </w:tcPr>
                <w:p w14:paraId="735A9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color w:val="000000"/>
                      <w:highlight w:val="none"/>
                      <w:vertAlign w:val="baseline"/>
                      <w:lang w:eastAsia="zh-CN"/>
                    </w:rPr>
                    <w:t>润滑油基础油</w:t>
                  </w:r>
                </w:p>
              </w:tc>
              <w:tc>
                <w:tcPr>
                  <w:tcW w:w="622" w:type="pct"/>
                  <w:vMerge w:val="restart"/>
                  <w:noWrap w:val="0"/>
                  <w:vAlign w:val="center"/>
                </w:tcPr>
                <w:p w14:paraId="55375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r>
                    <w:rPr>
                      <w:rFonts w:hint="eastAsia"/>
                      <w:b w:val="0"/>
                      <w:bCs/>
                      <w:highlight w:val="none"/>
                      <w:lang w:eastAsia="zh-CN"/>
                    </w:rPr>
                    <w:t>t/h</w:t>
                  </w:r>
                </w:p>
              </w:tc>
              <w:tc>
                <w:tcPr>
                  <w:tcW w:w="528" w:type="pct"/>
                  <w:vMerge w:val="restart"/>
                  <w:noWrap w:val="0"/>
                  <w:vAlign w:val="center"/>
                </w:tcPr>
                <w:p w14:paraId="11721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r>
                    <w:rPr>
                      <w:rFonts w:hint="eastAsia"/>
                      <w:b w:val="0"/>
                      <w:bCs/>
                      <w:highlight w:val="none"/>
                      <w:lang w:eastAsia="zh-CN"/>
                    </w:rPr>
                    <w:t>15-17</w:t>
                  </w:r>
                </w:p>
              </w:tc>
              <w:tc>
                <w:tcPr>
                  <w:tcW w:w="2463" w:type="pct"/>
                  <w:vMerge w:val="continue"/>
                  <w:noWrap w:val="0"/>
                  <w:vAlign w:val="center"/>
                </w:tcPr>
                <w:p w14:paraId="29875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p>
              </w:tc>
            </w:tr>
            <w:tr w14:paraId="442A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pct"/>
                  <w:vMerge w:val="continue"/>
                  <w:noWrap w:val="0"/>
                  <w:vAlign w:val="center"/>
                </w:tcPr>
                <w:p w14:paraId="26658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p>
              </w:tc>
              <w:tc>
                <w:tcPr>
                  <w:tcW w:w="622" w:type="pct"/>
                  <w:vMerge w:val="continue"/>
                  <w:noWrap w:val="0"/>
                  <w:vAlign w:val="center"/>
                </w:tcPr>
                <w:p w14:paraId="365A4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highlight w:val="none"/>
                      <w:vertAlign w:val="baseline"/>
                    </w:rPr>
                  </w:pPr>
                </w:p>
              </w:tc>
              <w:tc>
                <w:tcPr>
                  <w:tcW w:w="528" w:type="pct"/>
                  <w:vMerge w:val="continue"/>
                  <w:noWrap w:val="0"/>
                  <w:vAlign w:val="center"/>
                </w:tcPr>
                <w:p w14:paraId="4A16B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highlight w:val="none"/>
                      <w:vertAlign w:val="baseline"/>
                      <w:lang w:val="en-US" w:eastAsia="zh-CN"/>
                    </w:rPr>
                  </w:pPr>
                </w:p>
              </w:tc>
              <w:tc>
                <w:tcPr>
                  <w:tcW w:w="2463" w:type="pct"/>
                  <w:noWrap w:val="0"/>
                  <w:vAlign w:val="center"/>
                </w:tcPr>
                <w:p w14:paraId="7AC53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val="en-US" w:eastAsia="zh-CN"/>
                    </w:rPr>
                  </w:pPr>
                  <w:r>
                    <w:rPr>
                      <w:rFonts w:hint="eastAsia"/>
                      <w:b w:val="0"/>
                      <w:bCs/>
                      <w:highlight w:val="none"/>
                      <w:lang w:eastAsia="zh-CN"/>
                    </w:rPr>
                    <w:t>中间罐区重质油罐</w:t>
                  </w:r>
                </w:p>
              </w:tc>
            </w:tr>
            <w:tr w14:paraId="1301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pct"/>
                  <w:vMerge w:val="continue"/>
                  <w:noWrap w:val="0"/>
                  <w:vAlign w:val="center"/>
                </w:tcPr>
                <w:p w14:paraId="673CDC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eastAsia="zh-CN"/>
                    </w:rPr>
                  </w:pPr>
                </w:p>
              </w:tc>
              <w:tc>
                <w:tcPr>
                  <w:tcW w:w="622" w:type="pct"/>
                  <w:vMerge w:val="continue"/>
                  <w:noWrap w:val="0"/>
                  <w:vAlign w:val="center"/>
                </w:tcPr>
                <w:p w14:paraId="729F8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p>
              </w:tc>
              <w:tc>
                <w:tcPr>
                  <w:tcW w:w="528" w:type="pct"/>
                  <w:vMerge w:val="continue"/>
                  <w:noWrap w:val="0"/>
                  <w:vAlign w:val="center"/>
                </w:tcPr>
                <w:p w14:paraId="183E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p>
              </w:tc>
              <w:tc>
                <w:tcPr>
                  <w:tcW w:w="2463" w:type="pct"/>
                  <w:noWrap w:val="0"/>
                  <w:vAlign w:val="center"/>
                </w:tcPr>
                <w:p w14:paraId="0EB6F1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val="en-US" w:eastAsia="zh-CN"/>
                    </w:rPr>
                  </w:pPr>
                  <w:r>
                    <w:rPr>
                      <w:rFonts w:hint="eastAsia"/>
                      <w:b w:val="0"/>
                      <w:bCs/>
                      <w:highlight w:val="none"/>
                      <w:lang w:eastAsia="zh-CN"/>
                    </w:rPr>
                    <w:t>外销</w:t>
                  </w:r>
                </w:p>
              </w:tc>
            </w:tr>
            <w:tr w14:paraId="600D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pct"/>
                  <w:vMerge w:val="continue"/>
                  <w:noWrap w:val="0"/>
                  <w:vAlign w:val="center"/>
                </w:tcPr>
                <w:p w14:paraId="30909D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highlight w:val="none"/>
                      <w:vertAlign w:val="baseline"/>
                      <w:lang w:eastAsia="zh-CN"/>
                    </w:rPr>
                  </w:pPr>
                </w:p>
              </w:tc>
              <w:tc>
                <w:tcPr>
                  <w:tcW w:w="622" w:type="pct"/>
                  <w:vMerge w:val="continue"/>
                  <w:noWrap w:val="0"/>
                  <w:vAlign w:val="center"/>
                </w:tcPr>
                <w:p w14:paraId="161262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p>
              </w:tc>
              <w:tc>
                <w:tcPr>
                  <w:tcW w:w="528" w:type="pct"/>
                  <w:vMerge w:val="continue"/>
                  <w:noWrap w:val="0"/>
                  <w:vAlign w:val="center"/>
                </w:tcPr>
                <w:p w14:paraId="3EDE8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p>
              </w:tc>
              <w:tc>
                <w:tcPr>
                  <w:tcW w:w="2463" w:type="pct"/>
                  <w:noWrap w:val="0"/>
                  <w:vAlign w:val="center"/>
                </w:tcPr>
                <w:p w14:paraId="1A7AFF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highlight w:val="none"/>
                      <w:lang w:eastAsia="zh-CN"/>
                    </w:rPr>
                  </w:pPr>
                  <w:r>
                    <w:rPr>
                      <w:rFonts w:hint="eastAsia"/>
                      <w:b w:val="0"/>
                      <w:bCs/>
                      <w:highlight w:val="none"/>
                      <w:lang w:eastAsia="zh-CN"/>
                    </w:rPr>
                    <w:t>作为合成还原使用。</w:t>
                  </w:r>
                </w:p>
              </w:tc>
            </w:tr>
          </w:tbl>
          <w:p w14:paraId="6D57A351">
            <w:pPr>
              <w:adjustRightInd w:val="0"/>
              <w:snapToGrid w:val="0"/>
              <w:spacing w:line="360" w:lineRule="auto"/>
              <w:ind w:firstLine="480"/>
              <w:rPr>
                <w:rFonts w:hint="eastAsia"/>
                <w:b w:val="0"/>
                <w:bCs/>
                <w:highlight w:val="none"/>
                <w:lang w:val="en-US" w:eastAsia="zh-CN"/>
              </w:rPr>
            </w:pPr>
            <w:r>
              <w:rPr>
                <w:rFonts w:hint="eastAsia"/>
                <w:b w:val="0"/>
                <w:bCs/>
                <w:highlight w:val="none"/>
                <w:lang w:val="en-US" w:eastAsia="zh-CN"/>
              </w:rPr>
              <w:t>3.本项目涉及工艺环节现有工程概况</w:t>
            </w:r>
          </w:p>
          <w:p w14:paraId="20596341">
            <w:pPr>
              <w:adjustRightInd w:val="0"/>
              <w:snapToGrid w:val="0"/>
              <w:spacing w:line="360" w:lineRule="auto"/>
              <w:ind w:firstLine="480"/>
              <w:rPr>
                <w:rFonts w:hint="default"/>
                <w:b w:val="0"/>
                <w:bCs/>
                <w:highlight w:val="none"/>
                <w:lang w:val="en-US" w:eastAsia="zh-CN"/>
              </w:rPr>
            </w:pPr>
            <w:r>
              <w:rPr>
                <w:rFonts w:hint="default"/>
                <w:b w:val="0"/>
                <w:bCs/>
                <w:highlight w:val="none"/>
                <w:lang w:val="en-US" w:eastAsia="zh-CN"/>
              </w:rPr>
              <w:t>分馏塔底油经泵P-208升压后送至减压塔进料加热炉F-202，经升温后进入减压塔T-204。减压塔设置塔顶循环回流、减一线、减二线、减三线。减顶气先经过减压抽真空系统，再进入减压塔顶分水罐V-204，进行气、液、水三相分离，减顶气送至加热炉F-201炉膛，减顶污油经泵P-211送至界区外，减顶含油污水经泵P-210送出装置。减一线油先经过泵P-213升压后，一部分作为外回流返回减压塔；另一部分经E202回收部分热量，一路经空冷器A-211冷却后返回塔顶，一路去加氢裂化降凝单元或经空冷器A-212冷却后送至罐区。减二线油经P-214升压后，一股返回减压塔，另一股去加氢裂化降凝单元或者经蒸汽发生器E-221、空冷器A-213冷却，送至中间罐区。当减二线油性质不满足加氢裂化降凝单元要求时，抽减三线油，这时减三线费托软蜡经泵P-215升压后，一股返回减压塔，另一股去加氢裂化降凝单元，减二线油可送至中间罐区或成品罐区或去加氢裂化单元。精制蜡经泵P-212升压后先后与热低分油、冷低分油换热后再经过蒸汽发生器E-208回收一部分热量后送至加氢裂化单元，或者再经过蒸汽发生器E-205冷却后送至中间罐区</w:t>
            </w:r>
            <w:r>
              <w:rPr>
                <w:rFonts w:hint="eastAsia"/>
                <w:b w:val="0"/>
                <w:bCs/>
                <w:highlight w:val="none"/>
                <w:lang w:val="en-US" w:eastAsia="zh-CN"/>
              </w:rPr>
              <w:t>，</w:t>
            </w:r>
            <w:r>
              <w:rPr>
                <w:rFonts w:hint="default"/>
                <w:b w:val="0"/>
                <w:bCs/>
                <w:highlight w:val="none"/>
                <w:lang w:val="en-US" w:eastAsia="zh-CN"/>
              </w:rPr>
              <w:t>或者先送至合成车间过滤后再送至罐区</w:t>
            </w:r>
            <w:r>
              <w:rPr>
                <w:rFonts w:hint="eastAsia"/>
                <w:b w:val="0"/>
                <w:bCs/>
                <w:highlight w:val="none"/>
                <w:lang w:val="en-US" w:eastAsia="zh-CN"/>
              </w:rPr>
              <w:t>。</w:t>
            </w:r>
          </w:p>
          <w:p w14:paraId="6DD5C15D">
            <w:pPr>
              <w:adjustRightInd w:val="0"/>
              <w:snapToGrid w:val="0"/>
              <w:spacing w:line="360" w:lineRule="auto"/>
              <w:ind w:firstLine="480"/>
              <w:rPr>
                <w:b/>
                <w:highlight w:val="none"/>
              </w:rPr>
            </w:pPr>
            <w:r>
              <w:rPr>
                <w:b/>
                <w:highlight w:val="none"/>
              </w:rPr>
              <w:t>三、现有项目主要污染物排放</w:t>
            </w:r>
            <w:r>
              <w:rPr>
                <w:rFonts w:hint="eastAsia"/>
                <w:b/>
                <w:highlight w:val="none"/>
                <w:lang w:eastAsia="zh-CN"/>
              </w:rPr>
              <w:t>情况</w:t>
            </w:r>
            <w:r>
              <w:rPr>
                <w:b/>
                <w:highlight w:val="none"/>
              </w:rPr>
              <w:t>及采取的环保措施</w:t>
            </w:r>
            <w:r>
              <w:rPr>
                <w:rFonts w:hint="eastAsia"/>
                <w:b/>
                <w:highlight w:val="none"/>
                <w:lang w:eastAsia="zh-CN"/>
              </w:rPr>
              <w:t>情</w:t>
            </w:r>
            <w:r>
              <w:rPr>
                <w:b/>
                <w:highlight w:val="none"/>
              </w:rPr>
              <w:t>况</w:t>
            </w:r>
          </w:p>
          <w:p w14:paraId="19628B64">
            <w:pPr>
              <w:spacing w:line="360" w:lineRule="auto"/>
              <w:ind w:firstLine="480"/>
              <w:rPr>
                <w:highlight w:val="none"/>
              </w:rPr>
            </w:pPr>
            <w:r>
              <w:rPr>
                <w:highlight w:val="none"/>
              </w:rPr>
              <w:t>1</w:t>
            </w:r>
            <w:r>
              <w:rPr>
                <w:rFonts w:hint="eastAsia"/>
                <w:highlight w:val="none"/>
                <w:lang w:val="en-US" w:eastAsia="zh-CN"/>
              </w:rPr>
              <w:t>.</w:t>
            </w:r>
            <w:r>
              <w:rPr>
                <w:highlight w:val="none"/>
              </w:rPr>
              <w:t>废气</w:t>
            </w:r>
          </w:p>
          <w:p w14:paraId="31D466C2">
            <w:pPr>
              <w:spacing w:line="360" w:lineRule="auto"/>
              <w:ind w:firstLine="480"/>
              <w:rPr>
                <w:highlight w:val="none"/>
              </w:rPr>
            </w:pPr>
            <w:r>
              <w:rPr>
                <w:highlight w:val="none"/>
              </w:rPr>
              <w:t>废气根据《内蒙古伊泰化工有限责任公司</w:t>
            </w:r>
            <w:r>
              <w:rPr>
                <w:rFonts w:hint="eastAsia"/>
                <w:highlight w:val="none"/>
                <w:lang w:val="en-US" w:eastAsia="zh-CN"/>
              </w:rPr>
              <w:t>自行检测</w:t>
            </w:r>
            <w:r>
              <w:rPr>
                <w:highlight w:val="none"/>
              </w:rPr>
              <w:t>报告</w:t>
            </w:r>
            <w:r>
              <w:rPr>
                <w:rFonts w:hint="eastAsia"/>
                <w:highlight w:val="none"/>
                <w:lang w:eastAsia="zh-CN"/>
              </w:rPr>
              <w:t>（</w:t>
            </w:r>
            <w:r>
              <w:rPr>
                <w:rFonts w:hint="eastAsia"/>
                <w:highlight w:val="none"/>
                <w:lang w:val="en-US" w:eastAsia="zh-CN"/>
              </w:rPr>
              <w:t>四季度</w:t>
            </w:r>
            <w:r>
              <w:rPr>
                <w:rFonts w:hint="eastAsia"/>
                <w:highlight w:val="none"/>
                <w:lang w:eastAsia="zh-CN"/>
              </w:rPr>
              <w:t>）</w:t>
            </w:r>
            <w:r>
              <w:rPr>
                <w:highlight w:val="none"/>
              </w:rPr>
              <w:t>》（</w:t>
            </w:r>
            <w:r>
              <w:rPr>
                <w:rFonts w:hint="eastAsia"/>
                <w:highlight w:val="none"/>
              </w:rPr>
              <w:t>鄂尔多斯市环境监测检验有限公司</w:t>
            </w:r>
            <w:r>
              <w:rPr>
                <w:highlight w:val="none"/>
              </w:rPr>
              <w:t>编制，20</w:t>
            </w:r>
            <w:r>
              <w:rPr>
                <w:rFonts w:hint="eastAsia"/>
                <w:highlight w:val="none"/>
                <w:lang w:val="en-US" w:eastAsia="zh-CN"/>
              </w:rPr>
              <w:t>24</w:t>
            </w:r>
            <w:r>
              <w:rPr>
                <w:highlight w:val="none"/>
              </w:rPr>
              <w:t>年</w:t>
            </w:r>
            <w:r>
              <w:rPr>
                <w:rFonts w:hint="eastAsia"/>
                <w:highlight w:val="none"/>
                <w:lang w:val="en-US" w:eastAsia="zh-CN"/>
              </w:rPr>
              <w:t>11</w:t>
            </w:r>
            <w:r>
              <w:rPr>
                <w:highlight w:val="none"/>
              </w:rPr>
              <w:t>月</w:t>
            </w:r>
            <w:r>
              <w:rPr>
                <w:rFonts w:hint="eastAsia"/>
                <w:highlight w:val="none"/>
                <w:lang w:val="en-US" w:eastAsia="zh-CN"/>
              </w:rPr>
              <w:t>6日</w:t>
            </w:r>
            <w:r>
              <w:rPr>
                <w:highlight w:val="none"/>
              </w:rPr>
              <w:t>），现有项目废气主要污染物排放及采取的环保措施见表2-1</w:t>
            </w:r>
            <w:r>
              <w:rPr>
                <w:rFonts w:hint="eastAsia"/>
                <w:highlight w:val="none"/>
                <w:lang w:val="en-US" w:eastAsia="zh-CN"/>
              </w:rPr>
              <w:t>2</w:t>
            </w:r>
            <w:r>
              <w:rPr>
                <w:highlight w:val="none"/>
              </w:rPr>
              <w:t>（1），达标分析见表2-1</w:t>
            </w:r>
            <w:r>
              <w:rPr>
                <w:rFonts w:hint="eastAsia"/>
                <w:highlight w:val="none"/>
                <w:lang w:val="en-US" w:eastAsia="zh-CN"/>
              </w:rPr>
              <w:t>2</w:t>
            </w:r>
            <w:r>
              <w:rPr>
                <w:highlight w:val="none"/>
              </w:rPr>
              <w:t>（2）。</w:t>
            </w:r>
          </w:p>
          <w:p w14:paraId="62CFD257">
            <w:pPr>
              <w:spacing w:line="360" w:lineRule="auto"/>
              <w:ind w:firstLine="480"/>
              <w:outlineLvl w:val="3"/>
              <w:rPr>
                <w:highlight w:val="none"/>
              </w:rPr>
            </w:pPr>
            <w:r>
              <w:rPr>
                <w:highlight w:val="none"/>
              </w:rPr>
              <w:t>2</w:t>
            </w:r>
            <w:r>
              <w:rPr>
                <w:rFonts w:hint="eastAsia"/>
                <w:highlight w:val="none"/>
                <w:lang w:val="en-US" w:eastAsia="zh-CN"/>
              </w:rPr>
              <w:t>.</w:t>
            </w:r>
            <w:r>
              <w:rPr>
                <w:highlight w:val="none"/>
              </w:rPr>
              <w:t>废水</w:t>
            </w:r>
          </w:p>
          <w:p w14:paraId="6A85018D">
            <w:pPr>
              <w:spacing w:line="360" w:lineRule="auto"/>
              <w:ind w:firstLine="480"/>
              <w:rPr>
                <w:highlight w:val="none"/>
              </w:rPr>
            </w:pPr>
            <w:r>
              <w:rPr>
                <w:highlight w:val="none"/>
              </w:rPr>
              <w:t>依据环评报告，现有项目废水主要污染物排放及采取的环保措施见表2-1</w:t>
            </w:r>
            <w:r>
              <w:rPr>
                <w:rFonts w:hint="eastAsia"/>
                <w:highlight w:val="none"/>
                <w:lang w:val="en-US" w:eastAsia="zh-CN"/>
              </w:rPr>
              <w:t>3</w:t>
            </w:r>
            <w:r>
              <w:rPr>
                <w:highlight w:val="none"/>
              </w:rPr>
              <w:t>。</w:t>
            </w:r>
          </w:p>
          <w:p w14:paraId="0A5B0CE4">
            <w:pPr>
              <w:spacing w:line="360" w:lineRule="auto"/>
              <w:ind w:firstLine="480"/>
              <w:rPr>
                <w:highlight w:val="none"/>
              </w:rPr>
            </w:pPr>
            <w:r>
              <w:rPr>
                <w:highlight w:val="none"/>
              </w:rPr>
              <w:t>现有项目污水处理设施分为</w:t>
            </w:r>
            <w:r>
              <w:rPr>
                <w:rFonts w:hint="eastAsia"/>
                <w:highlight w:val="none"/>
                <w:lang w:eastAsia="zh-CN"/>
              </w:rPr>
              <w:t>污水处理厂</w:t>
            </w:r>
            <w:r>
              <w:rPr>
                <w:highlight w:val="none"/>
              </w:rPr>
              <w:t>（预处理单元、污水生化处理单元、污泥处理单元、臭气处理单元）、废水处理及回用（包括生化合格出水处理单元、清净废水处理单元）、高含盐水蒸发及结晶（膜浓缩单元、蒸发预处理单元、蒸发结晶单元）。最终实现废水全部回用、结晶盐资源化利用。</w:t>
            </w:r>
          </w:p>
          <w:p w14:paraId="522E1C10">
            <w:pPr>
              <w:spacing w:line="360" w:lineRule="auto"/>
              <w:ind w:firstLine="480"/>
              <w:rPr>
                <w:highlight w:val="none"/>
              </w:rPr>
            </w:pPr>
            <w:r>
              <w:rPr>
                <w:highlight w:val="none"/>
              </w:rPr>
              <w:t>根据《内蒙古伊泰化工有限责任公司120万吨/年精细化学品项目水处理及零排放整体系统工艺优化改造工程竣工环境保护验收监测报告表》（鄂尔多斯市环境监测检验有限公司编制，2019年10月），废水处理及回用出水回用水水质满足《污水综合排放标准》（GB8978-1996）一级标准要求。</w:t>
            </w:r>
          </w:p>
          <w:p w14:paraId="299A6BE8">
            <w:pPr>
              <w:spacing w:line="360" w:lineRule="auto"/>
              <w:ind w:firstLine="480"/>
              <w:rPr>
                <w:highlight w:val="none"/>
              </w:rPr>
            </w:pPr>
            <w:r>
              <w:rPr>
                <w:highlight w:val="none"/>
              </w:rPr>
              <w:t>废水处理及回用出口回用水水质见表2-</w:t>
            </w:r>
            <w:r>
              <w:rPr>
                <w:rFonts w:hint="eastAsia"/>
                <w:highlight w:val="none"/>
              </w:rPr>
              <w:t>1</w:t>
            </w:r>
            <w:r>
              <w:rPr>
                <w:rFonts w:hint="eastAsia"/>
                <w:highlight w:val="none"/>
                <w:lang w:val="en-US" w:eastAsia="zh-CN"/>
              </w:rPr>
              <w:t>4</w:t>
            </w:r>
            <w:r>
              <w:rPr>
                <w:highlight w:val="none"/>
              </w:rPr>
              <w:t>和表2-</w:t>
            </w:r>
            <w:r>
              <w:rPr>
                <w:rFonts w:hint="eastAsia"/>
                <w:highlight w:val="none"/>
              </w:rPr>
              <w:t>1</w:t>
            </w:r>
            <w:r>
              <w:rPr>
                <w:rFonts w:hint="eastAsia"/>
                <w:highlight w:val="none"/>
                <w:lang w:val="en-US" w:eastAsia="zh-CN"/>
              </w:rPr>
              <w:t>5</w:t>
            </w:r>
            <w:r>
              <w:rPr>
                <w:highlight w:val="none"/>
              </w:rPr>
              <w:t>。</w:t>
            </w:r>
          </w:p>
          <w:p w14:paraId="5EA3217A">
            <w:pPr>
              <w:spacing w:line="360" w:lineRule="auto"/>
              <w:ind w:firstLine="480"/>
              <w:outlineLvl w:val="3"/>
              <w:rPr>
                <w:highlight w:val="none"/>
              </w:rPr>
            </w:pPr>
            <w:r>
              <w:rPr>
                <w:highlight w:val="none"/>
              </w:rPr>
              <w:t>3</w:t>
            </w:r>
            <w:r>
              <w:rPr>
                <w:rFonts w:hint="eastAsia"/>
                <w:highlight w:val="none"/>
                <w:lang w:val="en-US" w:eastAsia="zh-CN"/>
              </w:rPr>
              <w:t>.</w:t>
            </w:r>
            <w:r>
              <w:rPr>
                <w:highlight w:val="none"/>
              </w:rPr>
              <w:t>固体废物</w:t>
            </w:r>
          </w:p>
          <w:p w14:paraId="3B0F96A9">
            <w:pPr>
              <w:spacing w:line="360" w:lineRule="auto"/>
              <w:ind w:firstLine="480"/>
              <w:rPr>
                <w:highlight w:val="none"/>
              </w:rPr>
            </w:pPr>
            <w:r>
              <w:rPr>
                <w:highlight w:val="none"/>
              </w:rPr>
              <w:t>现有项目固体废物主要污染物排放</w:t>
            </w:r>
            <w:r>
              <w:rPr>
                <w:rFonts w:hint="eastAsia"/>
                <w:highlight w:val="none"/>
                <w:lang w:eastAsia="zh-CN"/>
              </w:rPr>
              <w:t>量</w:t>
            </w:r>
            <w:r>
              <w:rPr>
                <w:highlight w:val="none"/>
              </w:rPr>
              <w:t>及采取的环保措施见表2-</w:t>
            </w:r>
            <w:r>
              <w:rPr>
                <w:rFonts w:hint="eastAsia"/>
                <w:highlight w:val="none"/>
              </w:rPr>
              <w:t>1</w:t>
            </w:r>
            <w:r>
              <w:rPr>
                <w:rFonts w:hint="eastAsia"/>
                <w:highlight w:val="none"/>
                <w:lang w:val="en-US" w:eastAsia="zh-CN"/>
              </w:rPr>
              <w:t>6</w:t>
            </w:r>
            <w:r>
              <w:rPr>
                <w:highlight w:val="none"/>
              </w:rPr>
              <w:t>。</w:t>
            </w:r>
          </w:p>
          <w:p w14:paraId="2785F331">
            <w:pPr>
              <w:spacing w:line="360" w:lineRule="auto"/>
              <w:ind w:firstLine="480"/>
              <w:outlineLvl w:val="3"/>
              <w:rPr>
                <w:highlight w:val="none"/>
              </w:rPr>
            </w:pPr>
            <w:r>
              <w:rPr>
                <w:highlight w:val="none"/>
              </w:rPr>
              <w:t>4</w:t>
            </w:r>
            <w:r>
              <w:rPr>
                <w:rFonts w:hint="eastAsia"/>
                <w:highlight w:val="none"/>
                <w:lang w:val="en-US" w:eastAsia="zh-CN"/>
              </w:rPr>
              <w:t>.</w:t>
            </w:r>
            <w:r>
              <w:rPr>
                <w:highlight w:val="none"/>
              </w:rPr>
              <w:t>噪声</w:t>
            </w:r>
          </w:p>
          <w:p w14:paraId="2234699D">
            <w:pPr>
              <w:spacing w:line="360" w:lineRule="auto"/>
              <w:ind w:firstLine="480"/>
              <w:rPr>
                <w:highlight w:val="none"/>
              </w:rPr>
            </w:pPr>
            <w:r>
              <w:rPr>
                <w:highlight w:val="none"/>
              </w:rPr>
              <w:t>现有项目主要噪声源为由各种机械动力设备</w:t>
            </w:r>
            <w:r>
              <w:rPr>
                <w:rFonts w:hint="eastAsia"/>
                <w:highlight w:val="none"/>
                <w:lang w:eastAsia="zh-CN"/>
              </w:rPr>
              <w:t>产生</w:t>
            </w:r>
            <w:r>
              <w:rPr>
                <w:highlight w:val="none"/>
              </w:rPr>
              <w:t>的机械振动和空气湍流引起的噪声。采取选</w:t>
            </w:r>
            <w:r>
              <w:rPr>
                <w:rFonts w:hint="eastAsia"/>
                <w:highlight w:val="none"/>
                <w:lang w:val="en-US" w:eastAsia="zh-CN"/>
              </w:rPr>
              <w:t>用</w:t>
            </w:r>
            <w:r>
              <w:rPr>
                <w:highlight w:val="none"/>
              </w:rPr>
              <w:t>低噪声设备、隔声、减震及加装消音器等措施减轻项目噪声对周围环境的影响。</w:t>
            </w:r>
          </w:p>
          <w:p w14:paraId="43345695">
            <w:pPr>
              <w:spacing w:line="360" w:lineRule="auto"/>
              <w:ind w:firstLine="480"/>
              <w:rPr>
                <w:highlight w:val="none"/>
              </w:rPr>
            </w:pPr>
            <w:r>
              <w:rPr>
                <w:highlight w:val="none"/>
              </w:rPr>
              <w:t>根据《内蒙古伊泰化工有限责任公司</w:t>
            </w:r>
            <w:r>
              <w:rPr>
                <w:rFonts w:hint="eastAsia"/>
                <w:highlight w:val="none"/>
                <w:lang w:val="en-US" w:eastAsia="zh-CN"/>
              </w:rPr>
              <w:t>自行检测</w:t>
            </w:r>
            <w:r>
              <w:rPr>
                <w:highlight w:val="none"/>
              </w:rPr>
              <w:t>报告</w:t>
            </w:r>
            <w:r>
              <w:rPr>
                <w:rFonts w:hint="eastAsia"/>
                <w:highlight w:val="none"/>
                <w:lang w:eastAsia="zh-CN"/>
              </w:rPr>
              <w:t>（</w:t>
            </w:r>
            <w:r>
              <w:rPr>
                <w:rFonts w:hint="eastAsia"/>
                <w:highlight w:val="none"/>
                <w:lang w:val="en-US" w:eastAsia="zh-CN"/>
              </w:rPr>
              <w:t>四季度</w:t>
            </w:r>
            <w:r>
              <w:rPr>
                <w:rFonts w:hint="eastAsia"/>
                <w:highlight w:val="none"/>
                <w:lang w:eastAsia="zh-CN"/>
              </w:rPr>
              <w:t>）</w:t>
            </w:r>
            <w:r>
              <w:rPr>
                <w:highlight w:val="none"/>
              </w:rPr>
              <w:t>》（</w:t>
            </w:r>
            <w:r>
              <w:rPr>
                <w:rFonts w:hint="eastAsia"/>
                <w:highlight w:val="none"/>
              </w:rPr>
              <w:t>鄂尔多斯市环境监测检验有限公司</w:t>
            </w:r>
            <w:r>
              <w:rPr>
                <w:highlight w:val="none"/>
              </w:rPr>
              <w:t>编制，20</w:t>
            </w:r>
            <w:r>
              <w:rPr>
                <w:rFonts w:hint="eastAsia"/>
                <w:highlight w:val="none"/>
                <w:lang w:val="en-US" w:eastAsia="zh-CN"/>
              </w:rPr>
              <w:t>24</w:t>
            </w:r>
            <w:r>
              <w:rPr>
                <w:highlight w:val="none"/>
              </w:rPr>
              <w:t>年</w:t>
            </w:r>
            <w:r>
              <w:rPr>
                <w:rFonts w:hint="eastAsia"/>
                <w:highlight w:val="none"/>
                <w:lang w:val="en-US" w:eastAsia="zh-CN"/>
              </w:rPr>
              <w:t>11</w:t>
            </w:r>
            <w:r>
              <w:rPr>
                <w:highlight w:val="none"/>
              </w:rPr>
              <w:t>月</w:t>
            </w:r>
            <w:r>
              <w:rPr>
                <w:rFonts w:hint="eastAsia"/>
                <w:highlight w:val="none"/>
                <w:lang w:val="en-US" w:eastAsia="zh-CN"/>
              </w:rPr>
              <w:t>6日</w:t>
            </w:r>
            <w:r>
              <w:rPr>
                <w:highlight w:val="none"/>
              </w:rPr>
              <w:t>），现有项目厂界噪声昼间在</w:t>
            </w:r>
            <w:r>
              <w:rPr>
                <w:rFonts w:hint="eastAsia"/>
                <w:highlight w:val="none"/>
                <w:lang w:val="en-US" w:eastAsia="zh-CN"/>
              </w:rPr>
              <w:t>61</w:t>
            </w:r>
            <w:r>
              <w:rPr>
                <w:highlight w:val="none"/>
              </w:rPr>
              <w:t>dB</w:t>
            </w:r>
            <w:r>
              <w:rPr>
                <w:rFonts w:hint="eastAsia"/>
                <w:highlight w:val="none"/>
                <w:lang w:eastAsia="zh-CN"/>
              </w:rPr>
              <w:t>（</w:t>
            </w:r>
            <w:r>
              <w:rPr>
                <w:highlight w:val="none"/>
              </w:rPr>
              <w:t>A</w:t>
            </w:r>
            <w:r>
              <w:rPr>
                <w:rFonts w:hint="eastAsia"/>
                <w:highlight w:val="none"/>
                <w:lang w:eastAsia="zh-CN"/>
              </w:rPr>
              <w:t>）</w:t>
            </w:r>
            <w:r>
              <w:rPr>
                <w:highlight w:val="none"/>
              </w:rPr>
              <w:t>~</w:t>
            </w:r>
            <w:r>
              <w:rPr>
                <w:rFonts w:hint="eastAsia"/>
                <w:highlight w:val="none"/>
                <w:lang w:val="en-US" w:eastAsia="zh-CN"/>
              </w:rPr>
              <w:t>52</w:t>
            </w:r>
            <w:r>
              <w:rPr>
                <w:highlight w:val="none"/>
              </w:rPr>
              <w:t>dB</w:t>
            </w:r>
            <w:r>
              <w:rPr>
                <w:rFonts w:hint="eastAsia"/>
                <w:highlight w:val="none"/>
                <w:lang w:eastAsia="zh-CN"/>
              </w:rPr>
              <w:t>（</w:t>
            </w:r>
            <w:r>
              <w:rPr>
                <w:highlight w:val="none"/>
              </w:rPr>
              <w:t>A</w:t>
            </w:r>
            <w:r>
              <w:rPr>
                <w:rFonts w:hint="eastAsia"/>
                <w:highlight w:val="none"/>
                <w:lang w:eastAsia="zh-CN"/>
              </w:rPr>
              <w:t>）</w:t>
            </w:r>
            <w:r>
              <w:rPr>
                <w:highlight w:val="none"/>
              </w:rPr>
              <w:t>之间，夜间在</w:t>
            </w:r>
            <w:r>
              <w:rPr>
                <w:rFonts w:hint="eastAsia"/>
                <w:highlight w:val="none"/>
                <w:lang w:val="en-US" w:eastAsia="zh-CN"/>
              </w:rPr>
              <w:t>48</w:t>
            </w:r>
            <w:r>
              <w:rPr>
                <w:highlight w:val="none"/>
              </w:rPr>
              <w:t>dB</w:t>
            </w:r>
            <w:r>
              <w:rPr>
                <w:rFonts w:hint="eastAsia"/>
                <w:highlight w:val="none"/>
                <w:lang w:eastAsia="zh-CN"/>
              </w:rPr>
              <w:t>（</w:t>
            </w:r>
            <w:r>
              <w:rPr>
                <w:highlight w:val="none"/>
              </w:rPr>
              <w:t>A</w:t>
            </w:r>
            <w:r>
              <w:rPr>
                <w:rFonts w:hint="eastAsia"/>
                <w:highlight w:val="none"/>
                <w:lang w:eastAsia="zh-CN"/>
              </w:rPr>
              <w:t>）</w:t>
            </w:r>
            <w:r>
              <w:rPr>
                <w:highlight w:val="none"/>
              </w:rPr>
              <w:t>~54dB</w:t>
            </w:r>
            <w:r>
              <w:rPr>
                <w:rFonts w:hint="eastAsia"/>
                <w:highlight w:val="none"/>
                <w:lang w:eastAsia="zh-CN"/>
              </w:rPr>
              <w:t>（</w:t>
            </w:r>
            <w:r>
              <w:rPr>
                <w:highlight w:val="none"/>
              </w:rPr>
              <w:t>A</w:t>
            </w:r>
            <w:r>
              <w:rPr>
                <w:rFonts w:hint="eastAsia"/>
                <w:highlight w:val="none"/>
                <w:lang w:eastAsia="zh-CN"/>
              </w:rPr>
              <w:t>）</w:t>
            </w:r>
            <w:r>
              <w:rPr>
                <w:highlight w:val="none"/>
              </w:rPr>
              <w:t>之间，昼夜噪声值均达到《工业企业厂界环境噪声排放标准》（GB12348-2008）3类标准限值要求。</w:t>
            </w:r>
          </w:p>
          <w:p w14:paraId="39CAA785">
            <w:pPr>
              <w:adjustRightInd w:val="0"/>
              <w:snapToGrid w:val="0"/>
              <w:spacing w:line="360" w:lineRule="auto"/>
              <w:ind w:firstLine="480"/>
              <w:rPr>
                <w:b/>
                <w:highlight w:val="none"/>
              </w:rPr>
            </w:pPr>
            <w:bookmarkStart w:id="22" w:name="_Toc71147195"/>
            <w:r>
              <w:rPr>
                <w:b/>
                <w:highlight w:val="none"/>
              </w:rPr>
              <w:t>四、现有工程存在的环境问题及整改措施</w:t>
            </w:r>
            <w:bookmarkEnd w:id="22"/>
          </w:p>
          <w:p w14:paraId="67D99135">
            <w:pPr>
              <w:spacing w:line="360" w:lineRule="auto"/>
              <w:ind w:firstLine="482"/>
              <w:rPr>
                <w:highlight w:val="none"/>
              </w:rPr>
            </w:pPr>
            <w:r>
              <w:rPr>
                <w:rFonts w:hint="eastAsia"/>
                <w:color w:val="000000"/>
                <w:highlight w:val="none"/>
              </w:rPr>
              <w:t>无</w:t>
            </w:r>
            <w:r>
              <w:rPr>
                <w:highlight w:val="none"/>
              </w:rPr>
              <w:t>。</w:t>
            </w:r>
          </w:p>
        </w:tc>
      </w:tr>
    </w:tbl>
    <w:p w14:paraId="10F5052D">
      <w:pPr>
        <w:pStyle w:val="82"/>
        <w:jc w:val="center"/>
        <w:rPr>
          <w:rFonts w:ascii="Times New Roman" w:hAnsi="Times New Roman" w:eastAsia="黑体"/>
          <w:snapToGrid w:val="0"/>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CD1537B">
      <w:pPr>
        <w:pStyle w:val="82"/>
        <w:adjustRightInd w:val="0"/>
        <w:snapToGrid w:val="0"/>
        <w:spacing w:before="0" w:beforeAutospacing="0" w:after="0" w:afterAutospacing="0" w:line="14" w:lineRule="auto"/>
        <w:jc w:val="center"/>
        <w:rPr>
          <w:rFonts w:ascii="Times New Roman" w:hAnsi="Times New Roman" w:eastAsia="黑体"/>
          <w:snapToGrid w:val="0"/>
          <w:sz w:val="30"/>
          <w:szCs w:val="30"/>
          <w:highlight w:val="none"/>
        </w:rPr>
      </w:pPr>
    </w:p>
    <w:p w14:paraId="6B6F9A16">
      <w:pPr>
        <w:ind w:firstLine="42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2</w:t>
      </w:r>
      <w:r>
        <w:rPr>
          <w:rFonts w:hint="eastAsia"/>
          <w:b/>
          <w:bCs/>
          <w:szCs w:val="21"/>
          <w:highlight w:val="none"/>
          <w:lang w:eastAsia="zh-CN"/>
        </w:rPr>
        <w:t>（</w:t>
      </w:r>
      <w:r>
        <w:rPr>
          <w:b/>
          <w:bCs/>
          <w:szCs w:val="21"/>
          <w:highlight w:val="none"/>
        </w:rPr>
        <w:t>1</w:t>
      </w:r>
      <w:r>
        <w:rPr>
          <w:rFonts w:hint="eastAsia"/>
          <w:b/>
          <w:bCs/>
          <w:szCs w:val="21"/>
          <w:highlight w:val="none"/>
          <w:lang w:eastAsia="zh-CN"/>
        </w:rPr>
        <w:t>）</w:t>
      </w:r>
      <w:r>
        <w:rPr>
          <w:b/>
          <w:bCs/>
          <w:szCs w:val="21"/>
          <w:highlight w:val="none"/>
        </w:rPr>
        <w:t>现有项目废气污染物排放</w:t>
      </w:r>
      <w:r>
        <w:rPr>
          <w:rFonts w:hint="eastAsia"/>
          <w:b/>
          <w:bCs/>
          <w:szCs w:val="21"/>
          <w:highlight w:val="none"/>
          <w:lang w:eastAsia="zh-CN"/>
        </w:rPr>
        <w:t>情况</w:t>
      </w:r>
      <w:r>
        <w:rPr>
          <w:b/>
          <w:bCs/>
          <w:szCs w:val="21"/>
          <w:highlight w:val="none"/>
        </w:rPr>
        <w:t>及采取的环保措施一览表</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602"/>
        <w:gridCol w:w="787"/>
        <w:gridCol w:w="1171"/>
        <w:gridCol w:w="2215"/>
        <w:gridCol w:w="2649"/>
        <w:gridCol w:w="805"/>
        <w:gridCol w:w="831"/>
        <w:gridCol w:w="663"/>
        <w:gridCol w:w="595"/>
        <w:gridCol w:w="642"/>
        <w:gridCol w:w="558"/>
        <w:gridCol w:w="1095"/>
      </w:tblGrid>
      <w:tr w14:paraId="097D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vMerge w:val="restart"/>
            <w:noWrap w:val="0"/>
            <w:tcMar>
              <w:left w:w="28" w:type="dxa"/>
              <w:right w:w="28" w:type="dxa"/>
            </w:tcMar>
            <w:vAlign w:val="center"/>
          </w:tcPr>
          <w:p w14:paraId="130EA6EC">
            <w:pPr>
              <w:jc w:val="center"/>
              <w:rPr>
                <w:sz w:val="18"/>
                <w:szCs w:val="18"/>
                <w:highlight w:val="none"/>
              </w:rPr>
            </w:pPr>
            <w:r>
              <w:rPr>
                <w:sz w:val="18"/>
                <w:szCs w:val="18"/>
                <w:highlight w:val="none"/>
              </w:rPr>
              <w:t>装置名称</w:t>
            </w:r>
          </w:p>
        </w:tc>
        <w:tc>
          <w:tcPr>
            <w:tcW w:w="445" w:type="pct"/>
            <w:vMerge w:val="restart"/>
            <w:noWrap w:val="0"/>
            <w:vAlign w:val="center"/>
          </w:tcPr>
          <w:p w14:paraId="27921F2E">
            <w:pPr>
              <w:jc w:val="center"/>
              <w:rPr>
                <w:sz w:val="18"/>
                <w:szCs w:val="18"/>
                <w:highlight w:val="none"/>
              </w:rPr>
            </w:pPr>
            <w:r>
              <w:rPr>
                <w:sz w:val="18"/>
                <w:szCs w:val="18"/>
                <w:highlight w:val="none"/>
              </w:rPr>
              <w:t>污染源</w:t>
            </w:r>
          </w:p>
        </w:tc>
        <w:tc>
          <w:tcPr>
            <w:tcW w:w="842" w:type="pct"/>
            <w:vMerge w:val="restart"/>
            <w:noWrap w:val="0"/>
            <w:tcMar>
              <w:left w:w="28" w:type="dxa"/>
              <w:right w:w="28" w:type="dxa"/>
            </w:tcMar>
            <w:vAlign w:val="center"/>
          </w:tcPr>
          <w:p w14:paraId="6F60F879">
            <w:pPr>
              <w:jc w:val="center"/>
              <w:rPr>
                <w:sz w:val="18"/>
                <w:szCs w:val="18"/>
                <w:highlight w:val="none"/>
              </w:rPr>
            </w:pPr>
            <w:r>
              <w:rPr>
                <w:sz w:val="18"/>
                <w:szCs w:val="18"/>
                <w:highlight w:val="none"/>
              </w:rPr>
              <w:t>主要污染物名称</w:t>
            </w:r>
          </w:p>
        </w:tc>
        <w:tc>
          <w:tcPr>
            <w:tcW w:w="1007" w:type="pct"/>
            <w:vMerge w:val="restart"/>
            <w:noWrap w:val="0"/>
            <w:tcMar>
              <w:left w:w="28" w:type="dxa"/>
              <w:right w:w="28" w:type="dxa"/>
            </w:tcMar>
            <w:vAlign w:val="center"/>
          </w:tcPr>
          <w:p w14:paraId="3BF5B425">
            <w:pPr>
              <w:jc w:val="center"/>
              <w:rPr>
                <w:sz w:val="18"/>
                <w:szCs w:val="18"/>
                <w:highlight w:val="none"/>
              </w:rPr>
            </w:pPr>
            <w:r>
              <w:rPr>
                <w:sz w:val="18"/>
                <w:szCs w:val="18"/>
                <w:highlight w:val="none"/>
              </w:rPr>
              <w:t>治理措施</w:t>
            </w:r>
          </w:p>
        </w:tc>
        <w:tc>
          <w:tcPr>
            <w:tcW w:w="622" w:type="pct"/>
            <w:gridSpan w:val="2"/>
            <w:noWrap w:val="0"/>
            <w:tcMar>
              <w:left w:w="28" w:type="dxa"/>
              <w:right w:w="28" w:type="dxa"/>
            </w:tcMar>
            <w:vAlign w:val="center"/>
          </w:tcPr>
          <w:p w14:paraId="3065B95D">
            <w:pPr>
              <w:jc w:val="center"/>
              <w:rPr>
                <w:sz w:val="18"/>
                <w:szCs w:val="18"/>
                <w:highlight w:val="none"/>
              </w:rPr>
            </w:pPr>
            <w:r>
              <w:rPr>
                <w:sz w:val="18"/>
                <w:szCs w:val="18"/>
                <w:highlight w:val="none"/>
              </w:rPr>
              <w:t>主要污染物排放</w:t>
            </w:r>
          </w:p>
        </w:tc>
        <w:tc>
          <w:tcPr>
            <w:tcW w:w="722" w:type="pct"/>
            <w:gridSpan w:val="3"/>
            <w:noWrap w:val="0"/>
            <w:tcMar>
              <w:left w:w="28" w:type="dxa"/>
              <w:right w:w="28" w:type="dxa"/>
            </w:tcMar>
            <w:vAlign w:val="center"/>
          </w:tcPr>
          <w:p w14:paraId="5BE0E6A7">
            <w:pPr>
              <w:jc w:val="center"/>
              <w:rPr>
                <w:sz w:val="18"/>
                <w:szCs w:val="18"/>
                <w:highlight w:val="none"/>
              </w:rPr>
            </w:pPr>
            <w:r>
              <w:rPr>
                <w:sz w:val="18"/>
                <w:szCs w:val="18"/>
                <w:highlight w:val="none"/>
              </w:rPr>
              <w:t>排气筒</w:t>
            </w:r>
          </w:p>
        </w:tc>
        <w:tc>
          <w:tcPr>
            <w:tcW w:w="212" w:type="pct"/>
            <w:vMerge w:val="restart"/>
            <w:noWrap w:val="0"/>
            <w:vAlign w:val="center"/>
          </w:tcPr>
          <w:p w14:paraId="1F667C74">
            <w:pPr>
              <w:jc w:val="center"/>
              <w:rPr>
                <w:sz w:val="18"/>
                <w:szCs w:val="18"/>
                <w:highlight w:val="none"/>
              </w:rPr>
            </w:pPr>
            <w:r>
              <w:rPr>
                <w:sz w:val="18"/>
                <w:szCs w:val="18"/>
                <w:highlight w:val="none"/>
              </w:rPr>
              <w:t>排放规律</w:t>
            </w:r>
          </w:p>
        </w:tc>
        <w:tc>
          <w:tcPr>
            <w:tcW w:w="416" w:type="pct"/>
            <w:vMerge w:val="restart"/>
            <w:noWrap w:val="0"/>
            <w:vAlign w:val="center"/>
          </w:tcPr>
          <w:p w14:paraId="6F0911F9">
            <w:pPr>
              <w:jc w:val="center"/>
              <w:rPr>
                <w:sz w:val="18"/>
                <w:szCs w:val="18"/>
                <w:highlight w:val="none"/>
              </w:rPr>
            </w:pPr>
            <w:r>
              <w:rPr>
                <w:sz w:val="18"/>
                <w:szCs w:val="18"/>
                <w:highlight w:val="none"/>
              </w:rPr>
              <w:t>排放去向</w:t>
            </w:r>
          </w:p>
        </w:tc>
      </w:tr>
      <w:tr w14:paraId="066A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vMerge w:val="continue"/>
            <w:noWrap w:val="0"/>
            <w:tcMar>
              <w:left w:w="28" w:type="dxa"/>
              <w:right w:w="28" w:type="dxa"/>
            </w:tcMar>
            <w:vAlign w:val="center"/>
          </w:tcPr>
          <w:p w14:paraId="673DABD3">
            <w:pPr>
              <w:jc w:val="center"/>
              <w:rPr>
                <w:b/>
                <w:sz w:val="18"/>
                <w:szCs w:val="18"/>
                <w:highlight w:val="none"/>
              </w:rPr>
            </w:pPr>
          </w:p>
        </w:tc>
        <w:tc>
          <w:tcPr>
            <w:tcW w:w="445" w:type="pct"/>
            <w:vMerge w:val="continue"/>
            <w:noWrap w:val="0"/>
            <w:vAlign w:val="center"/>
          </w:tcPr>
          <w:p w14:paraId="6D833890">
            <w:pPr>
              <w:jc w:val="center"/>
              <w:rPr>
                <w:b/>
                <w:sz w:val="18"/>
                <w:szCs w:val="18"/>
                <w:highlight w:val="none"/>
              </w:rPr>
            </w:pPr>
          </w:p>
        </w:tc>
        <w:tc>
          <w:tcPr>
            <w:tcW w:w="842" w:type="pct"/>
            <w:vMerge w:val="continue"/>
            <w:noWrap w:val="0"/>
            <w:tcMar>
              <w:left w:w="28" w:type="dxa"/>
              <w:right w:w="28" w:type="dxa"/>
            </w:tcMar>
            <w:vAlign w:val="center"/>
          </w:tcPr>
          <w:p w14:paraId="5C6018DE">
            <w:pPr>
              <w:jc w:val="center"/>
              <w:rPr>
                <w:sz w:val="18"/>
                <w:szCs w:val="18"/>
                <w:highlight w:val="none"/>
              </w:rPr>
            </w:pPr>
          </w:p>
        </w:tc>
        <w:tc>
          <w:tcPr>
            <w:tcW w:w="1007" w:type="pct"/>
            <w:vMerge w:val="continue"/>
            <w:noWrap w:val="0"/>
            <w:tcMar>
              <w:left w:w="28" w:type="dxa"/>
              <w:right w:w="28" w:type="dxa"/>
            </w:tcMar>
            <w:vAlign w:val="center"/>
          </w:tcPr>
          <w:p w14:paraId="36236C57">
            <w:pPr>
              <w:jc w:val="center"/>
              <w:rPr>
                <w:sz w:val="18"/>
                <w:szCs w:val="18"/>
                <w:highlight w:val="none"/>
              </w:rPr>
            </w:pPr>
          </w:p>
        </w:tc>
        <w:tc>
          <w:tcPr>
            <w:tcW w:w="306" w:type="pct"/>
            <w:noWrap w:val="0"/>
            <w:tcMar>
              <w:left w:w="28" w:type="dxa"/>
              <w:right w:w="28" w:type="dxa"/>
            </w:tcMar>
            <w:vAlign w:val="center"/>
          </w:tcPr>
          <w:p w14:paraId="3B292FD4">
            <w:pPr>
              <w:jc w:val="center"/>
              <w:rPr>
                <w:sz w:val="18"/>
                <w:szCs w:val="18"/>
                <w:highlight w:val="none"/>
              </w:rPr>
            </w:pPr>
            <w:r>
              <w:rPr>
                <w:sz w:val="18"/>
                <w:szCs w:val="18"/>
                <w:highlight w:val="none"/>
              </w:rPr>
              <w:t>烟气量</w:t>
            </w:r>
          </w:p>
          <w:p w14:paraId="0D1CD775">
            <w:pPr>
              <w:pStyle w:val="21"/>
              <w:ind w:firstLine="0" w:firstLineChars="0"/>
              <w:jc w:val="center"/>
              <w:rPr>
                <w:rFonts w:ascii="Times New Roman"/>
                <w:sz w:val="18"/>
                <w:szCs w:val="18"/>
                <w:highlight w:val="none"/>
              </w:rPr>
            </w:pPr>
            <w:r>
              <w:rPr>
                <w:rFonts w:ascii="Times New Roman"/>
                <w:kern w:val="2"/>
                <w:sz w:val="18"/>
                <w:szCs w:val="18"/>
                <w:highlight w:val="none"/>
              </w:rPr>
              <w:t>m</w:t>
            </w:r>
            <w:r>
              <w:rPr>
                <w:rFonts w:ascii="Times New Roman"/>
                <w:kern w:val="2"/>
                <w:sz w:val="18"/>
                <w:szCs w:val="18"/>
                <w:highlight w:val="none"/>
                <w:vertAlign w:val="superscript"/>
              </w:rPr>
              <w:t>3</w:t>
            </w:r>
            <w:r>
              <w:rPr>
                <w:rFonts w:ascii="Times New Roman"/>
                <w:kern w:val="2"/>
                <w:sz w:val="18"/>
                <w:szCs w:val="18"/>
                <w:highlight w:val="none"/>
              </w:rPr>
              <w:t>/h</w:t>
            </w:r>
          </w:p>
        </w:tc>
        <w:tc>
          <w:tcPr>
            <w:tcW w:w="316" w:type="pct"/>
            <w:noWrap w:val="0"/>
            <w:tcMar>
              <w:left w:w="28" w:type="dxa"/>
              <w:right w:w="28" w:type="dxa"/>
            </w:tcMar>
            <w:vAlign w:val="center"/>
          </w:tcPr>
          <w:p w14:paraId="57EC2F8E">
            <w:pPr>
              <w:jc w:val="center"/>
              <w:rPr>
                <w:sz w:val="18"/>
                <w:szCs w:val="18"/>
                <w:highlight w:val="none"/>
              </w:rPr>
            </w:pPr>
            <w:r>
              <w:rPr>
                <w:sz w:val="18"/>
                <w:szCs w:val="18"/>
                <w:highlight w:val="none"/>
              </w:rPr>
              <w:t>浓度</w:t>
            </w:r>
          </w:p>
          <w:p w14:paraId="0B54617D">
            <w:pPr>
              <w:jc w:val="center"/>
              <w:rPr>
                <w:sz w:val="18"/>
                <w:szCs w:val="18"/>
                <w:highlight w:val="none"/>
              </w:rPr>
            </w:pPr>
            <w:r>
              <w:rPr>
                <w:sz w:val="18"/>
                <w:szCs w:val="18"/>
                <w:highlight w:val="none"/>
              </w:rPr>
              <w:t>mg/m</w:t>
            </w:r>
            <w:r>
              <w:rPr>
                <w:sz w:val="18"/>
                <w:szCs w:val="18"/>
                <w:highlight w:val="none"/>
                <w:vertAlign w:val="superscript"/>
              </w:rPr>
              <w:t>3</w:t>
            </w:r>
          </w:p>
        </w:tc>
        <w:tc>
          <w:tcPr>
            <w:tcW w:w="252" w:type="pct"/>
            <w:noWrap w:val="0"/>
            <w:tcMar>
              <w:left w:w="28" w:type="dxa"/>
              <w:right w:w="28" w:type="dxa"/>
            </w:tcMar>
            <w:vAlign w:val="center"/>
          </w:tcPr>
          <w:p w14:paraId="7D7DA615">
            <w:pPr>
              <w:jc w:val="center"/>
              <w:rPr>
                <w:sz w:val="18"/>
                <w:szCs w:val="18"/>
                <w:highlight w:val="none"/>
              </w:rPr>
            </w:pPr>
            <w:r>
              <w:rPr>
                <w:sz w:val="18"/>
                <w:szCs w:val="18"/>
                <w:highlight w:val="none"/>
              </w:rPr>
              <w:t>个数</w:t>
            </w:r>
          </w:p>
        </w:tc>
        <w:tc>
          <w:tcPr>
            <w:tcW w:w="226" w:type="pct"/>
            <w:noWrap w:val="0"/>
            <w:vAlign w:val="center"/>
          </w:tcPr>
          <w:p w14:paraId="03496031">
            <w:pPr>
              <w:jc w:val="center"/>
              <w:rPr>
                <w:sz w:val="18"/>
                <w:szCs w:val="18"/>
                <w:highlight w:val="none"/>
              </w:rPr>
            </w:pPr>
            <w:r>
              <w:rPr>
                <w:sz w:val="18"/>
                <w:szCs w:val="18"/>
                <w:highlight w:val="none"/>
              </w:rPr>
              <w:t>高度</w:t>
            </w:r>
          </w:p>
          <w:p w14:paraId="4AC3B166">
            <w:pPr>
              <w:jc w:val="center"/>
              <w:rPr>
                <w:sz w:val="18"/>
                <w:szCs w:val="18"/>
                <w:highlight w:val="none"/>
              </w:rPr>
            </w:pPr>
            <w:r>
              <w:rPr>
                <w:sz w:val="18"/>
                <w:szCs w:val="18"/>
                <w:highlight w:val="none"/>
              </w:rPr>
              <w:t>m</w:t>
            </w:r>
          </w:p>
        </w:tc>
        <w:tc>
          <w:tcPr>
            <w:tcW w:w="243" w:type="pct"/>
            <w:noWrap w:val="0"/>
            <w:tcMar>
              <w:left w:w="28" w:type="dxa"/>
              <w:right w:w="28" w:type="dxa"/>
            </w:tcMar>
            <w:vAlign w:val="center"/>
          </w:tcPr>
          <w:p w14:paraId="6E8C1FDC">
            <w:pPr>
              <w:jc w:val="center"/>
              <w:rPr>
                <w:sz w:val="18"/>
                <w:szCs w:val="18"/>
                <w:highlight w:val="none"/>
              </w:rPr>
            </w:pPr>
            <w:r>
              <w:rPr>
                <w:sz w:val="18"/>
                <w:szCs w:val="18"/>
                <w:highlight w:val="none"/>
              </w:rPr>
              <w:t>直径</w:t>
            </w:r>
          </w:p>
          <w:p w14:paraId="1C8C70B6">
            <w:pPr>
              <w:jc w:val="center"/>
              <w:rPr>
                <w:sz w:val="18"/>
                <w:szCs w:val="18"/>
                <w:highlight w:val="none"/>
              </w:rPr>
            </w:pPr>
            <w:r>
              <w:rPr>
                <w:sz w:val="18"/>
                <w:szCs w:val="18"/>
                <w:highlight w:val="none"/>
              </w:rPr>
              <w:t>m</w:t>
            </w:r>
          </w:p>
        </w:tc>
        <w:tc>
          <w:tcPr>
            <w:tcW w:w="212" w:type="pct"/>
            <w:vMerge w:val="continue"/>
            <w:noWrap w:val="0"/>
            <w:vAlign w:val="center"/>
          </w:tcPr>
          <w:p w14:paraId="6A50970B">
            <w:pPr>
              <w:jc w:val="center"/>
              <w:rPr>
                <w:sz w:val="18"/>
                <w:szCs w:val="18"/>
                <w:highlight w:val="none"/>
              </w:rPr>
            </w:pPr>
          </w:p>
        </w:tc>
        <w:tc>
          <w:tcPr>
            <w:tcW w:w="416" w:type="pct"/>
            <w:vMerge w:val="continue"/>
            <w:noWrap w:val="0"/>
            <w:vAlign w:val="center"/>
          </w:tcPr>
          <w:p w14:paraId="2BD14905">
            <w:pPr>
              <w:jc w:val="center"/>
              <w:rPr>
                <w:sz w:val="18"/>
                <w:szCs w:val="18"/>
                <w:highlight w:val="none"/>
              </w:rPr>
            </w:pPr>
          </w:p>
        </w:tc>
      </w:tr>
      <w:tr w14:paraId="7A7B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restart"/>
            <w:noWrap w:val="0"/>
            <w:tcMar>
              <w:left w:w="28" w:type="dxa"/>
              <w:right w:w="28" w:type="dxa"/>
            </w:tcMar>
            <w:vAlign w:val="center"/>
          </w:tcPr>
          <w:p w14:paraId="5754ED04">
            <w:pPr>
              <w:widowControl/>
              <w:snapToGrid w:val="0"/>
              <w:jc w:val="center"/>
              <w:rPr>
                <w:sz w:val="18"/>
                <w:szCs w:val="18"/>
                <w:highlight w:val="none"/>
              </w:rPr>
            </w:pPr>
            <w:r>
              <w:rPr>
                <w:sz w:val="18"/>
                <w:szCs w:val="18"/>
                <w:highlight w:val="none"/>
              </w:rPr>
              <w:t>煤气化装置</w:t>
            </w:r>
          </w:p>
        </w:tc>
        <w:tc>
          <w:tcPr>
            <w:tcW w:w="229" w:type="pct"/>
            <w:vMerge w:val="restart"/>
            <w:noWrap w:val="0"/>
            <w:vAlign w:val="center"/>
          </w:tcPr>
          <w:p w14:paraId="62905B9D">
            <w:pPr>
              <w:widowControl/>
              <w:snapToGrid w:val="0"/>
              <w:jc w:val="center"/>
              <w:rPr>
                <w:sz w:val="18"/>
                <w:szCs w:val="18"/>
                <w:highlight w:val="none"/>
              </w:rPr>
            </w:pPr>
            <w:r>
              <w:rPr>
                <w:sz w:val="18"/>
                <w:szCs w:val="18"/>
                <w:highlight w:val="none"/>
              </w:rPr>
              <w:t>干粉煤气化</w:t>
            </w:r>
          </w:p>
        </w:tc>
        <w:tc>
          <w:tcPr>
            <w:tcW w:w="298" w:type="pct"/>
            <w:vMerge w:val="restart"/>
            <w:noWrap w:val="0"/>
            <w:vAlign w:val="center"/>
          </w:tcPr>
          <w:p w14:paraId="3CA10519">
            <w:pPr>
              <w:jc w:val="center"/>
              <w:rPr>
                <w:sz w:val="18"/>
                <w:szCs w:val="18"/>
                <w:highlight w:val="none"/>
              </w:rPr>
            </w:pPr>
            <w:r>
              <w:rPr>
                <w:sz w:val="18"/>
                <w:szCs w:val="18"/>
                <w:highlight w:val="none"/>
              </w:rPr>
              <w:t>预干燥单元</w:t>
            </w:r>
          </w:p>
        </w:tc>
        <w:tc>
          <w:tcPr>
            <w:tcW w:w="445" w:type="pct"/>
            <w:noWrap w:val="0"/>
            <w:vAlign w:val="center"/>
          </w:tcPr>
          <w:p w14:paraId="4BCEFFCD">
            <w:pPr>
              <w:jc w:val="center"/>
              <w:rPr>
                <w:sz w:val="18"/>
                <w:szCs w:val="18"/>
                <w:highlight w:val="none"/>
              </w:rPr>
            </w:pPr>
            <w:r>
              <w:rPr>
                <w:sz w:val="18"/>
                <w:szCs w:val="18"/>
                <w:highlight w:val="none"/>
              </w:rPr>
              <w:t>转运站废气</w:t>
            </w:r>
          </w:p>
        </w:tc>
        <w:tc>
          <w:tcPr>
            <w:tcW w:w="842" w:type="pct"/>
            <w:noWrap w:val="0"/>
            <w:tcMar>
              <w:left w:w="28" w:type="dxa"/>
              <w:right w:w="28" w:type="dxa"/>
            </w:tcMar>
            <w:vAlign w:val="center"/>
          </w:tcPr>
          <w:p w14:paraId="1F09C9B2">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286A7C61">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114CAF79">
            <w:pPr>
              <w:jc w:val="center"/>
              <w:rPr>
                <w:sz w:val="18"/>
                <w:szCs w:val="18"/>
                <w:highlight w:val="none"/>
              </w:rPr>
            </w:pPr>
            <w:r>
              <w:rPr>
                <w:sz w:val="18"/>
                <w:szCs w:val="18"/>
                <w:highlight w:val="none"/>
              </w:rPr>
              <w:t>3×8716</w:t>
            </w:r>
          </w:p>
        </w:tc>
        <w:tc>
          <w:tcPr>
            <w:tcW w:w="316" w:type="pct"/>
            <w:noWrap w:val="0"/>
            <w:tcMar>
              <w:left w:w="28" w:type="dxa"/>
              <w:right w:w="28" w:type="dxa"/>
            </w:tcMar>
            <w:vAlign w:val="center"/>
          </w:tcPr>
          <w:p w14:paraId="739D4A15">
            <w:pPr>
              <w:jc w:val="center"/>
              <w:rPr>
                <w:sz w:val="18"/>
                <w:szCs w:val="18"/>
                <w:highlight w:val="none"/>
              </w:rPr>
            </w:pPr>
            <w:r>
              <w:rPr>
                <w:sz w:val="18"/>
                <w:szCs w:val="18"/>
                <w:highlight w:val="none"/>
              </w:rPr>
              <w:t>44.3</w:t>
            </w:r>
          </w:p>
        </w:tc>
        <w:tc>
          <w:tcPr>
            <w:tcW w:w="252" w:type="pct"/>
            <w:noWrap w:val="0"/>
            <w:tcMar>
              <w:left w:w="28" w:type="dxa"/>
              <w:right w:w="28" w:type="dxa"/>
            </w:tcMar>
            <w:vAlign w:val="center"/>
          </w:tcPr>
          <w:p w14:paraId="282250F1">
            <w:pPr>
              <w:jc w:val="center"/>
              <w:rPr>
                <w:sz w:val="18"/>
                <w:szCs w:val="18"/>
                <w:highlight w:val="none"/>
              </w:rPr>
            </w:pPr>
            <w:r>
              <w:rPr>
                <w:sz w:val="18"/>
                <w:szCs w:val="18"/>
                <w:highlight w:val="none"/>
              </w:rPr>
              <w:t>3</w:t>
            </w:r>
          </w:p>
        </w:tc>
        <w:tc>
          <w:tcPr>
            <w:tcW w:w="226" w:type="pct"/>
            <w:noWrap w:val="0"/>
            <w:vAlign w:val="center"/>
          </w:tcPr>
          <w:p w14:paraId="21B50232">
            <w:pPr>
              <w:jc w:val="center"/>
              <w:rPr>
                <w:sz w:val="18"/>
                <w:szCs w:val="18"/>
                <w:highlight w:val="none"/>
              </w:rPr>
            </w:pPr>
            <w:r>
              <w:rPr>
                <w:sz w:val="18"/>
                <w:szCs w:val="18"/>
                <w:highlight w:val="none"/>
              </w:rPr>
              <w:t>20</w:t>
            </w:r>
          </w:p>
        </w:tc>
        <w:tc>
          <w:tcPr>
            <w:tcW w:w="243" w:type="pct"/>
            <w:noWrap w:val="0"/>
            <w:tcMar>
              <w:left w:w="28" w:type="dxa"/>
              <w:right w:w="28" w:type="dxa"/>
            </w:tcMar>
            <w:vAlign w:val="center"/>
          </w:tcPr>
          <w:p w14:paraId="59871DFD">
            <w:pPr>
              <w:jc w:val="center"/>
              <w:rPr>
                <w:sz w:val="18"/>
                <w:szCs w:val="18"/>
                <w:highlight w:val="none"/>
              </w:rPr>
            </w:pPr>
            <w:r>
              <w:rPr>
                <w:sz w:val="18"/>
                <w:szCs w:val="18"/>
                <w:highlight w:val="none"/>
              </w:rPr>
              <w:t>0.3</w:t>
            </w:r>
          </w:p>
        </w:tc>
        <w:tc>
          <w:tcPr>
            <w:tcW w:w="212" w:type="pct"/>
            <w:noWrap w:val="0"/>
            <w:vAlign w:val="center"/>
          </w:tcPr>
          <w:p w14:paraId="1BEC9366">
            <w:pPr>
              <w:jc w:val="center"/>
              <w:rPr>
                <w:sz w:val="18"/>
                <w:szCs w:val="18"/>
                <w:highlight w:val="none"/>
              </w:rPr>
            </w:pPr>
            <w:r>
              <w:rPr>
                <w:sz w:val="18"/>
                <w:szCs w:val="18"/>
                <w:highlight w:val="none"/>
              </w:rPr>
              <w:t>连续</w:t>
            </w:r>
          </w:p>
        </w:tc>
        <w:tc>
          <w:tcPr>
            <w:tcW w:w="416" w:type="pct"/>
            <w:noWrap w:val="0"/>
            <w:vAlign w:val="center"/>
          </w:tcPr>
          <w:p w14:paraId="404A69B5">
            <w:pPr>
              <w:jc w:val="center"/>
              <w:rPr>
                <w:sz w:val="18"/>
                <w:szCs w:val="18"/>
                <w:highlight w:val="none"/>
              </w:rPr>
            </w:pPr>
            <w:r>
              <w:rPr>
                <w:sz w:val="18"/>
                <w:szCs w:val="18"/>
                <w:highlight w:val="none"/>
              </w:rPr>
              <w:t>排入大气</w:t>
            </w:r>
          </w:p>
        </w:tc>
      </w:tr>
      <w:tr w14:paraId="2F67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730C8D18">
            <w:pPr>
              <w:widowControl/>
              <w:snapToGrid w:val="0"/>
              <w:jc w:val="center"/>
              <w:rPr>
                <w:sz w:val="18"/>
                <w:szCs w:val="18"/>
                <w:highlight w:val="none"/>
              </w:rPr>
            </w:pPr>
          </w:p>
        </w:tc>
        <w:tc>
          <w:tcPr>
            <w:tcW w:w="229" w:type="pct"/>
            <w:vMerge w:val="continue"/>
            <w:noWrap w:val="0"/>
            <w:vAlign w:val="center"/>
          </w:tcPr>
          <w:p w14:paraId="6730316C">
            <w:pPr>
              <w:widowControl/>
              <w:snapToGrid w:val="0"/>
              <w:jc w:val="center"/>
              <w:rPr>
                <w:sz w:val="18"/>
                <w:szCs w:val="18"/>
                <w:highlight w:val="none"/>
              </w:rPr>
            </w:pPr>
          </w:p>
        </w:tc>
        <w:tc>
          <w:tcPr>
            <w:tcW w:w="298" w:type="pct"/>
            <w:vMerge w:val="continue"/>
            <w:noWrap w:val="0"/>
            <w:vAlign w:val="center"/>
          </w:tcPr>
          <w:p w14:paraId="2A9AC274">
            <w:pPr>
              <w:jc w:val="center"/>
              <w:rPr>
                <w:sz w:val="18"/>
                <w:szCs w:val="18"/>
                <w:highlight w:val="none"/>
              </w:rPr>
            </w:pPr>
          </w:p>
        </w:tc>
        <w:tc>
          <w:tcPr>
            <w:tcW w:w="445" w:type="pct"/>
            <w:noWrap w:val="0"/>
            <w:vAlign w:val="center"/>
          </w:tcPr>
          <w:p w14:paraId="0C73CF4F">
            <w:pPr>
              <w:jc w:val="center"/>
              <w:rPr>
                <w:sz w:val="18"/>
                <w:szCs w:val="18"/>
                <w:highlight w:val="none"/>
              </w:rPr>
            </w:pPr>
            <w:r>
              <w:rPr>
                <w:sz w:val="18"/>
                <w:szCs w:val="18"/>
                <w:highlight w:val="none"/>
              </w:rPr>
              <w:t>干燥机出料口废气</w:t>
            </w:r>
          </w:p>
        </w:tc>
        <w:tc>
          <w:tcPr>
            <w:tcW w:w="842" w:type="pct"/>
            <w:noWrap w:val="0"/>
            <w:tcMar>
              <w:left w:w="28" w:type="dxa"/>
              <w:right w:w="28" w:type="dxa"/>
            </w:tcMar>
            <w:vAlign w:val="center"/>
          </w:tcPr>
          <w:p w14:paraId="425CCA48">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17710A42">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512F5CDF">
            <w:pPr>
              <w:jc w:val="center"/>
              <w:rPr>
                <w:sz w:val="18"/>
                <w:szCs w:val="18"/>
                <w:highlight w:val="none"/>
              </w:rPr>
            </w:pPr>
            <w:r>
              <w:rPr>
                <w:sz w:val="18"/>
                <w:szCs w:val="18"/>
                <w:highlight w:val="none"/>
              </w:rPr>
              <w:t>4×8148</w:t>
            </w:r>
          </w:p>
        </w:tc>
        <w:tc>
          <w:tcPr>
            <w:tcW w:w="316" w:type="pct"/>
            <w:noWrap w:val="0"/>
            <w:tcMar>
              <w:left w:w="28" w:type="dxa"/>
              <w:right w:w="28" w:type="dxa"/>
            </w:tcMar>
            <w:vAlign w:val="center"/>
          </w:tcPr>
          <w:p w14:paraId="6BFC0029">
            <w:pPr>
              <w:jc w:val="center"/>
              <w:rPr>
                <w:sz w:val="18"/>
                <w:szCs w:val="18"/>
                <w:highlight w:val="none"/>
              </w:rPr>
            </w:pPr>
            <w:r>
              <w:rPr>
                <w:sz w:val="18"/>
                <w:szCs w:val="18"/>
                <w:highlight w:val="none"/>
              </w:rPr>
              <w:t>40.3</w:t>
            </w:r>
          </w:p>
        </w:tc>
        <w:tc>
          <w:tcPr>
            <w:tcW w:w="252" w:type="pct"/>
            <w:noWrap w:val="0"/>
            <w:tcMar>
              <w:left w:w="28" w:type="dxa"/>
              <w:right w:w="28" w:type="dxa"/>
            </w:tcMar>
            <w:vAlign w:val="center"/>
          </w:tcPr>
          <w:p w14:paraId="325046AD">
            <w:pPr>
              <w:jc w:val="center"/>
              <w:rPr>
                <w:sz w:val="18"/>
                <w:szCs w:val="18"/>
                <w:highlight w:val="none"/>
              </w:rPr>
            </w:pPr>
            <w:r>
              <w:rPr>
                <w:sz w:val="18"/>
                <w:szCs w:val="18"/>
                <w:highlight w:val="none"/>
              </w:rPr>
              <w:t>4</w:t>
            </w:r>
          </w:p>
        </w:tc>
        <w:tc>
          <w:tcPr>
            <w:tcW w:w="226" w:type="pct"/>
            <w:noWrap w:val="0"/>
            <w:vAlign w:val="center"/>
          </w:tcPr>
          <w:p w14:paraId="69809736">
            <w:pPr>
              <w:jc w:val="center"/>
              <w:rPr>
                <w:sz w:val="18"/>
                <w:szCs w:val="18"/>
                <w:highlight w:val="none"/>
              </w:rPr>
            </w:pPr>
            <w:r>
              <w:rPr>
                <w:sz w:val="18"/>
                <w:szCs w:val="18"/>
                <w:highlight w:val="none"/>
              </w:rPr>
              <w:t>20</w:t>
            </w:r>
          </w:p>
        </w:tc>
        <w:tc>
          <w:tcPr>
            <w:tcW w:w="243" w:type="pct"/>
            <w:noWrap w:val="0"/>
            <w:tcMar>
              <w:left w:w="28" w:type="dxa"/>
              <w:right w:w="28" w:type="dxa"/>
            </w:tcMar>
            <w:vAlign w:val="center"/>
          </w:tcPr>
          <w:p w14:paraId="4204CBEB">
            <w:pPr>
              <w:jc w:val="center"/>
              <w:rPr>
                <w:sz w:val="18"/>
                <w:szCs w:val="18"/>
                <w:highlight w:val="none"/>
              </w:rPr>
            </w:pPr>
            <w:r>
              <w:rPr>
                <w:sz w:val="18"/>
                <w:szCs w:val="18"/>
                <w:highlight w:val="none"/>
              </w:rPr>
              <w:t>0.3</w:t>
            </w:r>
          </w:p>
        </w:tc>
        <w:tc>
          <w:tcPr>
            <w:tcW w:w="212" w:type="pct"/>
            <w:noWrap w:val="0"/>
            <w:vAlign w:val="center"/>
          </w:tcPr>
          <w:p w14:paraId="549E4BB8">
            <w:pPr>
              <w:jc w:val="center"/>
              <w:rPr>
                <w:sz w:val="18"/>
                <w:szCs w:val="18"/>
                <w:highlight w:val="none"/>
              </w:rPr>
            </w:pPr>
            <w:r>
              <w:rPr>
                <w:sz w:val="18"/>
                <w:szCs w:val="18"/>
                <w:highlight w:val="none"/>
              </w:rPr>
              <w:t>连续</w:t>
            </w:r>
          </w:p>
        </w:tc>
        <w:tc>
          <w:tcPr>
            <w:tcW w:w="416" w:type="pct"/>
            <w:noWrap w:val="0"/>
            <w:vAlign w:val="center"/>
          </w:tcPr>
          <w:p w14:paraId="01E7D712">
            <w:pPr>
              <w:jc w:val="center"/>
              <w:rPr>
                <w:sz w:val="18"/>
                <w:szCs w:val="18"/>
                <w:highlight w:val="none"/>
              </w:rPr>
            </w:pPr>
            <w:r>
              <w:rPr>
                <w:sz w:val="18"/>
                <w:szCs w:val="18"/>
                <w:highlight w:val="none"/>
              </w:rPr>
              <w:t>排入大气</w:t>
            </w:r>
          </w:p>
        </w:tc>
      </w:tr>
      <w:tr w14:paraId="6D16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173A24DC">
            <w:pPr>
              <w:widowControl/>
              <w:snapToGrid w:val="0"/>
              <w:jc w:val="center"/>
              <w:rPr>
                <w:sz w:val="18"/>
                <w:szCs w:val="18"/>
                <w:highlight w:val="none"/>
              </w:rPr>
            </w:pPr>
          </w:p>
        </w:tc>
        <w:tc>
          <w:tcPr>
            <w:tcW w:w="229" w:type="pct"/>
            <w:vMerge w:val="continue"/>
            <w:noWrap w:val="0"/>
            <w:vAlign w:val="center"/>
          </w:tcPr>
          <w:p w14:paraId="6028FEDB">
            <w:pPr>
              <w:widowControl/>
              <w:snapToGrid w:val="0"/>
              <w:jc w:val="center"/>
              <w:rPr>
                <w:sz w:val="18"/>
                <w:szCs w:val="18"/>
                <w:highlight w:val="none"/>
              </w:rPr>
            </w:pPr>
          </w:p>
        </w:tc>
        <w:tc>
          <w:tcPr>
            <w:tcW w:w="298" w:type="pct"/>
            <w:vMerge w:val="continue"/>
            <w:noWrap w:val="0"/>
            <w:vAlign w:val="center"/>
          </w:tcPr>
          <w:p w14:paraId="0A94A9FF">
            <w:pPr>
              <w:jc w:val="center"/>
              <w:rPr>
                <w:sz w:val="18"/>
                <w:szCs w:val="18"/>
                <w:highlight w:val="none"/>
              </w:rPr>
            </w:pPr>
          </w:p>
        </w:tc>
        <w:tc>
          <w:tcPr>
            <w:tcW w:w="445" w:type="pct"/>
            <w:noWrap w:val="0"/>
            <w:vAlign w:val="center"/>
          </w:tcPr>
          <w:p w14:paraId="1F15F605">
            <w:pPr>
              <w:jc w:val="center"/>
              <w:rPr>
                <w:sz w:val="18"/>
                <w:szCs w:val="18"/>
                <w:highlight w:val="none"/>
              </w:rPr>
            </w:pPr>
            <w:r>
              <w:rPr>
                <w:sz w:val="18"/>
                <w:szCs w:val="18"/>
                <w:highlight w:val="none"/>
              </w:rPr>
              <w:t>煤干燥置换气</w:t>
            </w:r>
          </w:p>
        </w:tc>
        <w:tc>
          <w:tcPr>
            <w:tcW w:w="842" w:type="pct"/>
            <w:noWrap w:val="0"/>
            <w:tcMar>
              <w:left w:w="28" w:type="dxa"/>
              <w:right w:w="28" w:type="dxa"/>
            </w:tcMar>
            <w:vAlign w:val="center"/>
          </w:tcPr>
          <w:p w14:paraId="2772377C">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5B36C68D">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33246568">
            <w:pPr>
              <w:jc w:val="center"/>
              <w:rPr>
                <w:sz w:val="18"/>
                <w:szCs w:val="18"/>
                <w:highlight w:val="none"/>
              </w:rPr>
            </w:pPr>
            <w:r>
              <w:rPr>
                <w:sz w:val="18"/>
                <w:szCs w:val="18"/>
                <w:highlight w:val="none"/>
              </w:rPr>
              <w:t>9043</w:t>
            </w:r>
          </w:p>
        </w:tc>
        <w:tc>
          <w:tcPr>
            <w:tcW w:w="316" w:type="pct"/>
            <w:noWrap w:val="0"/>
            <w:tcMar>
              <w:left w:w="28" w:type="dxa"/>
              <w:right w:w="28" w:type="dxa"/>
            </w:tcMar>
            <w:vAlign w:val="center"/>
          </w:tcPr>
          <w:p w14:paraId="27819090">
            <w:pPr>
              <w:jc w:val="center"/>
              <w:rPr>
                <w:sz w:val="18"/>
                <w:szCs w:val="18"/>
                <w:highlight w:val="none"/>
              </w:rPr>
            </w:pPr>
            <w:r>
              <w:rPr>
                <w:sz w:val="18"/>
                <w:szCs w:val="18"/>
                <w:highlight w:val="none"/>
              </w:rPr>
              <w:t>33.7</w:t>
            </w:r>
          </w:p>
        </w:tc>
        <w:tc>
          <w:tcPr>
            <w:tcW w:w="252" w:type="pct"/>
            <w:noWrap w:val="0"/>
            <w:tcMar>
              <w:left w:w="28" w:type="dxa"/>
              <w:right w:w="28" w:type="dxa"/>
            </w:tcMar>
            <w:vAlign w:val="center"/>
          </w:tcPr>
          <w:p w14:paraId="3421C446">
            <w:pPr>
              <w:jc w:val="center"/>
              <w:rPr>
                <w:sz w:val="18"/>
                <w:szCs w:val="18"/>
                <w:highlight w:val="none"/>
              </w:rPr>
            </w:pPr>
            <w:r>
              <w:rPr>
                <w:sz w:val="18"/>
                <w:szCs w:val="18"/>
                <w:highlight w:val="none"/>
              </w:rPr>
              <w:t>1</w:t>
            </w:r>
          </w:p>
        </w:tc>
        <w:tc>
          <w:tcPr>
            <w:tcW w:w="226" w:type="pct"/>
            <w:noWrap w:val="0"/>
            <w:vAlign w:val="center"/>
          </w:tcPr>
          <w:p w14:paraId="4E33FB1E">
            <w:pPr>
              <w:jc w:val="center"/>
              <w:rPr>
                <w:sz w:val="18"/>
                <w:szCs w:val="18"/>
                <w:highlight w:val="none"/>
              </w:rPr>
            </w:pPr>
            <w:r>
              <w:rPr>
                <w:sz w:val="18"/>
                <w:szCs w:val="18"/>
                <w:highlight w:val="none"/>
              </w:rPr>
              <w:t>50</w:t>
            </w:r>
          </w:p>
        </w:tc>
        <w:tc>
          <w:tcPr>
            <w:tcW w:w="243" w:type="pct"/>
            <w:noWrap w:val="0"/>
            <w:tcMar>
              <w:left w:w="28" w:type="dxa"/>
              <w:right w:w="28" w:type="dxa"/>
            </w:tcMar>
            <w:vAlign w:val="center"/>
          </w:tcPr>
          <w:p w14:paraId="7C1FABD8">
            <w:pPr>
              <w:jc w:val="center"/>
              <w:rPr>
                <w:sz w:val="18"/>
                <w:szCs w:val="18"/>
                <w:highlight w:val="none"/>
              </w:rPr>
            </w:pPr>
            <w:r>
              <w:rPr>
                <w:sz w:val="18"/>
                <w:szCs w:val="18"/>
                <w:highlight w:val="none"/>
              </w:rPr>
              <w:t>2</w:t>
            </w:r>
          </w:p>
        </w:tc>
        <w:tc>
          <w:tcPr>
            <w:tcW w:w="212" w:type="pct"/>
            <w:noWrap w:val="0"/>
            <w:vAlign w:val="center"/>
          </w:tcPr>
          <w:p w14:paraId="4D31FB0A">
            <w:pPr>
              <w:jc w:val="center"/>
              <w:rPr>
                <w:sz w:val="18"/>
                <w:szCs w:val="18"/>
                <w:highlight w:val="none"/>
              </w:rPr>
            </w:pPr>
            <w:r>
              <w:rPr>
                <w:sz w:val="18"/>
                <w:szCs w:val="18"/>
                <w:highlight w:val="none"/>
              </w:rPr>
              <w:t>间断</w:t>
            </w:r>
          </w:p>
        </w:tc>
        <w:tc>
          <w:tcPr>
            <w:tcW w:w="416" w:type="pct"/>
            <w:noWrap w:val="0"/>
            <w:vAlign w:val="center"/>
          </w:tcPr>
          <w:p w14:paraId="4E5EA113">
            <w:pPr>
              <w:jc w:val="center"/>
              <w:rPr>
                <w:sz w:val="18"/>
                <w:szCs w:val="18"/>
                <w:highlight w:val="none"/>
              </w:rPr>
            </w:pPr>
            <w:r>
              <w:rPr>
                <w:sz w:val="18"/>
                <w:szCs w:val="18"/>
                <w:highlight w:val="none"/>
              </w:rPr>
              <w:t>排入大气</w:t>
            </w:r>
          </w:p>
        </w:tc>
      </w:tr>
      <w:tr w14:paraId="37CC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54BEA1CC">
            <w:pPr>
              <w:widowControl/>
              <w:snapToGrid w:val="0"/>
              <w:jc w:val="center"/>
              <w:rPr>
                <w:sz w:val="18"/>
                <w:szCs w:val="18"/>
                <w:highlight w:val="none"/>
              </w:rPr>
            </w:pPr>
          </w:p>
        </w:tc>
        <w:tc>
          <w:tcPr>
            <w:tcW w:w="229" w:type="pct"/>
            <w:vMerge w:val="continue"/>
            <w:noWrap w:val="0"/>
            <w:vAlign w:val="center"/>
          </w:tcPr>
          <w:p w14:paraId="07C465ED">
            <w:pPr>
              <w:widowControl/>
              <w:snapToGrid w:val="0"/>
              <w:jc w:val="center"/>
              <w:rPr>
                <w:sz w:val="18"/>
                <w:szCs w:val="18"/>
                <w:highlight w:val="none"/>
              </w:rPr>
            </w:pPr>
          </w:p>
        </w:tc>
        <w:tc>
          <w:tcPr>
            <w:tcW w:w="298" w:type="pct"/>
            <w:vMerge w:val="restart"/>
            <w:noWrap w:val="0"/>
            <w:vAlign w:val="center"/>
          </w:tcPr>
          <w:p w14:paraId="469E0909">
            <w:pPr>
              <w:jc w:val="center"/>
              <w:rPr>
                <w:sz w:val="18"/>
                <w:szCs w:val="18"/>
                <w:highlight w:val="none"/>
              </w:rPr>
            </w:pPr>
            <w:r>
              <w:rPr>
                <w:sz w:val="18"/>
                <w:szCs w:val="18"/>
                <w:highlight w:val="none"/>
              </w:rPr>
              <w:t>磨煤及干燥单元</w:t>
            </w:r>
          </w:p>
        </w:tc>
        <w:tc>
          <w:tcPr>
            <w:tcW w:w="445" w:type="pct"/>
            <w:noWrap w:val="0"/>
            <w:vAlign w:val="center"/>
          </w:tcPr>
          <w:p w14:paraId="246C0FF0">
            <w:pPr>
              <w:jc w:val="center"/>
              <w:rPr>
                <w:sz w:val="18"/>
                <w:szCs w:val="18"/>
                <w:highlight w:val="none"/>
              </w:rPr>
            </w:pPr>
            <w:r>
              <w:rPr>
                <w:sz w:val="18"/>
                <w:szCs w:val="18"/>
                <w:highlight w:val="none"/>
              </w:rPr>
              <w:t>原煤储仓过滤器排放气</w:t>
            </w:r>
          </w:p>
        </w:tc>
        <w:tc>
          <w:tcPr>
            <w:tcW w:w="842" w:type="pct"/>
            <w:noWrap w:val="0"/>
            <w:tcMar>
              <w:left w:w="28" w:type="dxa"/>
              <w:right w:w="28" w:type="dxa"/>
            </w:tcMar>
            <w:vAlign w:val="center"/>
          </w:tcPr>
          <w:p w14:paraId="7236CF7A">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1A6F4D0E">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22EB89A1">
            <w:pPr>
              <w:jc w:val="center"/>
              <w:rPr>
                <w:sz w:val="18"/>
                <w:szCs w:val="18"/>
                <w:highlight w:val="none"/>
              </w:rPr>
            </w:pPr>
            <w:r>
              <w:rPr>
                <w:sz w:val="18"/>
                <w:szCs w:val="18"/>
                <w:highlight w:val="none"/>
              </w:rPr>
              <w:t>5×12747</w:t>
            </w:r>
          </w:p>
        </w:tc>
        <w:tc>
          <w:tcPr>
            <w:tcW w:w="316" w:type="pct"/>
            <w:noWrap w:val="0"/>
            <w:tcMar>
              <w:left w:w="28" w:type="dxa"/>
              <w:right w:w="28" w:type="dxa"/>
            </w:tcMar>
            <w:vAlign w:val="center"/>
          </w:tcPr>
          <w:p w14:paraId="6AFCA32F">
            <w:pPr>
              <w:jc w:val="center"/>
              <w:rPr>
                <w:sz w:val="18"/>
                <w:szCs w:val="18"/>
                <w:highlight w:val="none"/>
              </w:rPr>
            </w:pPr>
            <w:r>
              <w:rPr>
                <w:sz w:val="18"/>
                <w:szCs w:val="18"/>
                <w:highlight w:val="none"/>
              </w:rPr>
              <w:t>10.5</w:t>
            </w:r>
          </w:p>
        </w:tc>
        <w:tc>
          <w:tcPr>
            <w:tcW w:w="252" w:type="pct"/>
            <w:noWrap w:val="0"/>
            <w:tcMar>
              <w:left w:w="28" w:type="dxa"/>
              <w:right w:w="28" w:type="dxa"/>
            </w:tcMar>
            <w:vAlign w:val="center"/>
          </w:tcPr>
          <w:p w14:paraId="49961592">
            <w:pPr>
              <w:jc w:val="center"/>
              <w:rPr>
                <w:sz w:val="18"/>
                <w:szCs w:val="18"/>
                <w:highlight w:val="none"/>
              </w:rPr>
            </w:pPr>
            <w:r>
              <w:rPr>
                <w:sz w:val="18"/>
                <w:szCs w:val="18"/>
                <w:highlight w:val="none"/>
              </w:rPr>
              <w:t>5</w:t>
            </w:r>
          </w:p>
        </w:tc>
        <w:tc>
          <w:tcPr>
            <w:tcW w:w="226" w:type="pct"/>
            <w:noWrap w:val="0"/>
            <w:vAlign w:val="center"/>
          </w:tcPr>
          <w:p w14:paraId="20A1F828">
            <w:pPr>
              <w:jc w:val="center"/>
              <w:rPr>
                <w:sz w:val="18"/>
                <w:szCs w:val="18"/>
                <w:highlight w:val="none"/>
              </w:rPr>
            </w:pPr>
            <w:r>
              <w:rPr>
                <w:sz w:val="18"/>
                <w:szCs w:val="18"/>
                <w:highlight w:val="none"/>
              </w:rPr>
              <w:t>57</w:t>
            </w:r>
          </w:p>
        </w:tc>
        <w:tc>
          <w:tcPr>
            <w:tcW w:w="243" w:type="pct"/>
            <w:noWrap w:val="0"/>
            <w:tcMar>
              <w:left w:w="28" w:type="dxa"/>
              <w:right w:w="28" w:type="dxa"/>
            </w:tcMar>
            <w:vAlign w:val="center"/>
          </w:tcPr>
          <w:p w14:paraId="6B83BF15">
            <w:pPr>
              <w:jc w:val="center"/>
              <w:rPr>
                <w:sz w:val="18"/>
                <w:szCs w:val="18"/>
                <w:highlight w:val="none"/>
              </w:rPr>
            </w:pPr>
            <w:r>
              <w:rPr>
                <w:sz w:val="18"/>
                <w:szCs w:val="18"/>
                <w:highlight w:val="none"/>
              </w:rPr>
              <w:t>0.2</w:t>
            </w:r>
          </w:p>
        </w:tc>
        <w:tc>
          <w:tcPr>
            <w:tcW w:w="212" w:type="pct"/>
            <w:noWrap w:val="0"/>
            <w:vAlign w:val="center"/>
          </w:tcPr>
          <w:p w14:paraId="2CDE4C4D">
            <w:pPr>
              <w:jc w:val="center"/>
              <w:rPr>
                <w:sz w:val="18"/>
                <w:szCs w:val="18"/>
                <w:highlight w:val="none"/>
              </w:rPr>
            </w:pPr>
            <w:r>
              <w:rPr>
                <w:sz w:val="18"/>
                <w:szCs w:val="18"/>
                <w:highlight w:val="none"/>
              </w:rPr>
              <w:t>连续</w:t>
            </w:r>
          </w:p>
        </w:tc>
        <w:tc>
          <w:tcPr>
            <w:tcW w:w="416" w:type="pct"/>
            <w:noWrap w:val="0"/>
            <w:vAlign w:val="center"/>
          </w:tcPr>
          <w:p w14:paraId="7E376B06">
            <w:pPr>
              <w:jc w:val="center"/>
              <w:rPr>
                <w:sz w:val="18"/>
                <w:szCs w:val="18"/>
                <w:highlight w:val="none"/>
              </w:rPr>
            </w:pPr>
            <w:r>
              <w:rPr>
                <w:sz w:val="18"/>
                <w:szCs w:val="18"/>
                <w:highlight w:val="none"/>
              </w:rPr>
              <w:t>排入大气</w:t>
            </w:r>
          </w:p>
        </w:tc>
      </w:tr>
      <w:tr w14:paraId="567D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F675937">
            <w:pPr>
              <w:widowControl/>
              <w:snapToGrid w:val="0"/>
              <w:jc w:val="center"/>
              <w:rPr>
                <w:sz w:val="18"/>
                <w:szCs w:val="18"/>
                <w:highlight w:val="none"/>
              </w:rPr>
            </w:pPr>
          </w:p>
        </w:tc>
        <w:tc>
          <w:tcPr>
            <w:tcW w:w="229" w:type="pct"/>
            <w:vMerge w:val="continue"/>
            <w:noWrap w:val="0"/>
            <w:vAlign w:val="center"/>
          </w:tcPr>
          <w:p w14:paraId="323499A4">
            <w:pPr>
              <w:widowControl/>
              <w:snapToGrid w:val="0"/>
              <w:jc w:val="center"/>
              <w:rPr>
                <w:sz w:val="18"/>
                <w:szCs w:val="18"/>
                <w:highlight w:val="none"/>
              </w:rPr>
            </w:pPr>
          </w:p>
        </w:tc>
        <w:tc>
          <w:tcPr>
            <w:tcW w:w="298" w:type="pct"/>
            <w:vMerge w:val="continue"/>
            <w:noWrap w:val="0"/>
            <w:vAlign w:val="center"/>
          </w:tcPr>
          <w:p w14:paraId="0B07A72A">
            <w:pPr>
              <w:jc w:val="center"/>
              <w:rPr>
                <w:sz w:val="18"/>
                <w:szCs w:val="18"/>
                <w:highlight w:val="none"/>
              </w:rPr>
            </w:pPr>
          </w:p>
        </w:tc>
        <w:tc>
          <w:tcPr>
            <w:tcW w:w="445" w:type="pct"/>
            <w:noWrap w:val="0"/>
            <w:vAlign w:val="center"/>
          </w:tcPr>
          <w:p w14:paraId="06CDD750">
            <w:pPr>
              <w:jc w:val="center"/>
              <w:rPr>
                <w:sz w:val="18"/>
                <w:szCs w:val="18"/>
                <w:highlight w:val="none"/>
              </w:rPr>
            </w:pPr>
            <w:r>
              <w:rPr>
                <w:sz w:val="18"/>
                <w:szCs w:val="18"/>
                <w:highlight w:val="none"/>
              </w:rPr>
              <w:t>磨煤废气</w:t>
            </w:r>
          </w:p>
        </w:tc>
        <w:tc>
          <w:tcPr>
            <w:tcW w:w="842" w:type="pct"/>
            <w:noWrap w:val="0"/>
            <w:tcMar>
              <w:left w:w="28" w:type="dxa"/>
              <w:right w:w="28" w:type="dxa"/>
            </w:tcMar>
            <w:vAlign w:val="center"/>
          </w:tcPr>
          <w:p w14:paraId="7DAA679E">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4767893">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15B51FED">
            <w:pPr>
              <w:jc w:val="center"/>
              <w:rPr>
                <w:sz w:val="18"/>
                <w:szCs w:val="18"/>
                <w:highlight w:val="none"/>
              </w:rPr>
            </w:pPr>
            <w:r>
              <w:rPr>
                <w:sz w:val="18"/>
                <w:szCs w:val="18"/>
                <w:highlight w:val="none"/>
              </w:rPr>
              <w:t>6×61081</w:t>
            </w:r>
          </w:p>
        </w:tc>
        <w:tc>
          <w:tcPr>
            <w:tcW w:w="316" w:type="pct"/>
            <w:noWrap w:val="0"/>
            <w:tcMar>
              <w:left w:w="28" w:type="dxa"/>
              <w:right w:w="28" w:type="dxa"/>
            </w:tcMar>
            <w:vAlign w:val="center"/>
          </w:tcPr>
          <w:p w14:paraId="5BAE2B9C">
            <w:pPr>
              <w:jc w:val="center"/>
              <w:rPr>
                <w:sz w:val="18"/>
                <w:szCs w:val="18"/>
                <w:highlight w:val="none"/>
              </w:rPr>
            </w:pPr>
            <w:r>
              <w:rPr>
                <w:sz w:val="18"/>
                <w:szCs w:val="18"/>
                <w:highlight w:val="none"/>
              </w:rPr>
              <w:t>10.9</w:t>
            </w:r>
          </w:p>
        </w:tc>
        <w:tc>
          <w:tcPr>
            <w:tcW w:w="252" w:type="pct"/>
            <w:noWrap w:val="0"/>
            <w:tcMar>
              <w:left w:w="28" w:type="dxa"/>
              <w:right w:w="28" w:type="dxa"/>
            </w:tcMar>
            <w:vAlign w:val="center"/>
          </w:tcPr>
          <w:p w14:paraId="42AE6161">
            <w:pPr>
              <w:jc w:val="center"/>
              <w:rPr>
                <w:sz w:val="18"/>
                <w:szCs w:val="18"/>
                <w:highlight w:val="none"/>
              </w:rPr>
            </w:pPr>
            <w:r>
              <w:rPr>
                <w:sz w:val="18"/>
                <w:szCs w:val="18"/>
                <w:highlight w:val="none"/>
              </w:rPr>
              <w:t>8（6开2备）</w:t>
            </w:r>
          </w:p>
        </w:tc>
        <w:tc>
          <w:tcPr>
            <w:tcW w:w="226" w:type="pct"/>
            <w:noWrap w:val="0"/>
            <w:vAlign w:val="center"/>
          </w:tcPr>
          <w:p w14:paraId="1807A042">
            <w:pPr>
              <w:jc w:val="center"/>
              <w:rPr>
                <w:sz w:val="18"/>
                <w:szCs w:val="18"/>
                <w:highlight w:val="none"/>
              </w:rPr>
            </w:pPr>
            <w:r>
              <w:rPr>
                <w:sz w:val="18"/>
                <w:szCs w:val="18"/>
                <w:highlight w:val="none"/>
              </w:rPr>
              <w:t>95</w:t>
            </w:r>
          </w:p>
        </w:tc>
        <w:tc>
          <w:tcPr>
            <w:tcW w:w="243" w:type="pct"/>
            <w:noWrap w:val="0"/>
            <w:tcMar>
              <w:left w:w="28" w:type="dxa"/>
              <w:right w:w="28" w:type="dxa"/>
            </w:tcMar>
            <w:vAlign w:val="center"/>
          </w:tcPr>
          <w:p w14:paraId="2ED45591">
            <w:pPr>
              <w:jc w:val="center"/>
              <w:rPr>
                <w:sz w:val="18"/>
                <w:szCs w:val="18"/>
                <w:highlight w:val="none"/>
              </w:rPr>
            </w:pPr>
            <w:r>
              <w:rPr>
                <w:sz w:val="18"/>
                <w:szCs w:val="18"/>
                <w:highlight w:val="none"/>
              </w:rPr>
              <w:t>0.9</w:t>
            </w:r>
          </w:p>
        </w:tc>
        <w:tc>
          <w:tcPr>
            <w:tcW w:w="212" w:type="pct"/>
            <w:noWrap w:val="0"/>
            <w:vAlign w:val="center"/>
          </w:tcPr>
          <w:p w14:paraId="0881466A">
            <w:pPr>
              <w:jc w:val="center"/>
              <w:rPr>
                <w:sz w:val="18"/>
                <w:szCs w:val="18"/>
                <w:highlight w:val="none"/>
              </w:rPr>
            </w:pPr>
            <w:r>
              <w:rPr>
                <w:sz w:val="18"/>
                <w:szCs w:val="18"/>
                <w:highlight w:val="none"/>
              </w:rPr>
              <w:t>连续</w:t>
            </w:r>
          </w:p>
        </w:tc>
        <w:tc>
          <w:tcPr>
            <w:tcW w:w="416" w:type="pct"/>
            <w:noWrap w:val="0"/>
            <w:vAlign w:val="center"/>
          </w:tcPr>
          <w:p w14:paraId="70F77B47">
            <w:pPr>
              <w:jc w:val="center"/>
              <w:rPr>
                <w:sz w:val="18"/>
                <w:szCs w:val="18"/>
                <w:highlight w:val="none"/>
              </w:rPr>
            </w:pPr>
            <w:r>
              <w:rPr>
                <w:sz w:val="18"/>
                <w:szCs w:val="18"/>
                <w:highlight w:val="none"/>
              </w:rPr>
              <w:t>排入大气</w:t>
            </w:r>
          </w:p>
        </w:tc>
      </w:tr>
      <w:tr w14:paraId="2E0A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50818168">
            <w:pPr>
              <w:widowControl/>
              <w:snapToGrid w:val="0"/>
              <w:jc w:val="center"/>
              <w:rPr>
                <w:sz w:val="18"/>
                <w:szCs w:val="18"/>
                <w:highlight w:val="none"/>
              </w:rPr>
            </w:pPr>
          </w:p>
        </w:tc>
        <w:tc>
          <w:tcPr>
            <w:tcW w:w="229" w:type="pct"/>
            <w:vMerge w:val="continue"/>
            <w:noWrap w:val="0"/>
            <w:vAlign w:val="center"/>
          </w:tcPr>
          <w:p w14:paraId="240BD2CA">
            <w:pPr>
              <w:widowControl/>
              <w:snapToGrid w:val="0"/>
              <w:jc w:val="center"/>
              <w:rPr>
                <w:sz w:val="18"/>
                <w:szCs w:val="18"/>
                <w:highlight w:val="none"/>
              </w:rPr>
            </w:pPr>
          </w:p>
        </w:tc>
        <w:tc>
          <w:tcPr>
            <w:tcW w:w="298" w:type="pct"/>
            <w:noWrap w:val="0"/>
            <w:vAlign w:val="center"/>
          </w:tcPr>
          <w:p w14:paraId="37AF860D">
            <w:pPr>
              <w:jc w:val="center"/>
              <w:rPr>
                <w:sz w:val="18"/>
                <w:szCs w:val="18"/>
                <w:highlight w:val="none"/>
              </w:rPr>
            </w:pPr>
            <w:r>
              <w:rPr>
                <w:sz w:val="18"/>
                <w:szCs w:val="18"/>
                <w:highlight w:val="none"/>
              </w:rPr>
              <w:t>煤加压及进煤单元</w:t>
            </w:r>
          </w:p>
        </w:tc>
        <w:tc>
          <w:tcPr>
            <w:tcW w:w="445" w:type="pct"/>
            <w:noWrap w:val="0"/>
            <w:vAlign w:val="center"/>
          </w:tcPr>
          <w:p w14:paraId="0544A294">
            <w:pPr>
              <w:jc w:val="center"/>
              <w:rPr>
                <w:sz w:val="18"/>
                <w:szCs w:val="18"/>
                <w:highlight w:val="none"/>
              </w:rPr>
            </w:pPr>
            <w:r>
              <w:rPr>
                <w:sz w:val="18"/>
                <w:szCs w:val="18"/>
                <w:highlight w:val="none"/>
              </w:rPr>
              <w:t>粉煤贮罐过滤器排放气</w:t>
            </w:r>
          </w:p>
        </w:tc>
        <w:tc>
          <w:tcPr>
            <w:tcW w:w="842" w:type="pct"/>
            <w:noWrap w:val="0"/>
            <w:tcMar>
              <w:left w:w="28" w:type="dxa"/>
              <w:right w:w="28" w:type="dxa"/>
            </w:tcMar>
            <w:vAlign w:val="center"/>
          </w:tcPr>
          <w:p w14:paraId="24B40A15">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7AABCFFF">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0CD8207D">
            <w:pPr>
              <w:jc w:val="center"/>
              <w:rPr>
                <w:sz w:val="18"/>
                <w:szCs w:val="18"/>
                <w:highlight w:val="none"/>
              </w:rPr>
            </w:pPr>
            <w:r>
              <w:rPr>
                <w:sz w:val="18"/>
                <w:szCs w:val="18"/>
                <w:highlight w:val="none"/>
              </w:rPr>
              <w:t>6×13354</w:t>
            </w:r>
          </w:p>
        </w:tc>
        <w:tc>
          <w:tcPr>
            <w:tcW w:w="316" w:type="pct"/>
            <w:noWrap w:val="0"/>
            <w:tcMar>
              <w:left w:w="28" w:type="dxa"/>
              <w:right w:w="28" w:type="dxa"/>
            </w:tcMar>
            <w:vAlign w:val="center"/>
          </w:tcPr>
          <w:p w14:paraId="11A02EBA">
            <w:pPr>
              <w:jc w:val="center"/>
              <w:rPr>
                <w:sz w:val="18"/>
                <w:szCs w:val="18"/>
                <w:highlight w:val="none"/>
              </w:rPr>
            </w:pPr>
            <w:r>
              <w:rPr>
                <w:sz w:val="18"/>
                <w:szCs w:val="18"/>
                <w:highlight w:val="none"/>
              </w:rPr>
              <w:t>16.6</w:t>
            </w:r>
          </w:p>
        </w:tc>
        <w:tc>
          <w:tcPr>
            <w:tcW w:w="252" w:type="pct"/>
            <w:noWrap w:val="0"/>
            <w:tcMar>
              <w:left w:w="28" w:type="dxa"/>
              <w:right w:w="28" w:type="dxa"/>
            </w:tcMar>
            <w:vAlign w:val="center"/>
          </w:tcPr>
          <w:p w14:paraId="550E87A4">
            <w:pPr>
              <w:jc w:val="center"/>
              <w:rPr>
                <w:sz w:val="18"/>
                <w:szCs w:val="18"/>
                <w:highlight w:val="none"/>
              </w:rPr>
            </w:pPr>
            <w:r>
              <w:rPr>
                <w:sz w:val="18"/>
                <w:szCs w:val="18"/>
                <w:highlight w:val="none"/>
              </w:rPr>
              <w:t>6</w:t>
            </w:r>
          </w:p>
        </w:tc>
        <w:tc>
          <w:tcPr>
            <w:tcW w:w="226" w:type="pct"/>
            <w:noWrap w:val="0"/>
            <w:vAlign w:val="center"/>
          </w:tcPr>
          <w:p w14:paraId="60FB56AB">
            <w:pPr>
              <w:jc w:val="center"/>
              <w:rPr>
                <w:sz w:val="18"/>
                <w:szCs w:val="18"/>
                <w:highlight w:val="none"/>
              </w:rPr>
            </w:pPr>
            <w:r>
              <w:rPr>
                <w:sz w:val="18"/>
                <w:szCs w:val="18"/>
                <w:highlight w:val="none"/>
              </w:rPr>
              <w:t>105</w:t>
            </w:r>
          </w:p>
        </w:tc>
        <w:tc>
          <w:tcPr>
            <w:tcW w:w="243" w:type="pct"/>
            <w:noWrap w:val="0"/>
            <w:tcMar>
              <w:left w:w="28" w:type="dxa"/>
              <w:right w:w="28" w:type="dxa"/>
            </w:tcMar>
            <w:vAlign w:val="center"/>
          </w:tcPr>
          <w:p w14:paraId="6BA61C89">
            <w:pPr>
              <w:jc w:val="center"/>
              <w:rPr>
                <w:sz w:val="18"/>
                <w:szCs w:val="18"/>
                <w:highlight w:val="none"/>
              </w:rPr>
            </w:pPr>
            <w:r>
              <w:rPr>
                <w:sz w:val="18"/>
                <w:szCs w:val="18"/>
                <w:highlight w:val="none"/>
              </w:rPr>
              <w:t>1</w:t>
            </w:r>
          </w:p>
        </w:tc>
        <w:tc>
          <w:tcPr>
            <w:tcW w:w="212" w:type="pct"/>
            <w:noWrap w:val="0"/>
            <w:vAlign w:val="center"/>
          </w:tcPr>
          <w:p w14:paraId="73143CBA">
            <w:pPr>
              <w:jc w:val="center"/>
              <w:rPr>
                <w:sz w:val="18"/>
                <w:szCs w:val="18"/>
                <w:highlight w:val="none"/>
              </w:rPr>
            </w:pPr>
            <w:r>
              <w:rPr>
                <w:sz w:val="18"/>
                <w:szCs w:val="18"/>
                <w:highlight w:val="none"/>
              </w:rPr>
              <w:t>间断</w:t>
            </w:r>
          </w:p>
        </w:tc>
        <w:tc>
          <w:tcPr>
            <w:tcW w:w="416" w:type="pct"/>
            <w:noWrap w:val="0"/>
            <w:vAlign w:val="center"/>
          </w:tcPr>
          <w:p w14:paraId="277CA477">
            <w:pPr>
              <w:jc w:val="center"/>
              <w:rPr>
                <w:sz w:val="18"/>
                <w:szCs w:val="18"/>
                <w:highlight w:val="none"/>
              </w:rPr>
            </w:pPr>
            <w:r>
              <w:rPr>
                <w:sz w:val="18"/>
                <w:szCs w:val="18"/>
                <w:highlight w:val="none"/>
              </w:rPr>
              <w:t>排入大气</w:t>
            </w:r>
          </w:p>
        </w:tc>
      </w:tr>
      <w:tr w14:paraId="4228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13EAAD79">
            <w:pPr>
              <w:widowControl/>
              <w:snapToGrid w:val="0"/>
              <w:jc w:val="center"/>
              <w:rPr>
                <w:sz w:val="18"/>
                <w:szCs w:val="18"/>
                <w:highlight w:val="none"/>
              </w:rPr>
            </w:pPr>
          </w:p>
        </w:tc>
        <w:tc>
          <w:tcPr>
            <w:tcW w:w="229" w:type="pct"/>
            <w:vMerge w:val="continue"/>
            <w:noWrap w:val="0"/>
            <w:vAlign w:val="center"/>
          </w:tcPr>
          <w:p w14:paraId="751C1FBC">
            <w:pPr>
              <w:widowControl/>
              <w:snapToGrid w:val="0"/>
              <w:jc w:val="center"/>
              <w:rPr>
                <w:sz w:val="18"/>
                <w:szCs w:val="18"/>
                <w:highlight w:val="none"/>
              </w:rPr>
            </w:pPr>
          </w:p>
        </w:tc>
        <w:tc>
          <w:tcPr>
            <w:tcW w:w="298" w:type="pct"/>
            <w:vMerge w:val="restart"/>
            <w:noWrap w:val="0"/>
            <w:vAlign w:val="center"/>
          </w:tcPr>
          <w:p w14:paraId="0AED498D">
            <w:pPr>
              <w:jc w:val="center"/>
              <w:rPr>
                <w:sz w:val="18"/>
                <w:szCs w:val="18"/>
                <w:highlight w:val="none"/>
              </w:rPr>
            </w:pPr>
            <w:r>
              <w:rPr>
                <w:sz w:val="18"/>
                <w:szCs w:val="18"/>
                <w:highlight w:val="none"/>
              </w:rPr>
              <w:t>渣及灰水处理单元</w:t>
            </w:r>
          </w:p>
        </w:tc>
        <w:tc>
          <w:tcPr>
            <w:tcW w:w="445" w:type="pct"/>
            <w:noWrap w:val="0"/>
            <w:vAlign w:val="center"/>
          </w:tcPr>
          <w:p w14:paraId="4311F92E">
            <w:pPr>
              <w:jc w:val="center"/>
              <w:rPr>
                <w:sz w:val="18"/>
                <w:szCs w:val="18"/>
                <w:highlight w:val="none"/>
              </w:rPr>
            </w:pPr>
            <w:r>
              <w:rPr>
                <w:sz w:val="18"/>
                <w:szCs w:val="18"/>
                <w:highlight w:val="none"/>
              </w:rPr>
              <w:t>高压闪蒸不凝气</w:t>
            </w:r>
          </w:p>
        </w:tc>
        <w:tc>
          <w:tcPr>
            <w:tcW w:w="842" w:type="pct"/>
            <w:noWrap w:val="0"/>
            <w:tcMar>
              <w:left w:w="28" w:type="dxa"/>
              <w:right w:w="28" w:type="dxa"/>
            </w:tcMar>
            <w:vAlign w:val="center"/>
          </w:tcPr>
          <w:p w14:paraId="017E3869">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O、CO、H</w:t>
            </w:r>
            <w:r>
              <w:rPr>
                <w:sz w:val="18"/>
                <w:szCs w:val="18"/>
                <w:highlight w:val="none"/>
                <w:vertAlign w:val="subscript"/>
                <w:lang w:val="pt-BR"/>
              </w:rPr>
              <w:t>2</w:t>
            </w:r>
            <w:r>
              <w:rPr>
                <w:sz w:val="18"/>
                <w:szCs w:val="18"/>
                <w:highlight w:val="none"/>
                <w:lang w:val="pt-BR"/>
              </w:rPr>
              <w:t>、CO</w:t>
            </w:r>
            <w:r>
              <w:rPr>
                <w:sz w:val="18"/>
                <w:szCs w:val="18"/>
                <w:highlight w:val="none"/>
                <w:vertAlign w:val="subscript"/>
                <w:lang w:val="pt-BR"/>
              </w:rPr>
              <w:t>2</w:t>
            </w:r>
            <w:r>
              <w:rPr>
                <w:sz w:val="18"/>
                <w:szCs w:val="18"/>
                <w:highlight w:val="none"/>
                <w:lang w:val="pt-BR"/>
              </w:rPr>
              <w:t>、CH</w:t>
            </w:r>
            <w:r>
              <w:rPr>
                <w:sz w:val="18"/>
                <w:szCs w:val="18"/>
                <w:highlight w:val="none"/>
                <w:vertAlign w:val="subscript"/>
                <w:lang w:val="pt-BR"/>
              </w:rPr>
              <w:t>4</w:t>
            </w:r>
            <w:r>
              <w:rPr>
                <w:sz w:val="18"/>
                <w:szCs w:val="18"/>
                <w:highlight w:val="none"/>
                <w:lang w:val="pt-BR"/>
              </w:rPr>
              <w:t>、H</w:t>
            </w:r>
            <w:r>
              <w:rPr>
                <w:sz w:val="18"/>
                <w:szCs w:val="18"/>
                <w:highlight w:val="none"/>
                <w:vertAlign w:val="subscript"/>
                <w:lang w:val="pt-BR"/>
              </w:rPr>
              <w:t>2</w:t>
            </w:r>
            <w:r>
              <w:rPr>
                <w:sz w:val="18"/>
                <w:szCs w:val="18"/>
                <w:highlight w:val="none"/>
                <w:lang w:val="pt-BR"/>
              </w:rPr>
              <w:t>S、N</w:t>
            </w:r>
            <w:r>
              <w:rPr>
                <w:sz w:val="18"/>
                <w:szCs w:val="18"/>
                <w:highlight w:val="none"/>
                <w:vertAlign w:val="subscript"/>
                <w:lang w:val="pt-BR"/>
              </w:rPr>
              <w:t>2</w:t>
            </w:r>
            <w:r>
              <w:rPr>
                <w:sz w:val="18"/>
                <w:szCs w:val="18"/>
                <w:highlight w:val="none"/>
                <w:lang w:val="pt-BR"/>
              </w:rPr>
              <w:t>、Ar、HCl、NH</w:t>
            </w:r>
            <w:r>
              <w:rPr>
                <w:sz w:val="18"/>
                <w:szCs w:val="18"/>
                <w:highlight w:val="none"/>
                <w:vertAlign w:val="subscript"/>
                <w:lang w:val="pt-BR"/>
              </w:rPr>
              <w:t>3</w:t>
            </w:r>
            <w:r>
              <w:rPr>
                <w:sz w:val="18"/>
                <w:szCs w:val="18"/>
                <w:highlight w:val="none"/>
                <w:lang w:val="pt-BR"/>
              </w:rPr>
              <w:t>、COS、HCN</w:t>
            </w:r>
          </w:p>
        </w:tc>
        <w:tc>
          <w:tcPr>
            <w:tcW w:w="1007" w:type="pct"/>
            <w:noWrap w:val="0"/>
            <w:tcMar>
              <w:left w:w="28" w:type="dxa"/>
              <w:right w:w="28" w:type="dxa"/>
            </w:tcMar>
            <w:vAlign w:val="center"/>
          </w:tcPr>
          <w:p w14:paraId="18D7CBC7">
            <w:pPr>
              <w:jc w:val="center"/>
              <w:rPr>
                <w:sz w:val="18"/>
                <w:szCs w:val="18"/>
                <w:highlight w:val="none"/>
              </w:rPr>
            </w:pPr>
            <w:r>
              <w:rPr>
                <w:sz w:val="18"/>
                <w:szCs w:val="18"/>
                <w:highlight w:val="none"/>
              </w:rPr>
              <w:t>送净化装置硫回收单元</w:t>
            </w:r>
          </w:p>
        </w:tc>
        <w:tc>
          <w:tcPr>
            <w:tcW w:w="306" w:type="pct"/>
            <w:noWrap w:val="0"/>
            <w:tcMar>
              <w:left w:w="28" w:type="dxa"/>
              <w:right w:w="28" w:type="dxa"/>
            </w:tcMar>
            <w:vAlign w:val="center"/>
          </w:tcPr>
          <w:p w14:paraId="6BF7AF64">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5F04698F">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46158CB1">
            <w:pPr>
              <w:jc w:val="center"/>
              <w:rPr>
                <w:sz w:val="18"/>
                <w:szCs w:val="18"/>
                <w:highlight w:val="none"/>
              </w:rPr>
            </w:pPr>
            <w:r>
              <w:rPr>
                <w:sz w:val="18"/>
                <w:szCs w:val="18"/>
                <w:highlight w:val="none"/>
              </w:rPr>
              <w:t>/</w:t>
            </w:r>
          </w:p>
        </w:tc>
        <w:tc>
          <w:tcPr>
            <w:tcW w:w="226" w:type="pct"/>
            <w:noWrap w:val="0"/>
            <w:vAlign w:val="center"/>
          </w:tcPr>
          <w:p w14:paraId="257ED425">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637A718F">
            <w:pPr>
              <w:jc w:val="center"/>
              <w:rPr>
                <w:sz w:val="18"/>
                <w:szCs w:val="18"/>
                <w:highlight w:val="none"/>
              </w:rPr>
            </w:pPr>
            <w:r>
              <w:rPr>
                <w:sz w:val="18"/>
                <w:szCs w:val="18"/>
                <w:highlight w:val="none"/>
              </w:rPr>
              <w:t>/</w:t>
            </w:r>
          </w:p>
        </w:tc>
        <w:tc>
          <w:tcPr>
            <w:tcW w:w="212" w:type="pct"/>
            <w:noWrap w:val="0"/>
            <w:vAlign w:val="center"/>
          </w:tcPr>
          <w:p w14:paraId="5E1962AC">
            <w:pPr>
              <w:jc w:val="center"/>
              <w:rPr>
                <w:sz w:val="18"/>
                <w:szCs w:val="18"/>
                <w:highlight w:val="none"/>
              </w:rPr>
            </w:pPr>
            <w:r>
              <w:rPr>
                <w:sz w:val="18"/>
                <w:szCs w:val="18"/>
                <w:highlight w:val="none"/>
              </w:rPr>
              <w:t>连续</w:t>
            </w:r>
          </w:p>
        </w:tc>
        <w:tc>
          <w:tcPr>
            <w:tcW w:w="416" w:type="pct"/>
            <w:noWrap w:val="0"/>
            <w:vAlign w:val="center"/>
          </w:tcPr>
          <w:p w14:paraId="58496C4E">
            <w:pPr>
              <w:jc w:val="center"/>
              <w:rPr>
                <w:sz w:val="18"/>
                <w:szCs w:val="18"/>
                <w:highlight w:val="none"/>
              </w:rPr>
            </w:pPr>
            <w:r>
              <w:rPr>
                <w:sz w:val="18"/>
                <w:szCs w:val="18"/>
                <w:highlight w:val="none"/>
              </w:rPr>
              <w:t>送净化装置硫回收单元尾气焚烧工序</w:t>
            </w:r>
          </w:p>
        </w:tc>
      </w:tr>
      <w:tr w14:paraId="46A3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3A2A4FFE">
            <w:pPr>
              <w:widowControl/>
              <w:snapToGrid w:val="0"/>
              <w:jc w:val="center"/>
              <w:rPr>
                <w:sz w:val="18"/>
                <w:szCs w:val="18"/>
                <w:highlight w:val="none"/>
              </w:rPr>
            </w:pPr>
          </w:p>
        </w:tc>
        <w:tc>
          <w:tcPr>
            <w:tcW w:w="229" w:type="pct"/>
            <w:vMerge w:val="continue"/>
            <w:noWrap w:val="0"/>
            <w:vAlign w:val="center"/>
          </w:tcPr>
          <w:p w14:paraId="3D05FCFD">
            <w:pPr>
              <w:widowControl/>
              <w:snapToGrid w:val="0"/>
              <w:jc w:val="center"/>
              <w:rPr>
                <w:sz w:val="18"/>
                <w:szCs w:val="18"/>
                <w:highlight w:val="none"/>
              </w:rPr>
            </w:pPr>
          </w:p>
        </w:tc>
        <w:tc>
          <w:tcPr>
            <w:tcW w:w="298" w:type="pct"/>
            <w:vMerge w:val="continue"/>
            <w:noWrap w:val="0"/>
            <w:vAlign w:val="center"/>
          </w:tcPr>
          <w:p w14:paraId="027915FA">
            <w:pPr>
              <w:jc w:val="center"/>
              <w:rPr>
                <w:sz w:val="18"/>
                <w:szCs w:val="18"/>
                <w:highlight w:val="none"/>
              </w:rPr>
            </w:pPr>
          </w:p>
        </w:tc>
        <w:tc>
          <w:tcPr>
            <w:tcW w:w="445" w:type="pct"/>
            <w:noWrap w:val="0"/>
            <w:vAlign w:val="center"/>
          </w:tcPr>
          <w:p w14:paraId="58E8BEA0">
            <w:pPr>
              <w:jc w:val="center"/>
              <w:rPr>
                <w:sz w:val="18"/>
                <w:szCs w:val="18"/>
                <w:highlight w:val="none"/>
              </w:rPr>
            </w:pPr>
            <w:r>
              <w:rPr>
                <w:sz w:val="18"/>
                <w:szCs w:val="18"/>
                <w:highlight w:val="none"/>
              </w:rPr>
              <w:t>除氧器出口排放气（低压闪蒸）</w:t>
            </w:r>
          </w:p>
        </w:tc>
        <w:tc>
          <w:tcPr>
            <w:tcW w:w="842" w:type="pct"/>
            <w:noWrap w:val="0"/>
            <w:tcMar>
              <w:left w:w="28" w:type="dxa"/>
              <w:right w:w="28" w:type="dxa"/>
            </w:tcMar>
            <w:vAlign w:val="center"/>
          </w:tcPr>
          <w:p w14:paraId="71CA01C5">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00C0CB4F">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tc>
        <w:tc>
          <w:tcPr>
            <w:tcW w:w="1007" w:type="pct"/>
            <w:noWrap w:val="0"/>
            <w:tcMar>
              <w:left w:w="28" w:type="dxa"/>
              <w:right w:w="28" w:type="dxa"/>
            </w:tcMar>
            <w:vAlign w:val="center"/>
          </w:tcPr>
          <w:p w14:paraId="26682BDC">
            <w:pPr>
              <w:jc w:val="center"/>
              <w:rPr>
                <w:sz w:val="18"/>
                <w:szCs w:val="18"/>
                <w:highlight w:val="none"/>
                <w:lang w:val="pt-BR"/>
              </w:rPr>
            </w:pPr>
            <w:r>
              <w:rPr>
                <w:sz w:val="18"/>
                <w:szCs w:val="18"/>
                <w:highlight w:val="none"/>
              </w:rPr>
              <w:t>/</w:t>
            </w:r>
          </w:p>
        </w:tc>
        <w:tc>
          <w:tcPr>
            <w:tcW w:w="306" w:type="pct"/>
            <w:noWrap w:val="0"/>
            <w:tcMar>
              <w:left w:w="28" w:type="dxa"/>
              <w:right w:w="28" w:type="dxa"/>
            </w:tcMar>
            <w:vAlign w:val="center"/>
          </w:tcPr>
          <w:p w14:paraId="5A9BEB09">
            <w:pPr>
              <w:jc w:val="center"/>
              <w:rPr>
                <w:sz w:val="18"/>
                <w:szCs w:val="18"/>
                <w:highlight w:val="none"/>
                <w:lang w:val="pt-BR"/>
              </w:rPr>
            </w:pPr>
            <w:r>
              <w:rPr>
                <w:sz w:val="18"/>
                <w:szCs w:val="18"/>
                <w:highlight w:val="none"/>
              </w:rPr>
              <w:t>2×</w:t>
            </w:r>
            <w:r>
              <w:rPr>
                <w:sz w:val="18"/>
                <w:szCs w:val="18"/>
                <w:highlight w:val="none"/>
                <w:lang w:val="pt-BR"/>
              </w:rPr>
              <w:t>5641</w:t>
            </w:r>
          </w:p>
        </w:tc>
        <w:tc>
          <w:tcPr>
            <w:tcW w:w="316" w:type="pct"/>
            <w:noWrap w:val="0"/>
            <w:tcMar>
              <w:left w:w="28" w:type="dxa"/>
              <w:right w:w="28" w:type="dxa"/>
            </w:tcMar>
            <w:vAlign w:val="center"/>
          </w:tcPr>
          <w:p w14:paraId="7E1EF076">
            <w:pPr>
              <w:jc w:val="center"/>
              <w:rPr>
                <w:sz w:val="18"/>
                <w:szCs w:val="18"/>
                <w:highlight w:val="none"/>
                <w:lang w:val="pt-BR"/>
              </w:rPr>
            </w:pPr>
            <w:r>
              <w:rPr>
                <w:sz w:val="18"/>
                <w:szCs w:val="18"/>
                <w:highlight w:val="none"/>
                <w:lang w:val="pt-BR"/>
              </w:rPr>
              <w:t>0.006</w:t>
            </w:r>
          </w:p>
          <w:p w14:paraId="6F0C239E">
            <w:pPr>
              <w:jc w:val="center"/>
              <w:rPr>
                <w:sz w:val="18"/>
                <w:szCs w:val="18"/>
                <w:highlight w:val="none"/>
                <w:lang w:val="pt-BR"/>
              </w:rPr>
            </w:pPr>
            <w:r>
              <w:rPr>
                <w:sz w:val="18"/>
                <w:szCs w:val="18"/>
                <w:highlight w:val="none"/>
                <w:lang w:val="pt-BR"/>
              </w:rPr>
              <w:t>0.373</w:t>
            </w:r>
          </w:p>
        </w:tc>
        <w:tc>
          <w:tcPr>
            <w:tcW w:w="252" w:type="pct"/>
            <w:noWrap w:val="0"/>
            <w:tcMar>
              <w:left w:w="28" w:type="dxa"/>
              <w:right w:w="28" w:type="dxa"/>
            </w:tcMar>
            <w:vAlign w:val="center"/>
          </w:tcPr>
          <w:p w14:paraId="5E4A0F0A">
            <w:pPr>
              <w:jc w:val="center"/>
              <w:rPr>
                <w:sz w:val="18"/>
                <w:szCs w:val="18"/>
                <w:highlight w:val="none"/>
              </w:rPr>
            </w:pPr>
            <w:r>
              <w:rPr>
                <w:sz w:val="18"/>
                <w:szCs w:val="18"/>
                <w:highlight w:val="none"/>
              </w:rPr>
              <w:t>2</w:t>
            </w:r>
          </w:p>
        </w:tc>
        <w:tc>
          <w:tcPr>
            <w:tcW w:w="226" w:type="pct"/>
            <w:noWrap w:val="0"/>
            <w:vAlign w:val="center"/>
          </w:tcPr>
          <w:p w14:paraId="1AFB75F8">
            <w:pPr>
              <w:jc w:val="center"/>
              <w:rPr>
                <w:sz w:val="18"/>
                <w:szCs w:val="18"/>
                <w:highlight w:val="none"/>
              </w:rPr>
            </w:pPr>
            <w:r>
              <w:rPr>
                <w:sz w:val="18"/>
                <w:szCs w:val="18"/>
                <w:highlight w:val="none"/>
              </w:rPr>
              <w:t>35</w:t>
            </w:r>
          </w:p>
        </w:tc>
        <w:tc>
          <w:tcPr>
            <w:tcW w:w="243" w:type="pct"/>
            <w:noWrap w:val="0"/>
            <w:tcMar>
              <w:left w:w="28" w:type="dxa"/>
              <w:right w:w="28" w:type="dxa"/>
            </w:tcMar>
            <w:vAlign w:val="center"/>
          </w:tcPr>
          <w:p w14:paraId="57DBB05B">
            <w:pPr>
              <w:jc w:val="center"/>
              <w:rPr>
                <w:sz w:val="18"/>
                <w:szCs w:val="18"/>
                <w:highlight w:val="none"/>
              </w:rPr>
            </w:pPr>
            <w:r>
              <w:rPr>
                <w:sz w:val="18"/>
                <w:szCs w:val="18"/>
                <w:highlight w:val="none"/>
              </w:rPr>
              <w:t>0.25</w:t>
            </w:r>
          </w:p>
        </w:tc>
        <w:tc>
          <w:tcPr>
            <w:tcW w:w="212" w:type="pct"/>
            <w:noWrap w:val="0"/>
            <w:vAlign w:val="center"/>
          </w:tcPr>
          <w:p w14:paraId="28EBE00A">
            <w:pPr>
              <w:jc w:val="center"/>
              <w:rPr>
                <w:sz w:val="18"/>
                <w:szCs w:val="18"/>
                <w:highlight w:val="none"/>
              </w:rPr>
            </w:pPr>
            <w:r>
              <w:rPr>
                <w:sz w:val="18"/>
                <w:szCs w:val="18"/>
                <w:highlight w:val="none"/>
              </w:rPr>
              <w:t>连续</w:t>
            </w:r>
          </w:p>
        </w:tc>
        <w:tc>
          <w:tcPr>
            <w:tcW w:w="416" w:type="pct"/>
            <w:noWrap w:val="0"/>
            <w:vAlign w:val="center"/>
          </w:tcPr>
          <w:p w14:paraId="46B055F6">
            <w:pPr>
              <w:jc w:val="center"/>
              <w:rPr>
                <w:sz w:val="18"/>
                <w:szCs w:val="18"/>
                <w:highlight w:val="none"/>
              </w:rPr>
            </w:pPr>
            <w:r>
              <w:rPr>
                <w:sz w:val="18"/>
                <w:szCs w:val="18"/>
                <w:highlight w:val="none"/>
              </w:rPr>
              <w:t>排入大气</w:t>
            </w:r>
          </w:p>
        </w:tc>
      </w:tr>
      <w:tr w14:paraId="113F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ABF6F9D">
            <w:pPr>
              <w:widowControl/>
              <w:snapToGrid w:val="0"/>
              <w:jc w:val="center"/>
              <w:rPr>
                <w:sz w:val="18"/>
                <w:szCs w:val="18"/>
                <w:highlight w:val="none"/>
              </w:rPr>
            </w:pPr>
          </w:p>
        </w:tc>
        <w:tc>
          <w:tcPr>
            <w:tcW w:w="229" w:type="pct"/>
            <w:vMerge w:val="continue"/>
            <w:noWrap w:val="0"/>
            <w:vAlign w:val="center"/>
          </w:tcPr>
          <w:p w14:paraId="630191E4">
            <w:pPr>
              <w:widowControl/>
              <w:snapToGrid w:val="0"/>
              <w:jc w:val="center"/>
              <w:rPr>
                <w:sz w:val="18"/>
                <w:szCs w:val="18"/>
                <w:highlight w:val="none"/>
              </w:rPr>
            </w:pPr>
          </w:p>
        </w:tc>
        <w:tc>
          <w:tcPr>
            <w:tcW w:w="298" w:type="pct"/>
            <w:vMerge w:val="continue"/>
            <w:noWrap w:val="0"/>
            <w:vAlign w:val="center"/>
          </w:tcPr>
          <w:p w14:paraId="48834B74">
            <w:pPr>
              <w:jc w:val="center"/>
              <w:rPr>
                <w:sz w:val="18"/>
                <w:szCs w:val="18"/>
                <w:highlight w:val="none"/>
              </w:rPr>
            </w:pPr>
          </w:p>
        </w:tc>
        <w:tc>
          <w:tcPr>
            <w:tcW w:w="445" w:type="pct"/>
            <w:noWrap w:val="0"/>
            <w:vAlign w:val="center"/>
          </w:tcPr>
          <w:p w14:paraId="7A31A3CE">
            <w:pPr>
              <w:jc w:val="center"/>
              <w:rPr>
                <w:sz w:val="18"/>
                <w:szCs w:val="18"/>
                <w:highlight w:val="none"/>
              </w:rPr>
            </w:pPr>
            <w:r>
              <w:rPr>
                <w:sz w:val="18"/>
                <w:szCs w:val="18"/>
                <w:highlight w:val="none"/>
              </w:rPr>
              <w:t>真空泵出口排放气（真空闪蒸）</w:t>
            </w:r>
          </w:p>
        </w:tc>
        <w:tc>
          <w:tcPr>
            <w:tcW w:w="842" w:type="pct"/>
            <w:noWrap w:val="0"/>
            <w:tcMar>
              <w:left w:w="28" w:type="dxa"/>
              <w:right w:w="28" w:type="dxa"/>
            </w:tcMar>
            <w:vAlign w:val="center"/>
          </w:tcPr>
          <w:p w14:paraId="122BE015">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37C21AEF">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p w14:paraId="6A969696">
            <w:pPr>
              <w:jc w:val="center"/>
              <w:rPr>
                <w:sz w:val="18"/>
                <w:szCs w:val="18"/>
                <w:highlight w:val="none"/>
                <w:lang w:val="pt-BR"/>
              </w:rPr>
            </w:pPr>
            <w:r>
              <w:rPr>
                <w:sz w:val="18"/>
                <w:szCs w:val="18"/>
                <w:highlight w:val="none"/>
                <w:lang w:val="pt-BR"/>
              </w:rPr>
              <w:t>非甲烷总烃</w:t>
            </w:r>
          </w:p>
        </w:tc>
        <w:tc>
          <w:tcPr>
            <w:tcW w:w="1007" w:type="pct"/>
            <w:noWrap w:val="0"/>
            <w:tcMar>
              <w:left w:w="28" w:type="dxa"/>
              <w:right w:w="28" w:type="dxa"/>
            </w:tcMar>
            <w:vAlign w:val="center"/>
          </w:tcPr>
          <w:p w14:paraId="74193338">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6D498050">
            <w:pPr>
              <w:jc w:val="center"/>
              <w:rPr>
                <w:sz w:val="18"/>
                <w:szCs w:val="18"/>
                <w:highlight w:val="none"/>
              </w:rPr>
            </w:pPr>
            <w:r>
              <w:rPr>
                <w:sz w:val="18"/>
                <w:szCs w:val="18"/>
                <w:highlight w:val="none"/>
              </w:rPr>
              <w:t>2×112</w:t>
            </w:r>
          </w:p>
        </w:tc>
        <w:tc>
          <w:tcPr>
            <w:tcW w:w="316" w:type="pct"/>
            <w:noWrap w:val="0"/>
            <w:tcMar>
              <w:left w:w="28" w:type="dxa"/>
              <w:right w:w="28" w:type="dxa"/>
            </w:tcMar>
            <w:vAlign w:val="center"/>
          </w:tcPr>
          <w:p w14:paraId="242EEB5C">
            <w:pPr>
              <w:jc w:val="center"/>
              <w:rPr>
                <w:sz w:val="18"/>
                <w:szCs w:val="18"/>
                <w:highlight w:val="none"/>
              </w:rPr>
            </w:pPr>
            <w:r>
              <w:rPr>
                <w:sz w:val="18"/>
                <w:szCs w:val="18"/>
                <w:highlight w:val="none"/>
              </w:rPr>
              <w:t>2.0×10</w:t>
            </w:r>
            <w:r>
              <w:rPr>
                <w:sz w:val="18"/>
                <w:szCs w:val="18"/>
                <w:highlight w:val="none"/>
                <w:vertAlign w:val="superscript"/>
              </w:rPr>
              <w:t>-6</w:t>
            </w:r>
          </w:p>
          <w:p w14:paraId="5A937E13">
            <w:pPr>
              <w:jc w:val="center"/>
              <w:rPr>
                <w:sz w:val="18"/>
                <w:szCs w:val="18"/>
                <w:highlight w:val="none"/>
                <w:lang w:val="pt-BR"/>
              </w:rPr>
            </w:pPr>
            <w:r>
              <w:rPr>
                <w:sz w:val="18"/>
                <w:szCs w:val="18"/>
                <w:highlight w:val="none"/>
                <w:lang w:val="pt-BR"/>
              </w:rPr>
              <w:t>0.010</w:t>
            </w:r>
          </w:p>
          <w:p w14:paraId="42DA52DE">
            <w:pPr>
              <w:jc w:val="center"/>
              <w:rPr>
                <w:sz w:val="18"/>
                <w:szCs w:val="18"/>
                <w:highlight w:val="none"/>
                <w:lang w:val="pt-BR"/>
              </w:rPr>
            </w:pPr>
            <w:r>
              <w:rPr>
                <w:sz w:val="18"/>
                <w:szCs w:val="18"/>
                <w:highlight w:val="none"/>
                <w:lang w:val="pt-BR"/>
              </w:rPr>
              <w:t>10.5</w:t>
            </w:r>
          </w:p>
        </w:tc>
        <w:tc>
          <w:tcPr>
            <w:tcW w:w="252" w:type="pct"/>
            <w:noWrap w:val="0"/>
            <w:tcMar>
              <w:left w:w="28" w:type="dxa"/>
              <w:right w:w="28" w:type="dxa"/>
            </w:tcMar>
            <w:vAlign w:val="center"/>
          </w:tcPr>
          <w:p w14:paraId="7FE53353">
            <w:pPr>
              <w:jc w:val="center"/>
              <w:rPr>
                <w:sz w:val="18"/>
                <w:szCs w:val="18"/>
                <w:highlight w:val="none"/>
              </w:rPr>
            </w:pPr>
            <w:r>
              <w:rPr>
                <w:sz w:val="18"/>
                <w:szCs w:val="18"/>
                <w:highlight w:val="none"/>
              </w:rPr>
              <w:t>2</w:t>
            </w:r>
          </w:p>
        </w:tc>
        <w:tc>
          <w:tcPr>
            <w:tcW w:w="226" w:type="pct"/>
            <w:noWrap w:val="0"/>
            <w:vAlign w:val="center"/>
          </w:tcPr>
          <w:p w14:paraId="1AAA6105">
            <w:pPr>
              <w:jc w:val="center"/>
              <w:rPr>
                <w:sz w:val="18"/>
                <w:szCs w:val="18"/>
                <w:highlight w:val="none"/>
              </w:rPr>
            </w:pPr>
            <w:r>
              <w:rPr>
                <w:sz w:val="18"/>
                <w:szCs w:val="18"/>
                <w:highlight w:val="none"/>
              </w:rPr>
              <w:t>35</w:t>
            </w:r>
          </w:p>
        </w:tc>
        <w:tc>
          <w:tcPr>
            <w:tcW w:w="243" w:type="pct"/>
            <w:noWrap w:val="0"/>
            <w:tcMar>
              <w:left w:w="28" w:type="dxa"/>
              <w:right w:w="28" w:type="dxa"/>
            </w:tcMar>
            <w:vAlign w:val="center"/>
          </w:tcPr>
          <w:p w14:paraId="1F35FC27">
            <w:pPr>
              <w:jc w:val="center"/>
              <w:rPr>
                <w:sz w:val="18"/>
                <w:szCs w:val="18"/>
                <w:highlight w:val="none"/>
              </w:rPr>
            </w:pPr>
            <w:r>
              <w:rPr>
                <w:sz w:val="18"/>
                <w:szCs w:val="18"/>
                <w:highlight w:val="none"/>
              </w:rPr>
              <w:t>0.15</w:t>
            </w:r>
          </w:p>
        </w:tc>
        <w:tc>
          <w:tcPr>
            <w:tcW w:w="212" w:type="pct"/>
            <w:noWrap w:val="0"/>
            <w:vAlign w:val="center"/>
          </w:tcPr>
          <w:p w14:paraId="14377EA6">
            <w:pPr>
              <w:jc w:val="center"/>
              <w:rPr>
                <w:sz w:val="18"/>
                <w:szCs w:val="18"/>
                <w:highlight w:val="none"/>
              </w:rPr>
            </w:pPr>
            <w:r>
              <w:rPr>
                <w:sz w:val="18"/>
                <w:szCs w:val="18"/>
                <w:highlight w:val="none"/>
              </w:rPr>
              <w:t>连续</w:t>
            </w:r>
          </w:p>
        </w:tc>
        <w:tc>
          <w:tcPr>
            <w:tcW w:w="416" w:type="pct"/>
            <w:noWrap w:val="0"/>
            <w:vAlign w:val="center"/>
          </w:tcPr>
          <w:p w14:paraId="3C588BA2">
            <w:pPr>
              <w:jc w:val="center"/>
              <w:rPr>
                <w:sz w:val="18"/>
                <w:szCs w:val="18"/>
                <w:highlight w:val="none"/>
              </w:rPr>
            </w:pPr>
            <w:r>
              <w:rPr>
                <w:sz w:val="18"/>
                <w:szCs w:val="18"/>
                <w:highlight w:val="none"/>
              </w:rPr>
              <w:t>排入大气</w:t>
            </w:r>
          </w:p>
        </w:tc>
      </w:tr>
      <w:tr w14:paraId="7B28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490E25D4">
            <w:pPr>
              <w:widowControl/>
              <w:snapToGrid w:val="0"/>
              <w:jc w:val="center"/>
              <w:rPr>
                <w:sz w:val="18"/>
                <w:szCs w:val="18"/>
                <w:highlight w:val="none"/>
              </w:rPr>
            </w:pPr>
          </w:p>
        </w:tc>
        <w:tc>
          <w:tcPr>
            <w:tcW w:w="229" w:type="pct"/>
            <w:vMerge w:val="restart"/>
            <w:noWrap w:val="0"/>
            <w:vAlign w:val="center"/>
          </w:tcPr>
          <w:p w14:paraId="0AD785BC">
            <w:pPr>
              <w:widowControl/>
              <w:snapToGrid w:val="0"/>
              <w:jc w:val="center"/>
              <w:rPr>
                <w:sz w:val="18"/>
                <w:szCs w:val="18"/>
                <w:highlight w:val="none"/>
              </w:rPr>
            </w:pPr>
            <w:r>
              <w:rPr>
                <w:sz w:val="18"/>
                <w:szCs w:val="18"/>
                <w:highlight w:val="none"/>
              </w:rPr>
              <w:t>水煤浆气化</w:t>
            </w:r>
          </w:p>
        </w:tc>
        <w:tc>
          <w:tcPr>
            <w:tcW w:w="298" w:type="pct"/>
            <w:noWrap w:val="0"/>
            <w:vAlign w:val="center"/>
          </w:tcPr>
          <w:p w14:paraId="4A1EF1E7">
            <w:pPr>
              <w:jc w:val="center"/>
              <w:rPr>
                <w:sz w:val="18"/>
                <w:szCs w:val="18"/>
                <w:highlight w:val="none"/>
              </w:rPr>
            </w:pPr>
            <w:r>
              <w:rPr>
                <w:sz w:val="18"/>
                <w:szCs w:val="18"/>
                <w:highlight w:val="none"/>
              </w:rPr>
              <w:t>水煤浆制备单元</w:t>
            </w:r>
          </w:p>
        </w:tc>
        <w:tc>
          <w:tcPr>
            <w:tcW w:w="445" w:type="pct"/>
            <w:noWrap w:val="0"/>
            <w:vAlign w:val="center"/>
          </w:tcPr>
          <w:p w14:paraId="34DD70A9">
            <w:pPr>
              <w:jc w:val="center"/>
              <w:rPr>
                <w:sz w:val="18"/>
                <w:szCs w:val="18"/>
                <w:highlight w:val="none"/>
              </w:rPr>
            </w:pPr>
            <w:r>
              <w:rPr>
                <w:sz w:val="18"/>
                <w:szCs w:val="18"/>
                <w:highlight w:val="none"/>
              </w:rPr>
              <w:t>碎煤仓含尘废气</w:t>
            </w:r>
          </w:p>
        </w:tc>
        <w:tc>
          <w:tcPr>
            <w:tcW w:w="842" w:type="pct"/>
            <w:noWrap w:val="0"/>
            <w:tcMar>
              <w:left w:w="28" w:type="dxa"/>
              <w:right w:w="28" w:type="dxa"/>
            </w:tcMar>
            <w:vAlign w:val="center"/>
          </w:tcPr>
          <w:p w14:paraId="2EF5D250">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66696697">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3E4F00C7">
            <w:pPr>
              <w:jc w:val="center"/>
              <w:rPr>
                <w:sz w:val="18"/>
                <w:szCs w:val="18"/>
                <w:highlight w:val="none"/>
              </w:rPr>
            </w:pPr>
            <w:r>
              <w:rPr>
                <w:sz w:val="18"/>
                <w:szCs w:val="18"/>
                <w:highlight w:val="none"/>
              </w:rPr>
              <w:t>7995</w:t>
            </w:r>
          </w:p>
        </w:tc>
        <w:tc>
          <w:tcPr>
            <w:tcW w:w="316" w:type="pct"/>
            <w:noWrap w:val="0"/>
            <w:tcMar>
              <w:left w:w="28" w:type="dxa"/>
              <w:right w:w="28" w:type="dxa"/>
            </w:tcMar>
            <w:vAlign w:val="center"/>
          </w:tcPr>
          <w:p w14:paraId="6AE10985">
            <w:pPr>
              <w:jc w:val="center"/>
              <w:rPr>
                <w:sz w:val="18"/>
                <w:szCs w:val="18"/>
                <w:highlight w:val="none"/>
              </w:rPr>
            </w:pPr>
            <w:r>
              <w:rPr>
                <w:sz w:val="18"/>
                <w:szCs w:val="18"/>
                <w:highlight w:val="none"/>
              </w:rPr>
              <w:t>14.1</w:t>
            </w:r>
          </w:p>
        </w:tc>
        <w:tc>
          <w:tcPr>
            <w:tcW w:w="252" w:type="pct"/>
            <w:noWrap w:val="0"/>
            <w:tcMar>
              <w:left w:w="28" w:type="dxa"/>
              <w:right w:w="28" w:type="dxa"/>
            </w:tcMar>
            <w:vAlign w:val="center"/>
          </w:tcPr>
          <w:p w14:paraId="2F7D02D4">
            <w:pPr>
              <w:jc w:val="center"/>
              <w:rPr>
                <w:sz w:val="18"/>
                <w:szCs w:val="18"/>
                <w:highlight w:val="none"/>
              </w:rPr>
            </w:pPr>
            <w:r>
              <w:rPr>
                <w:sz w:val="18"/>
                <w:szCs w:val="18"/>
                <w:highlight w:val="none"/>
              </w:rPr>
              <w:t>1</w:t>
            </w:r>
          </w:p>
        </w:tc>
        <w:tc>
          <w:tcPr>
            <w:tcW w:w="226" w:type="pct"/>
            <w:noWrap w:val="0"/>
            <w:vAlign w:val="center"/>
          </w:tcPr>
          <w:p w14:paraId="1AEDC3DC">
            <w:pPr>
              <w:jc w:val="center"/>
              <w:rPr>
                <w:sz w:val="18"/>
                <w:szCs w:val="18"/>
                <w:highlight w:val="none"/>
              </w:rPr>
            </w:pPr>
            <w:r>
              <w:rPr>
                <w:sz w:val="18"/>
                <w:szCs w:val="18"/>
                <w:highlight w:val="none"/>
              </w:rPr>
              <w:t>40</w:t>
            </w:r>
          </w:p>
        </w:tc>
        <w:tc>
          <w:tcPr>
            <w:tcW w:w="243" w:type="pct"/>
            <w:noWrap w:val="0"/>
            <w:tcMar>
              <w:left w:w="28" w:type="dxa"/>
              <w:right w:w="28" w:type="dxa"/>
            </w:tcMar>
            <w:vAlign w:val="center"/>
          </w:tcPr>
          <w:p w14:paraId="35896520">
            <w:pPr>
              <w:jc w:val="center"/>
              <w:rPr>
                <w:sz w:val="18"/>
                <w:szCs w:val="18"/>
                <w:highlight w:val="none"/>
              </w:rPr>
            </w:pPr>
            <w:r>
              <w:rPr>
                <w:sz w:val="18"/>
                <w:szCs w:val="18"/>
                <w:highlight w:val="none"/>
              </w:rPr>
              <w:t>0.5</w:t>
            </w:r>
          </w:p>
        </w:tc>
        <w:tc>
          <w:tcPr>
            <w:tcW w:w="212" w:type="pct"/>
            <w:noWrap w:val="0"/>
            <w:vAlign w:val="center"/>
          </w:tcPr>
          <w:p w14:paraId="180B2222">
            <w:pPr>
              <w:jc w:val="center"/>
              <w:rPr>
                <w:sz w:val="18"/>
                <w:szCs w:val="18"/>
                <w:highlight w:val="none"/>
              </w:rPr>
            </w:pPr>
            <w:r>
              <w:rPr>
                <w:sz w:val="18"/>
                <w:szCs w:val="18"/>
                <w:highlight w:val="none"/>
              </w:rPr>
              <w:t>间断</w:t>
            </w:r>
          </w:p>
        </w:tc>
        <w:tc>
          <w:tcPr>
            <w:tcW w:w="416" w:type="pct"/>
            <w:noWrap w:val="0"/>
            <w:vAlign w:val="center"/>
          </w:tcPr>
          <w:p w14:paraId="114E428A">
            <w:pPr>
              <w:jc w:val="center"/>
              <w:rPr>
                <w:sz w:val="18"/>
                <w:szCs w:val="18"/>
                <w:highlight w:val="none"/>
              </w:rPr>
            </w:pPr>
            <w:r>
              <w:rPr>
                <w:sz w:val="18"/>
                <w:szCs w:val="18"/>
                <w:highlight w:val="none"/>
              </w:rPr>
              <w:t>排入大气</w:t>
            </w:r>
          </w:p>
        </w:tc>
      </w:tr>
      <w:tr w14:paraId="59F4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1BD19422">
            <w:pPr>
              <w:widowControl/>
              <w:snapToGrid w:val="0"/>
              <w:jc w:val="center"/>
              <w:rPr>
                <w:sz w:val="18"/>
                <w:szCs w:val="18"/>
                <w:highlight w:val="none"/>
              </w:rPr>
            </w:pPr>
          </w:p>
        </w:tc>
        <w:tc>
          <w:tcPr>
            <w:tcW w:w="229" w:type="pct"/>
            <w:vMerge w:val="continue"/>
            <w:noWrap w:val="0"/>
            <w:vAlign w:val="center"/>
          </w:tcPr>
          <w:p w14:paraId="5909C6A7">
            <w:pPr>
              <w:widowControl/>
              <w:snapToGrid w:val="0"/>
              <w:jc w:val="center"/>
              <w:rPr>
                <w:sz w:val="18"/>
                <w:szCs w:val="18"/>
                <w:highlight w:val="none"/>
              </w:rPr>
            </w:pPr>
          </w:p>
        </w:tc>
        <w:tc>
          <w:tcPr>
            <w:tcW w:w="298" w:type="pct"/>
            <w:vMerge w:val="restart"/>
            <w:noWrap w:val="0"/>
            <w:vAlign w:val="center"/>
          </w:tcPr>
          <w:p w14:paraId="575F335A">
            <w:pPr>
              <w:jc w:val="center"/>
              <w:rPr>
                <w:sz w:val="18"/>
                <w:szCs w:val="18"/>
                <w:highlight w:val="none"/>
              </w:rPr>
            </w:pPr>
            <w:r>
              <w:rPr>
                <w:sz w:val="18"/>
                <w:szCs w:val="18"/>
                <w:highlight w:val="none"/>
              </w:rPr>
              <w:t>水煤浆渣水处理单元</w:t>
            </w:r>
          </w:p>
        </w:tc>
        <w:tc>
          <w:tcPr>
            <w:tcW w:w="445" w:type="pct"/>
            <w:noWrap w:val="0"/>
            <w:vAlign w:val="center"/>
          </w:tcPr>
          <w:p w14:paraId="64D11D4B">
            <w:pPr>
              <w:jc w:val="center"/>
              <w:rPr>
                <w:sz w:val="18"/>
                <w:szCs w:val="18"/>
                <w:highlight w:val="none"/>
              </w:rPr>
            </w:pPr>
            <w:r>
              <w:rPr>
                <w:sz w:val="18"/>
                <w:szCs w:val="18"/>
                <w:highlight w:val="none"/>
              </w:rPr>
              <w:t>低压闪蒸不凝气</w:t>
            </w:r>
          </w:p>
        </w:tc>
        <w:tc>
          <w:tcPr>
            <w:tcW w:w="842" w:type="pct"/>
            <w:noWrap w:val="0"/>
            <w:tcMar>
              <w:left w:w="28" w:type="dxa"/>
              <w:right w:w="28" w:type="dxa"/>
            </w:tcMar>
            <w:vAlign w:val="center"/>
          </w:tcPr>
          <w:p w14:paraId="606BC55F">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、CO、CO</w:t>
            </w:r>
            <w:r>
              <w:rPr>
                <w:sz w:val="18"/>
                <w:szCs w:val="18"/>
                <w:highlight w:val="none"/>
                <w:vertAlign w:val="subscript"/>
                <w:lang w:val="pt-BR"/>
              </w:rPr>
              <w:t>2</w:t>
            </w:r>
            <w:r>
              <w:rPr>
                <w:sz w:val="18"/>
                <w:szCs w:val="18"/>
                <w:highlight w:val="none"/>
                <w:lang w:val="pt-BR"/>
              </w:rPr>
              <w:t>、H</w:t>
            </w:r>
            <w:r>
              <w:rPr>
                <w:sz w:val="18"/>
                <w:szCs w:val="18"/>
                <w:highlight w:val="none"/>
                <w:vertAlign w:val="subscript"/>
                <w:lang w:val="pt-BR"/>
              </w:rPr>
              <w:t>2</w:t>
            </w:r>
            <w:r>
              <w:rPr>
                <w:sz w:val="18"/>
                <w:szCs w:val="18"/>
                <w:highlight w:val="none"/>
                <w:lang w:val="pt-BR"/>
              </w:rPr>
              <w:t>S、COS、CH</w:t>
            </w:r>
            <w:r>
              <w:rPr>
                <w:sz w:val="18"/>
                <w:szCs w:val="18"/>
                <w:highlight w:val="none"/>
                <w:vertAlign w:val="subscript"/>
                <w:lang w:val="pt-BR"/>
              </w:rPr>
              <w:t>4</w:t>
            </w:r>
            <w:r>
              <w:rPr>
                <w:sz w:val="18"/>
                <w:szCs w:val="18"/>
                <w:highlight w:val="none"/>
                <w:lang w:val="pt-BR"/>
              </w:rPr>
              <w:t>、N</w:t>
            </w:r>
            <w:r>
              <w:rPr>
                <w:sz w:val="18"/>
                <w:szCs w:val="18"/>
                <w:highlight w:val="none"/>
                <w:vertAlign w:val="subscript"/>
                <w:lang w:val="pt-BR"/>
              </w:rPr>
              <w:t>2</w:t>
            </w:r>
            <w:r>
              <w:rPr>
                <w:sz w:val="18"/>
                <w:szCs w:val="18"/>
                <w:highlight w:val="none"/>
                <w:lang w:val="pt-BR"/>
              </w:rPr>
              <w:t>、Ar、NH</w:t>
            </w:r>
            <w:r>
              <w:rPr>
                <w:sz w:val="18"/>
                <w:szCs w:val="18"/>
                <w:highlight w:val="none"/>
                <w:vertAlign w:val="subscript"/>
                <w:lang w:val="pt-BR"/>
              </w:rPr>
              <w:t>3</w:t>
            </w:r>
            <w:r>
              <w:rPr>
                <w:sz w:val="18"/>
                <w:szCs w:val="18"/>
                <w:highlight w:val="none"/>
                <w:lang w:val="pt-BR"/>
              </w:rPr>
              <w:t>、HCN</w:t>
            </w:r>
          </w:p>
        </w:tc>
        <w:tc>
          <w:tcPr>
            <w:tcW w:w="1007" w:type="pct"/>
            <w:noWrap w:val="0"/>
            <w:tcMar>
              <w:left w:w="28" w:type="dxa"/>
              <w:right w:w="28" w:type="dxa"/>
            </w:tcMar>
            <w:vAlign w:val="center"/>
          </w:tcPr>
          <w:p w14:paraId="3F05A5F5">
            <w:pPr>
              <w:jc w:val="center"/>
              <w:rPr>
                <w:sz w:val="18"/>
                <w:szCs w:val="18"/>
                <w:highlight w:val="none"/>
              </w:rPr>
            </w:pPr>
            <w:r>
              <w:rPr>
                <w:sz w:val="18"/>
                <w:szCs w:val="18"/>
                <w:highlight w:val="none"/>
              </w:rPr>
              <w:t>送净化装置硫回收单元</w:t>
            </w:r>
          </w:p>
        </w:tc>
        <w:tc>
          <w:tcPr>
            <w:tcW w:w="306" w:type="pct"/>
            <w:noWrap w:val="0"/>
            <w:tcMar>
              <w:left w:w="28" w:type="dxa"/>
              <w:right w:w="28" w:type="dxa"/>
            </w:tcMar>
            <w:vAlign w:val="center"/>
          </w:tcPr>
          <w:p w14:paraId="75403BCC">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46E10FDA">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331FDD4D">
            <w:pPr>
              <w:jc w:val="center"/>
              <w:rPr>
                <w:sz w:val="18"/>
                <w:szCs w:val="18"/>
                <w:highlight w:val="none"/>
              </w:rPr>
            </w:pPr>
            <w:r>
              <w:rPr>
                <w:sz w:val="18"/>
                <w:szCs w:val="18"/>
                <w:highlight w:val="none"/>
              </w:rPr>
              <w:t>/</w:t>
            </w:r>
          </w:p>
        </w:tc>
        <w:tc>
          <w:tcPr>
            <w:tcW w:w="226" w:type="pct"/>
            <w:noWrap w:val="0"/>
            <w:vAlign w:val="center"/>
          </w:tcPr>
          <w:p w14:paraId="01AA2C19">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51ACDB82">
            <w:pPr>
              <w:jc w:val="center"/>
              <w:rPr>
                <w:sz w:val="18"/>
                <w:szCs w:val="18"/>
                <w:highlight w:val="none"/>
              </w:rPr>
            </w:pPr>
            <w:r>
              <w:rPr>
                <w:sz w:val="18"/>
                <w:szCs w:val="18"/>
                <w:highlight w:val="none"/>
              </w:rPr>
              <w:t>/</w:t>
            </w:r>
          </w:p>
        </w:tc>
        <w:tc>
          <w:tcPr>
            <w:tcW w:w="212" w:type="pct"/>
            <w:noWrap w:val="0"/>
            <w:vAlign w:val="center"/>
          </w:tcPr>
          <w:p w14:paraId="5D315F05">
            <w:pPr>
              <w:jc w:val="center"/>
              <w:rPr>
                <w:sz w:val="18"/>
                <w:szCs w:val="18"/>
                <w:highlight w:val="none"/>
              </w:rPr>
            </w:pPr>
            <w:r>
              <w:rPr>
                <w:sz w:val="18"/>
                <w:szCs w:val="18"/>
                <w:highlight w:val="none"/>
              </w:rPr>
              <w:t>间断</w:t>
            </w:r>
          </w:p>
        </w:tc>
        <w:tc>
          <w:tcPr>
            <w:tcW w:w="416" w:type="pct"/>
            <w:noWrap w:val="0"/>
            <w:vAlign w:val="center"/>
          </w:tcPr>
          <w:p w14:paraId="22B30082">
            <w:pPr>
              <w:jc w:val="center"/>
              <w:rPr>
                <w:sz w:val="18"/>
                <w:szCs w:val="18"/>
                <w:highlight w:val="none"/>
              </w:rPr>
            </w:pPr>
            <w:r>
              <w:rPr>
                <w:sz w:val="18"/>
                <w:szCs w:val="18"/>
                <w:highlight w:val="none"/>
              </w:rPr>
              <w:t>送净化装置硫回收单元尾气焚烧工序</w:t>
            </w:r>
          </w:p>
        </w:tc>
      </w:tr>
      <w:tr w14:paraId="1D6F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3610C2AC">
            <w:pPr>
              <w:widowControl/>
              <w:snapToGrid w:val="0"/>
              <w:jc w:val="center"/>
              <w:rPr>
                <w:sz w:val="18"/>
                <w:szCs w:val="18"/>
                <w:highlight w:val="none"/>
              </w:rPr>
            </w:pPr>
          </w:p>
        </w:tc>
        <w:tc>
          <w:tcPr>
            <w:tcW w:w="229" w:type="pct"/>
            <w:vMerge w:val="continue"/>
            <w:noWrap w:val="0"/>
            <w:vAlign w:val="center"/>
          </w:tcPr>
          <w:p w14:paraId="6F03BCE5">
            <w:pPr>
              <w:widowControl/>
              <w:snapToGrid w:val="0"/>
              <w:jc w:val="center"/>
              <w:rPr>
                <w:sz w:val="18"/>
                <w:szCs w:val="18"/>
                <w:highlight w:val="none"/>
              </w:rPr>
            </w:pPr>
          </w:p>
        </w:tc>
        <w:tc>
          <w:tcPr>
            <w:tcW w:w="298" w:type="pct"/>
            <w:vMerge w:val="continue"/>
            <w:noWrap w:val="0"/>
            <w:vAlign w:val="center"/>
          </w:tcPr>
          <w:p w14:paraId="7C0A8954">
            <w:pPr>
              <w:jc w:val="center"/>
              <w:rPr>
                <w:sz w:val="18"/>
                <w:szCs w:val="18"/>
                <w:highlight w:val="none"/>
              </w:rPr>
            </w:pPr>
          </w:p>
        </w:tc>
        <w:tc>
          <w:tcPr>
            <w:tcW w:w="445" w:type="pct"/>
            <w:noWrap w:val="0"/>
            <w:vAlign w:val="center"/>
          </w:tcPr>
          <w:p w14:paraId="60CFEFFA">
            <w:pPr>
              <w:jc w:val="center"/>
              <w:rPr>
                <w:sz w:val="18"/>
                <w:szCs w:val="18"/>
                <w:highlight w:val="none"/>
              </w:rPr>
            </w:pPr>
            <w:r>
              <w:rPr>
                <w:sz w:val="18"/>
                <w:szCs w:val="18"/>
                <w:highlight w:val="none"/>
              </w:rPr>
              <w:t>真空泵出口排放气（真空闪蒸）</w:t>
            </w:r>
          </w:p>
        </w:tc>
        <w:tc>
          <w:tcPr>
            <w:tcW w:w="842" w:type="pct"/>
            <w:noWrap w:val="0"/>
            <w:tcMar>
              <w:left w:w="28" w:type="dxa"/>
              <w:right w:w="28" w:type="dxa"/>
            </w:tcMar>
            <w:vAlign w:val="center"/>
          </w:tcPr>
          <w:p w14:paraId="2CA0E9E4">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18C04D7C">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tc>
        <w:tc>
          <w:tcPr>
            <w:tcW w:w="1007" w:type="pct"/>
            <w:noWrap w:val="0"/>
            <w:tcMar>
              <w:left w:w="28" w:type="dxa"/>
              <w:right w:w="28" w:type="dxa"/>
            </w:tcMar>
            <w:vAlign w:val="center"/>
          </w:tcPr>
          <w:p w14:paraId="41B6E739">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012E160E">
            <w:pPr>
              <w:jc w:val="center"/>
              <w:rPr>
                <w:sz w:val="18"/>
                <w:szCs w:val="18"/>
                <w:highlight w:val="none"/>
              </w:rPr>
            </w:pPr>
            <w:r>
              <w:rPr>
                <w:sz w:val="18"/>
                <w:szCs w:val="18"/>
                <w:highlight w:val="none"/>
              </w:rPr>
              <w:t>2×8.42</w:t>
            </w:r>
          </w:p>
        </w:tc>
        <w:tc>
          <w:tcPr>
            <w:tcW w:w="316" w:type="pct"/>
            <w:noWrap w:val="0"/>
            <w:tcMar>
              <w:left w:w="28" w:type="dxa"/>
              <w:right w:w="28" w:type="dxa"/>
            </w:tcMar>
            <w:vAlign w:val="center"/>
          </w:tcPr>
          <w:p w14:paraId="75283942">
            <w:pPr>
              <w:jc w:val="center"/>
              <w:rPr>
                <w:sz w:val="18"/>
                <w:szCs w:val="18"/>
                <w:highlight w:val="none"/>
                <w:lang w:val="pt-BR"/>
              </w:rPr>
            </w:pPr>
            <w:r>
              <w:rPr>
                <w:sz w:val="18"/>
                <w:szCs w:val="18"/>
                <w:highlight w:val="none"/>
                <w:lang w:val="pt-BR"/>
              </w:rPr>
              <w:t>1.54E-05</w:t>
            </w:r>
          </w:p>
          <w:p w14:paraId="730DED48">
            <w:pPr>
              <w:jc w:val="center"/>
              <w:rPr>
                <w:sz w:val="18"/>
                <w:szCs w:val="18"/>
                <w:highlight w:val="none"/>
                <w:lang w:val="pt-BR"/>
              </w:rPr>
            </w:pPr>
            <w:r>
              <w:rPr>
                <w:sz w:val="18"/>
                <w:szCs w:val="18"/>
                <w:highlight w:val="none"/>
                <w:lang w:val="pt-BR"/>
              </w:rPr>
              <w:t>2.49E-08</w:t>
            </w:r>
          </w:p>
        </w:tc>
        <w:tc>
          <w:tcPr>
            <w:tcW w:w="252" w:type="pct"/>
            <w:noWrap w:val="0"/>
            <w:tcMar>
              <w:left w:w="28" w:type="dxa"/>
              <w:right w:w="28" w:type="dxa"/>
            </w:tcMar>
            <w:vAlign w:val="center"/>
          </w:tcPr>
          <w:p w14:paraId="1CE7440F">
            <w:pPr>
              <w:jc w:val="center"/>
              <w:rPr>
                <w:sz w:val="18"/>
                <w:szCs w:val="18"/>
                <w:highlight w:val="none"/>
              </w:rPr>
            </w:pPr>
            <w:r>
              <w:rPr>
                <w:sz w:val="18"/>
                <w:szCs w:val="18"/>
                <w:highlight w:val="none"/>
              </w:rPr>
              <w:t>2</w:t>
            </w:r>
          </w:p>
        </w:tc>
        <w:tc>
          <w:tcPr>
            <w:tcW w:w="226" w:type="pct"/>
            <w:noWrap w:val="0"/>
            <w:vAlign w:val="center"/>
          </w:tcPr>
          <w:p w14:paraId="7229BF75">
            <w:pPr>
              <w:jc w:val="center"/>
              <w:rPr>
                <w:sz w:val="18"/>
                <w:szCs w:val="18"/>
                <w:highlight w:val="none"/>
              </w:rPr>
            </w:pPr>
            <w:r>
              <w:rPr>
                <w:sz w:val="18"/>
                <w:szCs w:val="18"/>
                <w:highlight w:val="none"/>
              </w:rPr>
              <w:t>35</w:t>
            </w:r>
          </w:p>
        </w:tc>
        <w:tc>
          <w:tcPr>
            <w:tcW w:w="243" w:type="pct"/>
            <w:noWrap w:val="0"/>
            <w:tcMar>
              <w:left w:w="28" w:type="dxa"/>
              <w:right w:w="28" w:type="dxa"/>
            </w:tcMar>
            <w:vAlign w:val="center"/>
          </w:tcPr>
          <w:p w14:paraId="0C2B6EE9">
            <w:pPr>
              <w:jc w:val="center"/>
              <w:rPr>
                <w:sz w:val="18"/>
                <w:szCs w:val="18"/>
                <w:highlight w:val="none"/>
              </w:rPr>
            </w:pPr>
            <w:r>
              <w:rPr>
                <w:sz w:val="18"/>
                <w:szCs w:val="18"/>
                <w:highlight w:val="none"/>
              </w:rPr>
              <w:t>0.1</w:t>
            </w:r>
          </w:p>
        </w:tc>
        <w:tc>
          <w:tcPr>
            <w:tcW w:w="212" w:type="pct"/>
            <w:noWrap w:val="0"/>
            <w:vAlign w:val="center"/>
          </w:tcPr>
          <w:p w14:paraId="3D89BB4D">
            <w:pPr>
              <w:jc w:val="center"/>
              <w:rPr>
                <w:sz w:val="18"/>
                <w:szCs w:val="18"/>
                <w:highlight w:val="none"/>
              </w:rPr>
            </w:pPr>
            <w:r>
              <w:rPr>
                <w:sz w:val="18"/>
                <w:szCs w:val="18"/>
                <w:highlight w:val="none"/>
              </w:rPr>
              <w:t>连续</w:t>
            </w:r>
          </w:p>
        </w:tc>
        <w:tc>
          <w:tcPr>
            <w:tcW w:w="416" w:type="pct"/>
            <w:noWrap w:val="0"/>
            <w:vAlign w:val="center"/>
          </w:tcPr>
          <w:p w14:paraId="29D24587">
            <w:pPr>
              <w:jc w:val="center"/>
              <w:rPr>
                <w:sz w:val="18"/>
                <w:szCs w:val="18"/>
                <w:highlight w:val="none"/>
              </w:rPr>
            </w:pPr>
            <w:r>
              <w:rPr>
                <w:sz w:val="18"/>
                <w:szCs w:val="18"/>
                <w:highlight w:val="none"/>
              </w:rPr>
              <w:t>排入大气</w:t>
            </w:r>
          </w:p>
        </w:tc>
      </w:tr>
      <w:tr w14:paraId="2034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5F1B071E">
            <w:pPr>
              <w:widowControl/>
              <w:snapToGrid w:val="0"/>
              <w:jc w:val="center"/>
              <w:rPr>
                <w:sz w:val="18"/>
                <w:szCs w:val="18"/>
                <w:highlight w:val="none"/>
              </w:rPr>
            </w:pPr>
          </w:p>
        </w:tc>
        <w:tc>
          <w:tcPr>
            <w:tcW w:w="229" w:type="pct"/>
            <w:vMerge w:val="continue"/>
            <w:noWrap w:val="0"/>
            <w:vAlign w:val="center"/>
          </w:tcPr>
          <w:p w14:paraId="4FBF0328">
            <w:pPr>
              <w:widowControl/>
              <w:snapToGrid w:val="0"/>
              <w:jc w:val="center"/>
              <w:rPr>
                <w:sz w:val="18"/>
                <w:szCs w:val="18"/>
                <w:highlight w:val="none"/>
              </w:rPr>
            </w:pPr>
          </w:p>
        </w:tc>
        <w:tc>
          <w:tcPr>
            <w:tcW w:w="298" w:type="pct"/>
            <w:vMerge w:val="continue"/>
            <w:noWrap w:val="0"/>
            <w:vAlign w:val="center"/>
          </w:tcPr>
          <w:p w14:paraId="38D17A90">
            <w:pPr>
              <w:jc w:val="center"/>
              <w:rPr>
                <w:sz w:val="18"/>
                <w:szCs w:val="18"/>
                <w:highlight w:val="none"/>
              </w:rPr>
            </w:pPr>
          </w:p>
        </w:tc>
        <w:tc>
          <w:tcPr>
            <w:tcW w:w="445" w:type="pct"/>
            <w:noWrap w:val="0"/>
            <w:vAlign w:val="center"/>
          </w:tcPr>
          <w:p w14:paraId="38990085">
            <w:pPr>
              <w:jc w:val="center"/>
              <w:rPr>
                <w:sz w:val="18"/>
                <w:szCs w:val="18"/>
                <w:highlight w:val="none"/>
              </w:rPr>
            </w:pPr>
            <w:r>
              <w:rPr>
                <w:sz w:val="18"/>
                <w:szCs w:val="18"/>
                <w:highlight w:val="none"/>
              </w:rPr>
              <w:t>脱气水槽放空气</w:t>
            </w:r>
          </w:p>
        </w:tc>
        <w:tc>
          <w:tcPr>
            <w:tcW w:w="842" w:type="pct"/>
            <w:noWrap w:val="0"/>
            <w:tcMar>
              <w:left w:w="28" w:type="dxa"/>
              <w:right w:w="28" w:type="dxa"/>
            </w:tcMar>
            <w:vAlign w:val="center"/>
          </w:tcPr>
          <w:p w14:paraId="554C0B84">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3B728863">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tc>
        <w:tc>
          <w:tcPr>
            <w:tcW w:w="1007" w:type="pct"/>
            <w:noWrap w:val="0"/>
            <w:tcMar>
              <w:left w:w="28" w:type="dxa"/>
              <w:right w:w="28" w:type="dxa"/>
            </w:tcMar>
            <w:vAlign w:val="center"/>
          </w:tcPr>
          <w:p w14:paraId="7A2631D7">
            <w:pPr>
              <w:jc w:val="center"/>
              <w:rPr>
                <w:sz w:val="18"/>
                <w:szCs w:val="18"/>
                <w:highlight w:val="none"/>
                <w:lang w:val="pt-BR"/>
              </w:rPr>
            </w:pPr>
            <w:r>
              <w:rPr>
                <w:sz w:val="18"/>
                <w:szCs w:val="18"/>
                <w:highlight w:val="none"/>
                <w:lang w:val="pt-BR"/>
              </w:rPr>
              <w:t>/</w:t>
            </w:r>
          </w:p>
        </w:tc>
        <w:tc>
          <w:tcPr>
            <w:tcW w:w="306" w:type="pct"/>
            <w:noWrap w:val="0"/>
            <w:tcMar>
              <w:left w:w="28" w:type="dxa"/>
              <w:right w:w="28" w:type="dxa"/>
            </w:tcMar>
            <w:vAlign w:val="center"/>
          </w:tcPr>
          <w:p w14:paraId="3503BE72">
            <w:pPr>
              <w:jc w:val="center"/>
              <w:rPr>
                <w:sz w:val="18"/>
                <w:szCs w:val="18"/>
                <w:highlight w:val="none"/>
              </w:rPr>
            </w:pPr>
            <w:r>
              <w:rPr>
                <w:sz w:val="18"/>
                <w:szCs w:val="18"/>
                <w:highlight w:val="none"/>
              </w:rPr>
              <w:t>3556</w:t>
            </w:r>
          </w:p>
        </w:tc>
        <w:tc>
          <w:tcPr>
            <w:tcW w:w="316" w:type="pct"/>
            <w:noWrap w:val="0"/>
            <w:tcMar>
              <w:left w:w="28" w:type="dxa"/>
              <w:right w:w="28" w:type="dxa"/>
            </w:tcMar>
            <w:vAlign w:val="center"/>
          </w:tcPr>
          <w:p w14:paraId="200F34CB">
            <w:pPr>
              <w:jc w:val="center"/>
              <w:rPr>
                <w:sz w:val="18"/>
                <w:szCs w:val="18"/>
                <w:highlight w:val="none"/>
                <w:lang w:val="pt-BR"/>
              </w:rPr>
            </w:pPr>
            <w:r>
              <w:rPr>
                <w:sz w:val="18"/>
                <w:szCs w:val="18"/>
                <w:highlight w:val="none"/>
                <w:lang w:val="pt-BR"/>
              </w:rPr>
              <w:t>4.92E-03</w:t>
            </w:r>
          </w:p>
          <w:p w14:paraId="4B431576">
            <w:pPr>
              <w:jc w:val="center"/>
              <w:rPr>
                <w:sz w:val="18"/>
                <w:szCs w:val="18"/>
                <w:highlight w:val="none"/>
                <w:lang w:val="pt-BR"/>
              </w:rPr>
            </w:pPr>
            <w:r>
              <w:rPr>
                <w:sz w:val="18"/>
                <w:szCs w:val="18"/>
                <w:highlight w:val="none"/>
                <w:lang w:val="pt-BR"/>
              </w:rPr>
              <w:t>1.96E-03</w:t>
            </w:r>
          </w:p>
        </w:tc>
        <w:tc>
          <w:tcPr>
            <w:tcW w:w="252" w:type="pct"/>
            <w:noWrap w:val="0"/>
            <w:tcMar>
              <w:left w:w="28" w:type="dxa"/>
              <w:right w:w="28" w:type="dxa"/>
            </w:tcMar>
            <w:vAlign w:val="center"/>
          </w:tcPr>
          <w:p w14:paraId="2336C95C">
            <w:pPr>
              <w:jc w:val="center"/>
              <w:rPr>
                <w:sz w:val="18"/>
                <w:szCs w:val="18"/>
                <w:highlight w:val="none"/>
              </w:rPr>
            </w:pPr>
            <w:r>
              <w:rPr>
                <w:sz w:val="18"/>
                <w:szCs w:val="18"/>
                <w:highlight w:val="none"/>
              </w:rPr>
              <w:t>1</w:t>
            </w:r>
          </w:p>
        </w:tc>
        <w:tc>
          <w:tcPr>
            <w:tcW w:w="226" w:type="pct"/>
            <w:noWrap w:val="0"/>
            <w:vAlign w:val="center"/>
          </w:tcPr>
          <w:p w14:paraId="1D7DE6DC">
            <w:pPr>
              <w:jc w:val="center"/>
              <w:rPr>
                <w:sz w:val="18"/>
                <w:szCs w:val="18"/>
                <w:highlight w:val="none"/>
              </w:rPr>
            </w:pPr>
            <w:r>
              <w:rPr>
                <w:sz w:val="18"/>
                <w:szCs w:val="18"/>
                <w:highlight w:val="none"/>
              </w:rPr>
              <w:t>40</w:t>
            </w:r>
          </w:p>
        </w:tc>
        <w:tc>
          <w:tcPr>
            <w:tcW w:w="243" w:type="pct"/>
            <w:noWrap w:val="0"/>
            <w:tcMar>
              <w:left w:w="28" w:type="dxa"/>
              <w:right w:w="28" w:type="dxa"/>
            </w:tcMar>
            <w:vAlign w:val="center"/>
          </w:tcPr>
          <w:p w14:paraId="4796CE91">
            <w:pPr>
              <w:jc w:val="center"/>
              <w:rPr>
                <w:sz w:val="18"/>
                <w:szCs w:val="18"/>
                <w:highlight w:val="none"/>
              </w:rPr>
            </w:pPr>
            <w:r>
              <w:rPr>
                <w:sz w:val="18"/>
                <w:szCs w:val="18"/>
                <w:highlight w:val="none"/>
              </w:rPr>
              <w:t>0.15</w:t>
            </w:r>
          </w:p>
        </w:tc>
        <w:tc>
          <w:tcPr>
            <w:tcW w:w="212" w:type="pct"/>
            <w:noWrap w:val="0"/>
            <w:vAlign w:val="center"/>
          </w:tcPr>
          <w:p w14:paraId="1DAA10F1">
            <w:pPr>
              <w:jc w:val="center"/>
              <w:rPr>
                <w:sz w:val="18"/>
                <w:szCs w:val="18"/>
                <w:highlight w:val="none"/>
              </w:rPr>
            </w:pPr>
            <w:r>
              <w:rPr>
                <w:sz w:val="18"/>
                <w:szCs w:val="18"/>
                <w:highlight w:val="none"/>
              </w:rPr>
              <w:t>连续</w:t>
            </w:r>
          </w:p>
        </w:tc>
        <w:tc>
          <w:tcPr>
            <w:tcW w:w="416" w:type="pct"/>
            <w:noWrap w:val="0"/>
            <w:vAlign w:val="center"/>
          </w:tcPr>
          <w:p w14:paraId="4FF526E1">
            <w:pPr>
              <w:jc w:val="center"/>
              <w:rPr>
                <w:sz w:val="18"/>
                <w:szCs w:val="18"/>
                <w:highlight w:val="none"/>
              </w:rPr>
            </w:pPr>
            <w:r>
              <w:rPr>
                <w:sz w:val="18"/>
                <w:szCs w:val="18"/>
                <w:highlight w:val="none"/>
              </w:rPr>
              <w:t>排入大气</w:t>
            </w:r>
          </w:p>
        </w:tc>
      </w:tr>
      <w:tr w14:paraId="0A15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blHeader/>
          <w:jc w:val="center"/>
        </w:trPr>
        <w:tc>
          <w:tcPr>
            <w:tcW w:w="202" w:type="pct"/>
            <w:vMerge w:val="restart"/>
            <w:noWrap w:val="0"/>
            <w:tcMar>
              <w:left w:w="28" w:type="dxa"/>
              <w:right w:w="28" w:type="dxa"/>
            </w:tcMar>
            <w:vAlign w:val="center"/>
          </w:tcPr>
          <w:p w14:paraId="7C24610A">
            <w:pPr>
              <w:widowControl/>
              <w:snapToGrid w:val="0"/>
              <w:jc w:val="center"/>
              <w:rPr>
                <w:sz w:val="18"/>
                <w:szCs w:val="18"/>
                <w:highlight w:val="none"/>
              </w:rPr>
            </w:pPr>
            <w:r>
              <w:rPr>
                <w:sz w:val="18"/>
                <w:szCs w:val="18"/>
                <w:highlight w:val="none"/>
              </w:rPr>
              <w:t>净化装置</w:t>
            </w:r>
          </w:p>
        </w:tc>
        <w:tc>
          <w:tcPr>
            <w:tcW w:w="527" w:type="pct"/>
            <w:gridSpan w:val="2"/>
            <w:vMerge w:val="restart"/>
            <w:noWrap w:val="0"/>
            <w:vAlign w:val="center"/>
          </w:tcPr>
          <w:p w14:paraId="1036012C">
            <w:pPr>
              <w:jc w:val="center"/>
              <w:rPr>
                <w:sz w:val="18"/>
                <w:szCs w:val="18"/>
                <w:highlight w:val="none"/>
              </w:rPr>
            </w:pPr>
            <w:r>
              <w:rPr>
                <w:sz w:val="18"/>
                <w:szCs w:val="18"/>
                <w:highlight w:val="none"/>
              </w:rPr>
              <w:t>低温甲醇洗单元</w:t>
            </w:r>
          </w:p>
        </w:tc>
        <w:tc>
          <w:tcPr>
            <w:tcW w:w="445" w:type="pct"/>
            <w:noWrap w:val="0"/>
            <w:vAlign w:val="center"/>
          </w:tcPr>
          <w:p w14:paraId="3CFDD456">
            <w:pPr>
              <w:jc w:val="center"/>
              <w:rPr>
                <w:sz w:val="18"/>
                <w:szCs w:val="18"/>
                <w:highlight w:val="none"/>
              </w:rPr>
            </w:pPr>
            <w:r>
              <w:rPr>
                <w:sz w:val="18"/>
                <w:szCs w:val="18"/>
                <w:highlight w:val="none"/>
              </w:rPr>
              <w:t>低温甲醇洗尾气</w:t>
            </w:r>
          </w:p>
        </w:tc>
        <w:tc>
          <w:tcPr>
            <w:tcW w:w="842" w:type="pct"/>
            <w:noWrap w:val="0"/>
            <w:tcMar>
              <w:left w:w="28" w:type="dxa"/>
              <w:right w:w="28" w:type="dxa"/>
            </w:tcMar>
            <w:vAlign w:val="center"/>
          </w:tcPr>
          <w:p w14:paraId="71ECBD96">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41B82A92">
            <w:pPr>
              <w:jc w:val="center"/>
              <w:rPr>
                <w:sz w:val="18"/>
                <w:szCs w:val="18"/>
                <w:highlight w:val="none"/>
                <w:lang w:val="pt-BR"/>
              </w:rPr>
            </w:pPr>
            <w:r>
              <w:rPr>
                <w:sz w:val="18"/>
                <w:szCs w:val="18"/>
                <w:highlight w:val="none"/>
                <w:lang w:val="pt-BR"/>
              </w:rPr>
              <w:t>CH</w:t>
            </w:r>
            <w:r>
              <w:rPr>
                <w:sz w:val="18"/>
                <w:szCs w:val="18"/>
                <w:highlight w:val="none"/>
                <w:vertAlign w:val="subscript"/>
                <w:lang w:val="pt-BR"/>
              </w:rPr>
              <w:t>3</w:t>
            </w:r>
            <w:r>
              <w:rPr>
                <w:sz w:val="18"/>
                <w:szCs w:val="18"/>
                <w:highlight w:val="none"/>
                <w:lang w:val="pt-BR"/>
              </w:rPr>
              <w:t>OH</w:t>
            </w:r>
          </w:p>
        </w:tc>
        <w:tc>
          <w:tcPr>
            <w:tcW w:w="1007" w:type="pct"/>
            <w:noWrap w:val="0"/>
            <w:tcMar>
              <w:left w:w="28" w:type="dxa"/>
              <w:right w:w="28" w:type="dxa"/>
            </w:tcMar>
            <w:vAlign w:val="center"/>
          </w:tcPr>
          <w:p w14:paraId="22FC7627">
            <w:pPr>
              <w:jc w:val="center"/>
              <w:rPr>
                <w:sz w:val="18"/>
                <w:szCs w:val="18"/>
                <w:highlight w:val="none"/>
                <w:lang w:val="es-ES"/>
              </w:rPr>
            </w:pPr>
            <w:r>
              <w:rPr>
                <w:sz w:val="18"/>
                <w:szCs w:val="18"/>
                <w:highlight w:val="none"/>
                <w:lang w:val="es-ES"/>
              </w:rPr>
              <w:t>/</w:t>
            </w:r>
          </w:p>
        </w:tc>
        <w:tc>
          <w:tcPr>
            <w:tcW w:w="306" w:type="pct"/>
            <w:noWrap w:val="0"/>
            <w:tcMar>
              <w:left w:w="28" w:type="dxa"/>
              <w:right w:w="28" w:type="dxa"/>
            </w:tcMar>
            <w:vAlign w:val="center"/>
          </w:tcPr>
          <w:p w14:paraId="11E177F7">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1953AAFF">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3C153391">
            <w:pPr>
              <w:jc w:val="center"/>
              <w:rPr>
                <w:sz w:val="18"/>
                <w:szCs w:val="18"/>
                <w:highlight w:val="none"/>
              </w:rPr>
            </w:pPr>
            <w:r>
              <w:rPr>
                <w:sz w:val="18"/>
                <w:szCs w:val="18"/>
                <w:highlight w:val="none"/>
              </w:rPr>
              <w:t>/</w:t>
            </w:r>
          </w:p>
        </w:tc>
        <w:tc>
          <w:tcPr>
            <w:tcW w:w="226" w:type="pct"/>
            <w:noWrap w:val="0"/>
            <w:vAlign w:val="center"/>
          </w:tcPr>
          <w:p w14:paraId="3921B64A">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4053DF49">
            <w:pPr>
              <w:jc w:val="center"/>
              <w:rPr>
                <w:sz w:val="18"/>
                <w:szCs w:val="18"/>
                <w:highlight w:val="none"/>
              </w:rPr>
            </w:pPr>
            <w:r>
              <w:rPr>
                <w:sz w:val="18"/>
                <w:szCs w:val="18"/>
                <w:highlight w:val="none"/>
              </w:rPr>
              <w:t>/</w:t>
            </w:r>
          </w:p>
        </w:tc>
        <w:tc>
          <w:tcPr>
            <w:tcW w:w="212" w:type="pct"/>
            <w:noWrap w:val="0"/>
            <w:vAlign w:val="center"/>
          </w:tcPr>
          <w:p w14:paraId="2CA9E14A">
            <w:pPr>
              <w:jc w:val="center"/>
              <w:rPr>
                <w:sz w:val="18"/>
                <w:szCs w:val="18"/>
                <w:highlight w:val="none"/>
              </w:rPr>
            </w:pPr>
            <w:r>
              <w:rPr>
                <w:sz w:val="18"/>
                <w:szCs w:val="18"/>
                <w:highlight w:val="none"/>
              </w:rPr>
              <w:t>连续</w:t>
            </w:r>
          </w:p>
        </w:tc>
        <w:tc>
          <w:tcPr>
            <w:tcW w:w="416" w:type="pct"/>
            <w:noWrap w:val="0"/>
            <w:vAlign w:val="center"/>
          </w:tcPr>
          <w:p w14:paraId="3E18F001">
            <w:pPr>
              <w:jc w:val="center"/>
              <w:rPr>
                <w:sz w:val="18"/>
                <w:szCs w:val="18"/>
                <w:highlight w:val="none"/>
              </w:rPr>
            </w:pPr>
            <w:r>
              <w:rPr>
                <w:sz w:val="18"/>
                <w:szCs w:val="18"/>
                <w:highlight w:val="none"/>
              </w:rPr>
              <w:t>经锅炉烟囱排入大气</w:t>
            </w:r>
          </w:p>
        </w:tc>
      </w:tr>
      <w:tr w14:paraId="5612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blHeader/>
          <w:jc w:val="center"/>
        </w:trPr>
        <w:tc>
          <w:tcPr>
            <w:tcW w:w="202" w:type="pct"/>
            <w:vMerge w:val="continue"/>
            <w:noWrap w:val="0"/>
            <w:tcMar>
              <w:left w:w="28" w:type="dxa"/>
              <w:right w:w="28" w:type="dxa"/>
            </w:tcMar>
            <w:vAlign w:val="center"/>
          </w:tcPr>
          <w:p w14:paraId="2328590A">
            <w:pPr>
              <w:widowControl/>
              <w:snapToGrid w:val="0"/>
              <w:jc w:val="center"/>
              <w:rPr>
                <w:sz w:val="18"/>
                <w:szCs w:val="18"/>
                <w:highlight w:val="none"/>
              </w:rPr>
            </w:pPr>
          </w:p>
        </w:tc>
        <w:tc>
          <w:tcPr>
            <w:tcW w:w="527" w:type="pct"/>
            <w:gridSpan w:val="2"/>
            <w:vMerge w:val="continue"/>
            <w:noWrap w:val="0"/>
            <w:vAlign w:val="center"/>
          </w:tcPr>
          <w:p w14:paraId="2DF69AE5">
            <w:pPr>
              <w:jc w:val="center"/>
              <w:rPr>
                <w:sz w:val="18"/>
                <w:szCs w:val="18"/>
                <w:highlight w:val="none"/>
              </w:rPr>
            </w:pPr>
          </w:p>
        </w:tc>
        <w:tc>
          <w:tcPr>
            <w:tcW w:w="445" w:type="pct"/>
            <w:noWrap w:val="0"/>
            <w:vAlign w:val="center"/>
          </w:tcPr>
          <w:p w14:paraId="16E0CE64">
            <w:pPr>
              <w:jc w:val="center"/>
              <w:rPr>
                <w:sz w:val="18"/>
                <w:szCs w:val="18"/>
                <w:highlight w:val="none"/>
              </w:rPr>
            </w:pPr>
            <w:r>
              <w:rPr>
                <w:sz w:val="18"/>
                <w:szCs w:val="18"/>
                <w:highlight w:val="none"/>
              </w:rPr>
              <w:t>低温甲醇洗酸性气</w:t>
            </w:r>
          </w:p>
        </w:tc>
        <w:tc>
          <w:tcPr>
            <w:tcW w:w="842" w:type="pct"/>
            <w:noWrap w:val="0"/>
            <w:tcMar>
              <w:left w:w="28" w:type="dxa"/>
              <w:right w:w="28" w:type="dxa"/>
            </w:tcMar>
            <w:vAlign w:val="center"/>
          </w:tcPr>
          <w:p w14:paraId="6620D473">
            <w:pPr>
              <w:jc w:val="center"/>
              <w:rPr>
                <w:sz w:val="18"/>
                <w:szCs w:val="18"/>
                <w:highlight w:val="none"/>
              </w:rPr>
            </w:pPr>
            <w:r>
              <w:rPr>
                <w:sz w:val="18"/>
                <w:szCs w:val="18"/>
                <w:highlight w:val="none"/>
                <w:lang w:val="pt-BR"/>
              </w:rPr>
              <w:t>H</w:t>
            </w:r>
            <w:r>
              <w:rPr>
                <w:sz w:val="18"/>
                <w:szCs w:val="18"/>
                <w:highlight w:val="none"/>
                <w:vertAlign w:val="subscript"/>
                <w:lang w:val="pt-BR"/>
              </w:rPr>
              <w:t>2</w:t>
            </w:r>
            <w:r>
              <w:rPr>
                <w:sz w:val="18"/>
                <w:szCs w:val="18"/>
                <w:highlight w:val="none"/>
                <w:lang w:val="pt-BR"/>
              </w:rPr>
              <w:t>、N</w:t>
            </w:r>
            <w:r>
              <w:rPr>
                <w:sz w:val="18"/>
                <w:szCs w:val="18"/>
                <w:highlight w:val="none"/>
                <w:vertAlign w:val="subscript"/>
                <w:lang w:val="pt-BR"/>
              </w:rPr>
              <w:t>2</w:t>
            </w:r>
            <w:r>
              <w:rPr>
                <w:sz w:val="18"/>
                <w:szCs w:val="18"/>
                <w:highlight w:val="none"/>
                <w:lang w:val="pt-BR"/>
              </w:rPr>
              <w:t>、</w:t>
            </w:r>
            <w:r>
              <w:rPr>
                <w:sz w:val="18"/>
                <w:szCs w:val="18"/>
                <w:highlight w:val="none"/>
              </w:rPr>
              <w:t>CO</w:t>
            </w:r>
            <w:r>
              <w:rPr>
                <w:sz w:val="18"/>
                <w:szCs w:val="18"/>
                <w:highlight w:val="none"/>
                <w:lang w:val="pt-BR"/>
              </w:rPr>
              <w:t>、</w:t>
            </w:r>
            <w:r>
              <w:rPr>
                <w:sz w:val="18"/>
                <w:szCs w:val="18"/>
                <w:highlight w:val="none"/>
              </w:rPr>
              <w:t>CO</w:t>
            </w:r>
            <w:r>
              <w:rPr>
                <w:sz w:val="18"/>
                <w:szCs w:val="18"/>
                <w:highlight w:val="none"/>
                <w:vertAlign w:val="subscript"/>
              </w:rPr>
              <w:t>2</w:t>
            </w:r>
            <w:r>
              <w:rPr>
                <w:sz w:val="18"/>
                <w:szCs w:val="18"/>
                <w:highlight w:val="none"/>
                <w:lang w:val="pt-BR"/>
              </w:rPr>
              <w:t>、</w:t>
            </w:r>
            <w:r>
              <w:rPr>
                <w:sz w:val="18"/>
                <w:szCs w:val="18"/>
                <w:highlight w:val="none"/>
              </w:rPr>
              <w:t>H</w:t>
            </w:r>
            <w:r>
              <w:rPr>
                <w:sz w:val="18"/>
                <w:szCs w:val="18"/>
                <w:highlight w:val="none"/>
                <w:vertAlign w:val="subscript"/>
              </w:rPr>
              <w:t>2</w:t>
            </w:r>
            <w:r>
              <w:rPr>
                <w:sz w:val="18"/>
                <w:szCs w:val="18"/>
                <w:highlight w:val="none"/>
              </w:rPr>
              <w:t>S</w:t>
            </w:r>
            <w:r>
              <w:rPr>
                <w:sz w:val="18"/>
                <w:szCs w:val="18"/>
                <w:highlight w:val="none"/>
                <w:lang w:val="pt-BR"/>
              </w:rPr>
              <w:t>、</w:t>
            </w:r>
            <w:r>
              <w:rPr>
                <w:sz w:val="18"/>
                <w:szCs w:val="18"/>
                <w:highlight w:val="none"/>
              </w:rPr>
              <w:t>CH</w:t>
            </w:r>
            <w:r>
              <w:rPr>
                <w:sz w:val="18"/>
                <w:szCs w:val="18"/>
                <w:highlight w:val="none"/>
                <w:vertAlign w:val="subscript"/>
              </w:rPr>
              <w:t>3</w:t>
            </w:r>
            <w:r>
              <w:rPr>
                <w:sz w:val="18"/>
                <w:szCs w:val="18"/>
                <w:highlight w:val="none"/>
              </w:rPr>
              <w:t>OH</w:t>
            </w:r>
            <w:r>
              <w:rPr>
                <w:sz w:val="18"/>
                <w:szCs w:val="18"/>
                <w:highlight w:val="none"/>
                <w:lang w:val="pt-BR"/>
              </w:rPr>
              <w:t>、</w:t>
            </w:r>
            <w:r>
              <w:rPr>
                <w:sz w:val="18"/>
                <w:szCs w:val="18"/>
                <w:highlight w:val="none"/>
              </w:rPr>
              <w:t>HCN</w:t>
            </w:r>
          </w:p>
        </w:tc>
        <w:tc>
          <w:tcPr>
            <w:tcW w:w="1007" w:type="pct"/>
            <w:noWrap w:val="0"/>
            <w:tcMar>
              <w:left w:w="28" w:type="dxa"/>
              <w:right w:w="28" w:type="dxa"/>
            </w:tcMar>
            <w:vAlign w:val="center"/>
          </w:tcPr>
          <w:p w14:paraId="69E40471">
            <w:pPr>
              <w:jc w:val="center"/>
              <w:rPr>
                <w:sz w:val="18"/>
                <w:szCs w:val="18"/>
                <w:highlight w:val="none"/>
              </w:rPr>
            </w:pPr>
            <w:r>
              <w:rPr>
                <w:sz w:val="18"/>
                <w:szCs w:val="18"/>
                <w:highlight w:val="none"/>
              </w:rPr>
              <w:t>送净化装置硫回收单元</w:t>
            </w:r>
          </w:p>
        </w:tc>
        <w:tc>
          <w:tcPr>
            <w:tcW w:w="306" w:type="pct"/>
            <w:noWrap w:val="0"/>
            <w:tcMar>
              <w:left w:w="28" w:type="dxa"/>
              <w:right w:w="28" w:type="dxa"/>
            </w:tcMar>
            <w:vAlign w:val="center"/>
          </w:tcPr>
          <w:p w14:paraId="1FEA0450">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6FD21F74">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1DB2B42B">
            <w:pPr>
              <w:jc w:val="center"/>
              <w:rPr>
                <w:sz w:val="18"/>
                <w:szCs w:val="18"/>
                <w:highlight w:val="none"/>
              </w:rPr>
            </w:pPr>
            <w:r>
              <w:rPr>
                <w:sz w:val="18"/>
                <w:szCs w:val="18"/>
                <w:highlight w:val="none"/>
              </w:rPr>
              <w:t>/</w:t>
            </w:r>
          </w:p>
        </w:tc>
        <w:tc>
          <w:tcPr>
            <w:tcW w:w="226" w:type="pct"/>
            <w:noWrap w:val="0"/>
            <w:vAlign w:val="center"/>
          </w:tcPr>
          <w:p w14:paraId="371A5F01">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07AB03E5">
            <w:pPr>
              <w:jc w:val="center"/>
              <w:rPr>
                <w:sz w:val="18"/>
                <w:szCs w:val="18"/>
                <w:highlight w:val="none"/>
              </w:rPr>
            </w:pPr>
            <w:r>
              <w:rPr>
                <w:sz w:val="18"/>
                <w:szCs w:val="18"/>
                <w:highlight w:val="none"/>
              </w:rPr>
              <w:t>/</w:t>
            </w:r>
          </w:p>
        </w:tc>
        <w:tc>
          <w:tcPr>
            <w:tcW w:w="212" w:type="pct"/>
            <w:noWrap w:val="0"/>
            <w:vAlign w:val="center"/>
          </w:tcPr>
          <w:p w14:paraId="314CA1F2">
            <w:pPr>
              <w:jc w:val="center"/>
              <w:rPr>
                <w:sz w:val="18"/>
                <w:szCs w:val="18"/>
                <w:highlight w:val="none"/>
              </w:rPr>
            </w:pPr>
            <w:r>
              <w:rPr>
                <w:sz w:val="18"/>
                <w:szCs w:val="18"/>
                <w:highlight w:val="none"/>
              </w:rPr>
              <w:t>连续</w:t>
            </w:r>
          </w:p>
        </w:tc>
        <w:tc>
          <w:tcPr>
            <w:tcW w:w="416" w:type="pct"/>
            <w:noWrap w:val="0"/>
            <w:vAlign w:val="center"/>
          </w:tcPr>
          <w:p w14:paraId="54F65AE7">
            <w:pPr>
              <w:jc w:val="center"/>
              <w:rPr>
                <w:sz w:val="18"/>
                <w:szCs w:val="18"/>
                <w:highlight w:val="none"/>
              </w:rPr>
            </w:pPr>
            <w:r>
              <w:rPr>
                <w:sz w:val="18"/>
                <w:szCs w:val="18"/>
                <w:highlight w:val="none"/>
              </w:rPr>
              <w:t>送净化装置硫回收单元</w:t>
            </w:r>
          </w:p>
        </w:tc>
      </w:tr>
      <w:tr w14:paraId="0D12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FEF8F09">
            <w:pPr>
              <w:widowControl/>
              <w:snapToGrid w:val="0"/>
              <w:jc w:val="center"/>
              <w:rPr>
                <w:sz w:val="18"/>
                <w:szCs w:val="18"/>
                <w:highlight w:val="none"/>
              </w:rPr>
            </w:pPr>
          </w:p>
        </w:tc>
        <w:tc>
          <w:tcPr>
            <w:tcW w:w="527" w:type="pct"/>
            <w:gridSpan w:val="2"/>
            <w:noWrap w:val="0"/>
            <w:vAlign w:val="center"/>
          </w:tcPr>
          <w:p w14:paraId="752D2143">
            <w:pPr>
              <w:jc w:val="center"/>
              <w:rPr>
                <w:sz w:val="18"/>
                <w:szCs w:val="18"/>
                <w:highlight w:val="none"/>
              </w:rPr>
            </w:pPr>
            <w:r>
              <w:rPr>
                <w:sz w:val="18"/>
                <w:szCs w:val="18"/>
                <w:highlight w:val="none"/>
              </w:rPr>
              <w:t>硫回收单元</w:t>
            </w:r>
          </w:p>
        </w:tc>
        <w:tc>
          <w:tcPr>
            <w:tcW w:w="445" w:type="pct"/>
            <w:noWrap w:val="0"/>
            <w:vAlign w:val="center"/>
          </w:tcPr>
          <w:p w14:paraId="142A93C3">
            <w:pPr>
              <w:jc w:val="center"/>
              <w:rPr>
                <w:sz w:val="18"/>
                <w:szCs w:val="18"/>
                <w:highlight w:val="none"/>
              </w:rPr>
            </w:pPr>
            <w:r>
              <w:rPr>
                <w:sz w:val="18"/>
                <w:szCs w:val="18"/>
                <w:highlight w:val="none"/>
              </w:rPr>
              <w:t>硫回收尾气</w:t>
            </w:r>
          </w:p>
        </w:tc>
        <w:tc>
          <w:tcPr>
            <w:tcW w:w="842" w:type="pct"/>
            <w:noWrap w:val="0"/>
            <w:tcMar>
              <w:left w:w="28" w:type="dxa"/>
              <w:right w:w="28" w:type="dxa"/>
            </w:tcMar>
            <w:vAlign w:val="center"/>
          </w:tcPr>
          <w:p w14:paraId="71482F03">
            <w:pPr>
              <w:jc w:val="center"/>
              <w:rPr>
                <w:sz w:val="18"/>
                <w:szCs w:val="18"/>
                <w:highlight w:val="none"/>
              </w:rPr>
            </w:pPr>
            <w:r>
              <w:rPr>
                <w:sz w:val="18"/>
                <w:szCs w:val="18"/>
                <w:highlight w:val="none"/>
              </w:rPr>
              <w:t>SO</w:t>
            </w:r>
            <w:r>
              <w:rPr>
                <w:sz w:val="18"/>
                <w:szCs w:val="18"/>
                <w:highlight w:val="none"/>
                <w:vertAlign w:val="subscript"/>
              </w:rPr>
              <w:t>2</w:t>
            </w:r>
          </w:p>
          <w:p w14:paraId="037DD9A0">
            <w:pPr>
              <w:jc w:val="center"/>
              <w:rPr>
                <w:sz w:val="18"/>
                <w:szCs w:val="18"/>
                <w:highlight w:val="none"/>
              </w:rPr>
            </w:pPr>
            <w:r>
              <w:rPr>
                <w:sz w:val="18"/>
                <w:szCs w:val="18"/>
                <w:highlight w:val="none"/>
              </w:rPr>
              <w:t>NOx</w:t>
            </w:r>
          </w:p>
        </w:tc>
        <w:tc>
          <w:tcPr>
            <w:tcW w:w="1007" w:type="pct"/>
            <w:noWrap w:val="0"/>
            <w:tcMar>
              <w:left w:w="28" w:type="dxa"/>
              <w:right w:w="28" w:type="dxa"/>
            </w:tcMar>
            <w:vAlign w:val="center"/>
          </w:tcPr>
          <w:p w14:paraId="44B9EBB3">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00F35AA0">
            <w:pPr>
              <w:jc w:val="center"/>
              <w:rPr>
                <w:sz w:val="18"/>
                <w:szCs w:val="18"/>
                <w:highlight w:val="none"/>
              </w:rPr>
            </w:pPr>
            <w:r>
              <w:rPr>
                <w:sz w:val="18"/>
                <w:szCs w:val="18"/>
                <w:highlight w:val="none"/>
              </w:rPr>
              <w:t>22981</w:t>
            </w:r>
          </w:p>
        </w:tc>
        <w:tc>
          <w:tcPr>
            <w:tcW w:w="316" w:type="pct"/>
            <w:noWrap w:val="0"/>
            <w:tcMar>
              <w:left w:w="28" w:type="dxa"/>
              <w:right w:w="28" w:type="dxa"/>
            </w:tcMar>
            <w:vAlign w:val="center"/>
          </w:tcPr>
          <w:p w14:paraId="5B08E5FD">
            <w:pPr>
              <w:jc w:val="center"/>
              <w:rPr>
                <w:sz w:val="18"/>
                <w:szCs w:val="18"/>
                <w:highlight w:val="none"/>
              </w:rPr>
            </w:pPr>
            <w:r>
              <w:rPr>
                <w:sz w:val="18"/>
                <w:szCs w:val="18"/>
                <w:highlight w:val="none"/>
              </w:rPr>
              <w:t>8.1</w:t>
            </w:r>
          </w:p>
          <w:p w14:paraId="75A4B850">
            <w:pPr>
              <w:jc w:val="center"/>
              <w:rPr>
                <w:sz w:val="18"/>
                <w:szCs w:val="18"/>
                <w:highlight w:val="none"/>
              </w:rPr>
            </w:pPr>
            <w:r>
              <w:rPr>
                <w:sz w:val="18"/>
                <w:szCs w:val="18"/>
                <w:highlight w:val="none"/>
              </w:rPr>
              <w:t>44.2</w:t>
            </w:r>
          </w:p>
        </w:tc>
        <w:tc>
          <w:tcPr>
            <w:tcW w:w="252" w:type="pct"/>
            <w:noWrap w:val="0"/>
            <w:tcMar>
              <w:left w:w="28" w:type="dxa"/>
              <w:right w:w="28" w:type="dxa"/>
            </w:tcMar>
            <w:vAlign w:val="center"/>
          </w:tcPr>
          <w:p w14:paraId="2CD677CF">
            <w:pPr>
              <w:jc w:val="center"/>
              <w:rPr>
                <w:sz w:val="18"/>
                <w:szCs w:val="18"/>
                <w:highlight w:val="none"/>
              </w:rPr>
            </w:pPr>
            <w:r>
              <w:rPr>
                <w:sz w:val="18"/>
                <w:szCs w:val="18"/>
                <w:highlight w:val="none"/>
              </w:rPr>
              <w:t>1</w:t>
            </w:r>
          </w:p>
        </w:tc>
        <w:tc>
          <w:tcPr>
            <w:tcW w:w="226" w:type="pct"/>
            <w:noWrap w:val="0"/>
            <w:vAlign w:val="center"/>
          </w:tcPr>
          <w:p w14:paraId="3DA74D6A">
            <w:pPr>
              <w:jc w:val="center"/>
              <w:rPr>
                <w:sz w:val="18"/>
                <w:szCs w:val="18"/>
                <w:highlight w:val="none"/>
              </w:rPr>
            </w:pPr>
            <w:r>
              <w:rPr>
                <w:sz w:val="18"/>
                <w:szCs w:val="18"/>
                <w:highlight w:val="none"/>
              </w:rPr>
              <w:t>70</w:t>
            </w:r>
          </w:p>
        </w:tc>
        <w:tc>
          <w:tcPr>
            <w:tcW w:w="243" w:type="pct"/>
            <w:noWrap w:val="0"/>
            <w:tcMar>
              <w:left w:w="28" w:type="dxa"/>
              <w:right w:w="28" w:type="dxa"/>
            </w:tcMar>
            <w:vAlign w:val="center"/>
          </w:tcPr>
          <w:p w14:paraId="4B182175">
            <w:pPr>
              <w:jc w:val="center"/>
              <w:rPr>
                <w:sz w:val="18"/>
                <w:szCs w:val="18"/>
                <w:highlight w:val="none"/>
              </w:rPr>
            </w:pPr>
            <w:r>
              <w:rPr>
                <w:sz w:val="18"/>
                <w:szCs w:val="18"/>
                <w:highlight w:val="none"/>
              </w:rPr>
              <w:t>1.2</w:t>
            </w:r>
          </w:p>
        </w:tc>
        <w:tc>
          <w:tcPr>
            <w:tcW w:w="212" w:type="pct"/>
            <w:noWrap w:val="0"/>
            <w:vAlign w:val="center"/>
          </w:tcPr>
          <w:p w14:paraId="10B9B737">
            <w:pPr>
              <w:jc w:val="center"/>
              <w:rPr>
                <w:sz w:val="18"/>
                <w:szCs w:val="18"/>
                <w:highlight w:val="none"/>
              </w:rPr>
            </w:pPr>
            <w:r>
              <w:rPr>
                <w:sz w:val="18"/>
                <w:szCs w:val="18"/>
                <w:highlight w:val="none"/>
              </w:rPr>
              <w:t>连续</w:t>
            </w:r>
          </w:p>
        </w:tc>
        <w:tc>
          <w:tcPr>
            <w:tcW w:w="416" w:type="pct"/>
            <w:noWrap w:val="0"/>
            <w:vAlign w:val="center"/>
          </w:tcPr>
          <w:p w14:paraId="2FA9F4FC">
            <w:pPr>
              <w:jc w:val="center"/>
              <w:rPr>
                <w:sz w:val="18"/>
                <w:szCs w:val="18"/>
                <w:highlight w:val="none"/>
              </w:rPr>
            </w:pPr>
            <w:r>
              <w:rPr>
                <w:sz w:val="18"/>
                <w:szCs w:val="18"/>
                <w:highlight w:val="none"/>
              </w:rPr>
              <w:t>排入大气</w:t>
            </w:r>
          </w:p>
        </w:tc>
      </w:tr>
      <w:tr w14:paraId="2A7E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369EE89B">
            <w:pPr>
              <w:widowControl/>
              <w:snapToGrid w:val="0"/>
              <w:jc w:val="center"/>
              <w:rPr>
                <w:sz w:val="18"/>
                <w:szCs w:val="18"/>
                <w:highlight w:val="none"/>
              </w:rPr>
            </w:pPr>
          </w:p>
        </w:tc>
        <w:tc>
          <w:tcPr>
            <w:tcW w:w="527" w:type="pct"/>
            <w:gridSpan w:val="2"/>
            <w:noWrap w:val="0"/>
            <w:vAlign w:val="center"/>
          </w:tcPr>
          <w:p w14:paraId="3D43F05A">
            <w:pPr>
              <w:jc w:val="center"/>
              <w:rPr>
                <w:sz w:val="18"/>
                <w:szCs w:val="18"/>
                <w:highlight w:val="none"/>
              </w:rPr>
            </w:pPr>
            <w:r>
              <w:rPr>
                <w:sz w:val="18"/>
                <w:szCs w:val="18"/>
                <w:highlight w:val="none"/>
              </w:rPr>
              <w:t>酸性水汽提单元</w:t>
            </w:r>
          </w:p>
        </w:tc>
        <w:tc>
          <w:tcPr>
            <w:tcW w:w="445" w:type="pct"/>
            <w:noWrap w:val="0"/>
            <w:vAlign w:val="center"/>
          </w:tcPr>
          <w:p w14:paraId="3C1D55C9">
            <w:pPr>
              <w:jc w:val="center"/>
              <w:rPr>
                <w:sz w:val="18"/>
                <w:szCs w:val="18"/>
                <w:highlight w:val="none"/>
              </w:rPr>
            </w:pPr>
            <w:r>
              <w:rPr>
                <w:sz w:val="18"/>
                <w:szCs w:val="18"/>
                <w:highlight w:val="none"/>
              </w:rPr>
              <w:t>汽提塔酸性气</w:t>
            </w:r>
          </w:p>
        </w:tc>
        <w:tc>
          <w:tcPr>
            <w:tcW w:w="842" w:type="pct"/>
            <w:noWrap w:val="0"/>
            <w:tcMar>
              <w:left w:w="28" w:type="dxa"/>
              <w:right w:w="28" w:type="dxa"/>
            </w:tcMar>
            <w:vAlign w:val="center"/>
          </w:tcPr>
          <w:p w14:paraId="10CFB31C">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、CO、CO</w:t>
            </w:r>
            <w:r>
              <w:rPr>
                <w:sz w:val="18"/>
                <w:szCs w:val="18"/>
                <w:highlight w:val="none"/>
                <w:vertAlign w:val="subscript"/>
                <w:lang w:val="pt-BR"/>
              </w:rPr>
              <w:t>2</w:t>
            </w:r>
            <w:r>
              <w:rPr>
                <w:sz w:val="18"/>
                <w:szCs w:val="18"/>
                <w:highlight w:val="none"/>
                <w:lang w:val="pt-BR"/>
              </w:rPr>
              <w:t>、N</w:t>
            </w:r>
            <w:r>
              <w:rPr>
                <w:sz w:val="18"/>
                <w:szCs w:val="18"/>
                <w:highlight w:val="none"/>
                <w:vertAlign w:val="subscript"/>
                <w:lang w:val="pt-BR"/>
              </w:rPr>
              <w:t>2</w:t>
            </w:r>
            <w:r>
              <w:rPr>
                <w:sz w:val="18"/>
                <w:szCs w:val="18"/>
                <w:highlight w:val="none"/>
                <w:lang w:val="pt-BR"/>
              </w:rPr>
              <w:t>、CH</w:t>
            </w:r>
            <w:r>
              <w:rPr>
                <w:sz w:val="18"/>
                <w:szCs w:val="18"/>
                <w:highlight w:val="none"/>
                <w:vertAlign w:val="subscript"/>
                <w:lang w:val="pt-BR"/>
              </w:rPr>
              <w:t>4</w:t>
            </w:r>
            <w:r>
              <w:rPr>
                <w:sz w:val="18"/>
                <w:szCs w:val="18"/>
                <w:highlight w:val="none"/>
                <w:lang w:val="pt-BR"/>
              </w:rPr>
              <w:t>、H</w:t>
            </w:r>
            <w:r>
              <w:rPr>
                <w:sz w:val="18"/>
                <w:szCs w:val="18"/>
                <w:highlight w:val="none"/>
                <w:vertAlign w:val="subscript"/>
                <w:lang w:val="pt-BR"/>
              </w:rPr>
              <w:t>2</w:t>
            </w:r>
            <w:r>
              <w:rPr>
                <w:sz w:val="18"/>
                <w:szCs w:val="18"/>
                <w:highlight w:val="none"/>
                <w:lang w:val="pt-BR"/>
              </w:rPr>
              <w:t>S+COS、Ar、NH</w:t>
            </w:r>
            <w:r>
              <w:rPr>
                <w:sz w:val="18"/>
                <w:szCs w:val="18"/>
                <w:highlight w:val="none"/>
                <w:vertAlign w:val="subscript"/>
                <w:lang w:val="pt-BR"/>
              </w:rPr>
              <w:t>3</w:t>
            </w:r>
            <w:r>
              <w:rPr>
                <w:sz w:val="18"/>
                <w:szCs w:val="18"/>
                <w:highlight w:val="none"/>
                <w:lang w:val="pt-BR"/>
              </w:rPr>
              <w:t>、HCN</w:t>
            </w:r>
          </w:p>
        </w:tc>
        <w:tc>
          <w:tcPr>
            <w:tcW w:w="1007" w:type="pct"/>
            <w:noWrap w:val="0"/>
            <w:tcMar>
              <w:left w:w="28" w:type="dxa"/>
              <w:right w:w="28" w:type="dxa"/>
            </w:tcMar>
            <w:vAlign w:val="center"/>
          </w:tcPr>
          <w:p w14:paraId="6C2C6D54">
            <w:pPr>
              <w:jc w:val="center"/>
              <w:rPr>
                <w:sz w:val="18"/>
                <w:szCs w:val="18"/>
                <w:highlight w:val="none"/>
              </w:rPr>
            </w:pPr>
            <w:r>
              <w:rPr>
                <w:sz w:val="18"/>
                <w:szCs w:val="18"/>
                <w:highlight w:val="none"/>
              </w:rPr>
              <w:t>送净化装置硫回收单元</w:t>
            </w:r>
          </w:p>
        </w:tc>
        <w:tc>
          <w:tcPr>
            <w:tcW w:w="306" w:type="pct"/>
            <w:noWrap w:val="0"/>
            <w:tcMar>
              <w:left w:w="28" w:type="dxa"/>
              <w:right w:w="28" w:type="dxa"/>
            </w:tcMar>
            <w:vAlign w:val="center"/>
          </w:tcPr>
          <w:p w14:paraId="0B598C5B">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1EF49A08">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24A4CCA7">
            <w:pPr>
              <w:jc w:val="center"/>
              <w:rPr>
                <w:sz w:val="18"/>
                <w:szCs w:val="18"/>
                <w:highlight w:val="none"/>
              </w:rPr>
            </w:pPr>
            <w:r>
              <w:rPr>
                <w:sz w:val="18"/>
                <w:szCs w:val="18"/>
                <w:highlight w:val="none"/>
              </w:rPr>
              <w:t>/</w:t>
            </w:r>
          </w:p>
        </w:tc>
        <w:tc>
          <w:tcPr>
            <w:tcW w:w="226" w:type="pct"/>
            <w:noWrap w:val="0"/>
            <w:vAlign w:val="center"/>
          </w:tcPr>
          <w:p w14:paraId="1741A3FB">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59583D6E">
            <w:pPr>
              <w:jc w:val="center"/>
              <w:rPr>
                <w:sz w:val="18"/>
                <w:szCs w:val="18"/>
                <w:highlight w:val="none"/>
              </w:rPr>
            </w:pPr>
            <w:r>
              <w:rPr>
                <w:sz w:val="18"/>
                <w:szCs w:val="18"/>
                <w:highlight w:val="none"/>
              </w:rPr>
              <w:t>/</w:t>
            </w:r>
          </w:p>
        </w:tc>
        <w:tc>
          <w:tcPr>
            <w:tcW w:w="212" w:type="pct"/>
            <w:noWrap w:val="0"/>
            <w:vAlign w:val="center"/>
          </w:tcPr>
          <w:p w14:paraId="6E395E63">
            <w:pPr>
              <w:jc w:val="center"/>
              <w:rPr>
                <w:sz w:val="18"/>
                <w:szCs w:val="18"/>
                <w:highlight w:val="none"/>
              </w:rPr>
            </w:pPr>
            <w:r>
              <w:rPr>
                <w:sz w:val="18"/>
                <w:szCs w:val="18"/>
                <w:highlight w:val="none"/>
              </w:rPr>
              <w:t>连续</w:t>
            </w:r>
          </w:p>
        </w:tc>
        <w:tc>
          <w:tcPr>
            <w:tcW w:w="416" w:type="pct"/>
            <w:noWrap w:val="0"/>
            <w:vAlign w:val="center"/>
          </w:tcPr>
          <w:p w14:paraId="3695AE33">
            <w:pPr>
              <w:jc w:val="center"/>
              <w:rPr>
                <w:sz w:val="18"/>
                <w:szCs w:val="18"/>
                <w:highlight w:val="none"/>
              </w:rPr>
            </w:pPr>
            <w:r>
              <w:rPr>
                <w:sz w:val="18"/>
                <w:szCs w:val="18"/>
                <w:highlight w:val="none"/>
              </w:rPr>
              <w:t>送净化装置硫回收单元</w:t>
            </w:r>
          </w:p>
        </w:tc>
      </w:tr>
      <w:tr w14:paraId="2884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exact"/>
          <w:tblHeader/>
          <w:jc w:val="center"/>
        </w:trPr>
        <w:tc>
          <w:tcPr>
            <w:tcW w:w="202" w:type="pct"/>
            <w:vMerge w:val="restart"/>
            <w:noWrap w:val="0"/>
            <w:tcMar>
              <w:left w:w="28" w:type="dxa"/>
              <w:right w:w="28" w:type="dxa"/>
            </w:tcMar>
            <w:vAlign w:val="center"/>
          </w:tcPr>
          <w:p w14:paraId="3A349CC7">
            <w:pPr>
              <w:widowControl/>
              <w:snapToGrid w:val="0"/>
              <w:jc w:val="center"/>
              <w:rPr>
                <w:sz w:val="18"/>
                <w:szCs w:val="18"/>
                <w:highlight w:val="none"/>
              </w:rPr>
            </w:pPr>
            <w:r>
              <w:rPr>
                <w:sz w:val="18"/>
                <w:szCs w:val="18"/>
                <w:highlight w:val="none"/>
              </w:rPr>
              <w:t>化学品合成装置</w:t>
            </w:r>
          </w:p>
        </w:tc>
        <w:tc>
          <w:tcPr>
            <w:tcW w:w="527" w:type="pct"/>
            <w:gridSpan w:val="2"/>
            <w:vMerge w:val="restart"/>
            <w:noWrap w:val="0"/>
            <w:vAlign w:val="center"/>
          </w:tcPr>
          <w:p w14:paraId="02B7F730">
            <w:pPr>
              <w:jc w:val="center"/>
              <w:rPr>
                <w:sz w:val="18"/>
                <w:szCs w:val="18"/>
                <w:highlight w:val="none"/>
              </w:rPr>
            </w:pPr>
            <w:r>
              <w:rPr>
                <w:sz w:val="18"/>
                <w:szCs w:val="18"/>
                <w:highlight w:val="none"/>
              </w:rPr>
              <w:t>催化剂还原单元</w:t>
            </w:r>
          </w:p>
        </w:tc>
        <w:tc>
          <w:tcPr>
            <w:tcW w:w="445" w:type="pct"/>
            <w:noWrap w:val="0"/>
            <w:vAlign w:val="center"/>
          </w:tcPr>
          <w:p w14:paraId="296840E6">
            <w:pPr>
              <w:jc w:val="center"/>
              <w:rPr>
                <w:sz w:val="18"/>
                <w:szCs w:val="18"/>
                <w:highlight w:val="none"/>
              </w:rPr>
            </w:pPr>
            <w:r>
              <w:rPr>
                <w:sz w:val="18"/>
                <w:szCs w:val="18"/>
                <w:highlight w:val="none"/>
              </w:rPr>
              <w:t>催化剂输送罐废气</w:t>
            </w:r>
          </w:p>
        </w:tc>
        <w:tc>
          <w:tcPr>
            <w:tcW w:w="842" w:type="pct"/>
            <w:noWrap w:val="0"/>
            <w:tcMar>
              <w:left w:w="28" w:type="dxa"/>
              <w:right w:w="28" w:type="dxa"/>
            </w:tcMar>
            <w:vAlign w:val="center"/>
          </w:tcPr>
          <w:p w14:paraId="37172D5B">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6FEB8911">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7F1BEF4D">
            <w:pPr>
              <w:jc w:val="center"/>
              <w:rPr>
                <w:sz w:val="18"/>
                <w:szCs w:val="18"/>
                <w:highlight w:val="none"/>
              </w:rPr>
            </w:pPr>
            <w:r>
              <w:rPr>
                <w:sz w:val="18"/>
                <w:szCs w:val="18"/>
                <w:highlight w:val="none"/>
              </w:rPr>
              <w:t>465</w:t>
            </w:r>
          </w:p>
        </w:tc>
        <w:tc>
          <w:tcPr>
            <w:tcW w:w="316" w:type="pct"/>
            <w:noWrap w:val="0"/>
            <w:tcMar>
              <w:left w:w="28" w:type="dxa"/>
              <w:right w:w="28" w:type="dxa"/>
            </w:tcMar>
            <w:vAlign w:val="center"/>
          </w:tcPr>
          <w:p w14:paraId="4CAA8E57">
            <w:pPr>
              <w:jc w:val="center"/>
              <w:rPr>
                <w:sz w:val="18"/>
                <w:szCs w:val="18"/>
                <w:highlight w:val="none"/>
              </w:rPr>
            </w:pPr>
            <w:r>
              <w:rPr>
                <w:sz w:val="18"/>
                <w:szCs w:val="18"/>
                <w:highlight w:val="none"/>
              </w:rPr>
              <w:t>57.0</w:t>
            </w:r>
          </w:p>
        </w:tc>
        <w:tc>
          <w:tcPr>
            <w:tcW w:w="252" w:type="pct"/>
            <w:noWrap w:val="0"/>
            <w:tcMar>
              <w:left w:w="28" w:type="dxa"/>
              <w:right w:w="28" w:type="dxa"/>
            </w:tcMar>
            <w:vAlign w:val="center"/>
          </w:tcPr>
          <w:p w14:paraId="5C00D86E">
            <w:pPr>
              <w:jc w:val="center"/>
              <w:rPr>
                <w:sz w:val="18"/>
                <w:szCs w:val="18"/>
                <w:highlight w:val="none"/>
              </w:rPr>
            </w:pPr>
            <w:r>
              <w:rPr>
                <w:sz w:val="18"/>
                <w:szCs w:val="18"/>
                <w:highlight w:val="none"/>
              </w:rPr>
              <w:t>1</w:t>
            </w:r>
          </w:p>
        </w:tc>
        <w:tc>
          <w:tcPr>
            <w:tcW w:w="226" w:type="pct"/>
            <w:noWrap w:val="0"/>
            <w:vAlign w:val="center"/>
          </w:tcPr>
          <w:p w14:paraId="489174B4">
            <w:pPr>
              <w:jc w:val="center"/>
              <w:rPr>
                <w:sz w:val="18"/>
                <w:szCs w:val="18"/>
                <w:highlight w:val="none"/>
              </w:rPr>
            </w:pPr>
            <w:r>
              <w:rPr>
                <w:sz w:val="18"/>
                <w:szCs w:val="18"/>
                <w:highlight w:val="none"/>
              </w:rPr>
              <w:t>25</w:t>
            </w:r>
          </w:p>
        </w:tc>
        <w:tc>
          <w:tcPr>
            <w:tcW w:w="243" w:type="pct"/>
            <w:noWrap w:val="0"/>
            <w:tcMar>
              <w:left w:w="28" w:type="dxa"/>
              <w:right w:w="28" w:type="dxa"/>
            </w:tcMar>
            <w:vAlign w:val="center"/>
          </w:tcPr>
          <w:p w14:paraId="08F65428">
            <w:pPr>
              <w:jc w:val="center"/>
              <w:rPr>
                <w:sz w:val="18"/>
                <w:szCs w:val="18"/>
                <w:highlight w:val="none"/>
              </w:rPr>
            </w:pPr>
            <w:r>
              <w:rPr>
                <w:sz w:val="18"/>
                <w:szCs w:val="18"/>
                <w:highlight w:val="none"/>
              </w:rPr>
              <w:t>0.4</w:t>
            </w:r>
          </w:p>
        </w:tc>
        <w:tc>
          <w:tcPr>
            <w:tcW w:w="212" w:type="pct"/>
            <w:noWrap w:val="0"/>
            <w:vAlign w:val="center"/>
          </w:tcPr>
          <w:p w14:paraId="07EADF69">
            <w:pPr>
              <w:jc w:val="center"/>
              <w:rPr>
                <w:sz w:val="18"/>
                <w:szCs w:val="18"/>
                <w:highlight w:val="none"/>
              </w:rPr>
            </w:pPr>
            <w:r>
              <w:rPr>
                <w:sz w:val="18"/>
                <w:szCs w:val="18"/>
                <w:highlight w:val="none"/>
              </w:rPr>
              <w:t>间断</w:t>
            </w:r>
          </w:p>
        </w:tc>
        <w:tc>
          <w:tcPr>
            <w:tcW w:w="416" w:type="pct"/>
            <w:noWrap w:val="0"/>
            <w:vAlign w:val="center"/>
          </w:tcPr>
          <w:p w14:paraId="6CF453B7">
            <w:pPr>
              <w:jc w:val="center"/>
              <w:rPr>
                <w:sz w:val="18"/>
                <w:szCs w:val="18"/>
                <w:highlight w:val="none"/>
              </w:rPr>
            </w:pPr>
            <w:r>
              <w:rPr>
                <w:sz w:val="18"/>
                <w:szCs w:val="18"/>
                <w:highlight w:val="none"/>
              </w:rPr>
              <w:t>排入大气</w:t>
            </w:r>
          </w:p>
        </w:tc>
      </w:tr>
      <w:tr w14:paraId="336D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blHeader/>
          <w:jc w:val="center"/>
        </w:trPr>
        <w:tc>
          <w:tcPr>
            <w:tcW w:w="202" w:type="pct"/>
            <w:vMerge w:val="continue"/>
            <w:noWrap w:val="0"/>
            <w:tcMar>
              <w:left w:w="28" w:type="dxa"/>
              <w:right w:w="28" w:type="dxa"/>
            </w:tcMar>
            <w:vAlign w:val="center"/>
          </w:tcPr>
          <w:p w14:paraId="4E7FBB68">
            <w:pPr>
              <w:widowControl/>
              <w:snapToGrid w:val="0"/>
              <w:jc w:val="center"/>
              <w:rPr>
                <w:sz w:val="18"/>
                <w:szCs w:val="18"/>
                <w:highlight w:val="none"/>
              </w:rPr>
            </w:pPr>
          </w:p>
        </w:tc>
        <w:tc>
          <w:tcPr>
            <w:tcW w:w="527" w:type="pct"/>
            <w:gridSpan w:val="2"/>
            <w:vMerge w:val="continue"/>
            <w:noWrap w:val="0"/>
            <w:vAlign w:val="center"/>
          </w:tcPr>
          <w:p w14:paraId="44581B16">
            <w:pPr>
              <w:jc w:val="center"/>
              <w:rPr>
                <w:sz w:val="18"/>
                <w:szCs w:val="18"/>
                <w:highlight w:val="none"/>
              </w:rPr>
            </w:pPr>
          </w:p>
        </w:tc>
        <w:tc>
          <w:tcPr>
            <w:tcW w:w="445" w:type="pct"/>
            <w:noWrap w:val="0"/>
            <w:vAlign w:val="center"/>
          </w:tcPr>
          <w:p w14:paraId="3236C0A8">
            <w:pPr>
              <w:jc w:val="center"/>
              <w:rPr>
                <w:sz w:val="18"/>
                <w:szCs w:val="18"/>
                <w:highlight w:val="none"/>
              </w:rPr>
            </w:pPr>
            <w:r>
              <w:rPr>
                <w:sz w:val="18"/>
                <w:szCs w:val="18"/>
                <w:highlight w:val="none"/>
              </w:rPr>
              <w:t>催化剂储仓废气</w:t>
            </w:r>
          </w:p>
        </w:tc>
        <w:tc>
          <w:tcPr>
            <w:tcW w:w="842" w:type="pct"/>
            <w:noWrap w:val="0"/>
            <w:tcMar>
              <w:left w:w="28" w:type="dxa"/>
              <w:right w:w="28" w:type="dxa"/>
            </w:tcMar>
            <w:vAlign w:val="center"/>
          </w:tcPr>
          <w:p w14:paraId="06B8E82E">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EFCD71B">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07FB0C2F">
            <w:pPr>
              <w:jc w:val="center"/>
              <w:rPr>
                <w:sz w:val="18"/>
                <w:szCs w:val="18"/>
                <w:highlight w:val="none"/>
              </w:rPr>
            </w:pPr>
            <w:r>
              <w:rPr>
                <w:sz w:val="18"/>
                <w:szCs w:val="18"/>
                <w:highlight w:val="none"/>
              </w:rPr>
              <w:t>1182</w:t>
            </w:r>
          </w:p>
        </w:tc>
        <w:tc>
          <w:tcPr>
            <w:tcW w:w="316" w:type="pct"/>
            <w:noWrap w:val="0"/>
            <w:tcMar>
              <w:left w:w="28" w:type="dxa"/>
              <w:right w:w="28" w:type="dxa"/>
            </w:tcMar>
            <w:vAlign w:val="center"/>
          </w:tcPr>
          <w:p w14:paraId="582D8269">
            <w:pPr>
              <w:jc w:val="center"/>
              <w:rPr>
                <w:sz w:val="18"/>
                <w:szCs w:val="18"/>
                <w:highlight w:val="none"/>
              </w:rPr>
            </w:pPr>
            <w:r>
              <w:rPr>
                <w:sz w:val="18"/>
                <w:szCs w:val="18"/>
                <w:highlight w:val="none"/>
              </w:rPr>
              <w:t>39.9</w:t>
            </w:r>
          </w:p>
        </w:tc>
        <w:tc>
          <w:tcPr>
            <w:tcW w:w="252" w:type="pct"/>
            <w:noWrap w:val="0"/>
            <w:tcMar>
              <w:left w:w="28" w:type="dxa"/>
              <w:right w:w="28" w:type="dxa"/>
            </w:tcMar>
            <w:vAlign w:val="center"/>
          </w:tcPr>
          <w:p w14:paraId="253F1389">
            <w:pPr>
              <w:jc w:val="center"/>
              <w:rPr>
                <w:sz w:val="18"/>
                <w:szCs w:val="18"/>
                <w:highlight w:val="none"/>
              </w:rPr>
            </w:pPr>
            <w:r>
              <w:rPr>
                <w:sz w:val="18"/>
                <w:szCs w:val="18"/>
                <w:highlight w:val="none"/>
              </w:rPr>
              <w:t>1</w:t>
            </w:r>
          </w:p>
        </w:tc>
        <w:tc>
          <w:tcPr>
            <w:tcW w:w="226" w:type="pct"/>
            <w:noWrap w:val="0"/>
            <w:vAlign w:val="center"/>
          </w:tcPr>
          <w:p w14:paraId="5718549C">
            <w:pPr>
              <w:jc w:val="center"/>
              <w:rPr>
                <w:sz w:val="18"/>
                <w:szCs w:val="18"/>
                <w:highlight w:val="none"/>
              </w:rPr>
            </w:pPr>
            <w:r>
              <w:rPr>
                <w:sz w:val="18"/>
                <w:szCs w:val="18"/>
                <w:highlight w:val="none"/>
              </w:rPr>
              <w:t>25</w:t>
            </w:r>
          </w:p>
        </w:tc>
        <w:tc>
          <w:tcPr>
            <w:tcW w:w="243" w:type="pct"/>
            <w:noWrap w:val="0"/>
            <w:tcMar>
              <w:left w:w="28" w:type="dxa"/>
              <w:right w:w="28" w:type="dxa"/>
            </w:tcMar>
            <w:vAlign w:val="center"/>
          </w:tcPr>
          <w:p w14:paraId="23703631">
            <w:pPr>
              <w:jc w:val="center"/>
              <w:rPr>
                <w:sz w:val="18"/>
                <w:szCs w:val="18"/>
                <w:highlight w:val="none"/>
              </w:rPr>
            </w:pPr>
            <w:r>
              <w:rPr>
                <w:sz w:val="18"/>
                <w:szCs w:val="18"/>
                <w:highlight w:val="none"/>
              </w:rPr>
              <w:t>0.4</w:t>
            </w:r>
          </w:p>
        </w:tc>
        <w:tc>
          <w:tcPr>
            <w:tcW w:w="212" w:type="pct"/>
            <w:noWrap w:val="0"/>
            <w:vAlign w:val="center"/>
          </w:tcPr>
          <w:p w14:paraId="06A8D9CE">
            <w:pPr>
              <w:jc w:val="center"/>
              <w:rPr>
                <w:sz w:val="18"/>
                <w:szCs w:val="18"/>
                <w:highlight w:val="none"/>
              </w:rPr>
            </w:pPr>
            <w:r>
              <w:rPr>
                <w:sz w:val="18"/>
                <w:szCs w:val="18"/>
                <w:highlight w:val="none"/>
              </w:rPr>
              <w:t>间断</w:t>
            </w:r>
          </w:p>
        </w:tc>
        <w:tc>
          <w:tcPr>
            <w:tcW w:w="416" w:type="pct"/>
            <w:noWrap w:val="0"/>
            <w:vAlign w:val="center"/>
          </w:tcPr>
          <w:p w14:paraId="2DACD343">
            <w:pPr>
              <w:jc w:val="center"/>
              <w:rPr>
                <w:sz w:val="18"/>
                <w:szCs w:val="18"/>
                <w:highlight w:val="none"/>
              </w:rPr>
            </w:pPr>
            <w:r>
              <w:rPr>
                <w:sz w:val="18"/>
                <w:szCs w:val="18"/>
                <w:highlight w:val="none"/>
              </w:rPr>
              <w:t>排入大气</w:t>
            </w:r>
          </w:p>
        </w:tc>
      </w:tr>
      <w:tr w14:paraId="69E6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5536E69D">
            <w:pPr>
              <w:widowControl/>
              <w:snapToGrid w:val="0"/>
              <w:jc w:val="center"/>
              <w:rPr>
                <w:sz w:val="18"/>
                <w:szCs w:val="18"/>
                <w:highlight w:val="none"/>
              </w:rPr>
            </w:pPr>
          </w:p>
        </w:tc>
        <w:tc>
          <w:tcPr>
            <w:tcW w:w="527" w:type="pct"/>
            <w:gridSpan w:val="2"/>
            <w:vMerge w:val="continue"/>
            <w:noWrap w:val="0"/>
            <w:vAlign w:val="center"/>
          </w:tcPr>
          <w:p w14:paraId="6487E7DF">
            <w:pPr>
              <w:jc w:val="center"/>
              <w:rPr>
                <w:sz w:val="18"/>
                <w:szCs w:val="18"/>
                <w:highlight w:val="none"/>
              </w:rPr>
            </w:pPr>
          </w:p>
        </w:tc>
        <w:tc>
          <w:tcPr>
            <w:tcW w:w="445" w:type="pct"/>
            <w:noWrap w:val="0"/>
            <w:vAlign w:val="center"/>
          </w:tcPr>
          <w:p w14:paraId="380D29FC">
            <w:pPr>
              <w:jc w:val="center"/>
              <w:rPr>
                <w:sz w:val="18"/>
                <w:szCs w:val="18"/>
                <w:highlight w:val="none"/>
              </w:rPr>
            </w:pPr>
            <w:r>
              <w:rPr>
                <w:sz w:val="18"/>
                <w:szCs w:val="18"/>
                <w:highlight w:val="none"/>
              </w:rPr>
              <w:t>催化剂给料罐废气</w:t>
            </w:r>
          </w:p>
        </w:tc>
        <w:tc>
          <w:tcPr>
            <w:tcW w:w="842" w:type="pct"/>
            <w:noWrap w:val="0"/>
            <w:tcMar>
              <w:left w:w="28" w:type="dxa"/>
              <w:right w:w="28" w:type="dxa"/>
            </w:tcMar>
            <w:vAlign w:val="center"/>
          </w:tcPr>
          <w:p w14:paraId="1520E8C7">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750C880D">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18ABBC26">
            <w:pPr>
              <w:jc w:val="center"/>
              <w:rPr>
                <w:sz w:val="18"/>
                <w:szCs w:val="18"/>
                <w:highlight w:val="none"/>
              </w:rPr>
            </w:pPr>
            <w:r>
              <w:rPr>
                <w:sz w:val="18"/>
                <w:szCs w:val="18"/>
                <w:highlight w:val="none"/>
              </w:rPr>
              <w:t>1044</w:t>
            </w:r>
          </w:p>
        </w:tc>
        <w:tc>
          <w:tcPr>
            <w:tcW w:w="316" w:type="pct"/>
            <w:noWrap w:val="0"/>
            <w:tcMar>
              <w:left w:w="28" w:type="dxa"/>
              <w:right w:w="28" w:type="dxa"/>
            </w:tcMar>
            <w:vAlign w:val="center"/>
          </w:tcPr>
          <w:p w14:paraId="408FDD1D">
            <w:pPr>
              <w:jc w:val="center"/>
              <w:rPr>
                <w:sz w:val="18"/>
                <w:szCs w:val="18"/>
                <w:highlight w:val="none"/>
              </w:rPr>
            </w:pPr>
            <w:r>
              <w:rPr>
                <w:sz w:val="18"/>
                <w:szCs w:val="18"/>
                <w:highlight w:val="none"/>
              </w:rPr>
              <w:t>33.9</w:t>
            </w:r>
          </w:p>
        </w:tc>
        <w:tc>
          <w:tcPr>
            <w:tcW w:w="252" w:type="pct"/>
            <w:noWrap w:val="0"/>
            <w:tcMar>
              <w:left w:w="28" w:type="dxa"/>
              <w:right w:w="28" w:type="dxa"/>
            </w:tcMar>
            <w:vAlign w:val="center"/>
          </w:tcPr>
          <w:p w14:paraId="6DF81E47">
            <w:pPr>
              <w:jc w:val="center"/>
              <w:rPr>
                <w:sz w:val="18"/>
                <w:szCs w:val="18"/>
                <w:highlight w:val="none"/>
              </w:rPr>
            </w:pPr>
            <w:r>
              <w:rPr>
                <w:sz w:val="18"/>
                <w:szCs w:val="18"/>
                <w:highlight w:val="none"/>
              </w:rPr>
              <w:t>1</w:t>
            </w:r>
          </w:p>
        </w:tc>
        <w:tc>
          <w:tcPr>
            <w:tcW w:w="226" w:type="pct"/>
            <w:noWrap w:val="0"/>
            <w:vAlign w:val="center"/>
          </w:tcPr>
          <w:p w14:paraId="48C7E5FE">
            <w:pPr>
              <w:jc w:val="center"/>
              <w:rPr>
                <w:sz w:val="18"/>
                <w:szCs w:val="18"/>
                <w:highlight w:val="none"/>
              </w:rPr>
            </w:pPr>
            <w:r>
              <w:rPr>
                <w:sz w:val="18"/>
                <w:szCs w:val="18"/>
                <w:highlight w:val="none"/>
              </w:rPr>
              <w:t>25</w:t>
            </w:r>
          </w:p>
        </w:tc>
        <w:tc>
          <w:tcPr>
            <w:tcW w:w="243" w:type="pct"/>
            <w:noWrap w:val="0"/>
            <w:tcMar>
              <w:left w:w="28" w:type="dxa"/>
              <w:right w:w="28" w:type="dxa"/>
            </w:tcMar>
            <w:vAlign w:val="center"/>
          </w:tcPr>
          <w:p w14:paraId="1A0E7439">
            <w:pPr>
              <w:jc w:val="center"/>
              <w:rPr>
                <w:sz w:val="18"/>
                <w:szCs w:val="18"/>
                <w:highlight w:val="none"/>
              </w:rPr>
            </w:pPr>
            <w:r>
              <w:rPr>
                <w:sz w:val="18"/>
                <w:szCs w:val="18"/>
                <w:highlight w:val="none"/>
              </w:rPr>
              <w:t>0.4</w:t>
            </w:r>
          </w:p>
        </w:tc>
        <w:tc>
          <w:tcPr>
            <w:tcW w:w="212" w:type="pct"/>
            <w:noWrap w:val="0"/>
            <w:vAlign w:val="center"/>
          </w:tcPr>
          <w:p w14:paraId="3F9E9516">
            <w:pPr>
              <w:jc w:val="center"/>
              <w:rPr>
                <w:sz w:val="18"/>
                <w:szCs w:val="18"/>
                <w:highlight w:val="none"/>
              </w:rPr>
            </w:pPr>
            <w:r>
              <w:rPr>
                <w:sz w:val="18"/>
                <w:szCs w:val="18"/>
                <w:highlight w:val="none"/>
              </w:rPr>
              <w:t>间断</w:t>
            </w:r>
          </w:p>
        </w:tc>
        <w:tc>
          <w:tcPr>
            <w:tcW w:w="416" w:type="pct"/>
            <w:noWrap w:val="0"/>
            <w:vAlign w:val="center"/>
          </w:tcPr>
          <w:p w14:paraId="08EEA6EE">
            <w:pPr>
              <w:jc w:val="center"/>
              <w:rPr>
                <w:sz w:val="18"/>
                <w:szCs w:val="18"/>
                <w:highlight w:val="none"/>
              </w:rPr>
            </w:pPr>
            <w:r>
              <w:rPr>
                <w:sz w:val="18"/>
                <w:szCs w:val="18"/>
                <w:highlight w:val="none"/>
              </w:rPr>
              <w:t>排入大气</w:t>
            </w:r>
          </w:p>
        </w:tc>
      </w:tr>
      <w:tr w14:paraId="75C6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04B659CB">
            <w:pPr>
              <w:widowControl/>
              <w:snapToGrid w:val="0"/>
              <w:jc w:val="center"/>
              <w:rPr>
                <w:sz w:val="18"/>
                <w:szCs w:val="18"/>
                <w:highlight w:val="none"/>
              </w:rPr>
            </w:pPr>
          </w:p>
        </w:tc>
        <w:tc>
          <w:tcPr>
            <w:tcW w:w="527" w:type="pct"/>
            <w:gridSpan w:val="2"/>
            <w:vMerge w:val="restart"/>
            <w:noWrap w:val="0"/>
            <w:vAlign w:val="center"/>
          </w:tcPr>
          <w:p w14:paraId="1BEB250C">
            <w:pPr>
              <w:jc w:val="center"/>
              <w:rPr>
                <w:sz w:val="18"/>
                <w:szCs w:val="18"/>
                <w:highlight w:val="none"/>
              </w:rPr>
            </w:pPr>
            <w:r>
              <w:rPr>
                <w:sz w:val="18"/>
                <w:szCs w:val="18"/>
                <w:highlight w:val="none"/>
              </w:rPr>
              <w:t>蜡过滤单元</w:t>
            </w:r>
          </w:p>
        </w:tc>
        <w:tc>
          <w:tcPr>
            <w:tcW w:w="445" w:type="pct"/>
            <w:noWrap w:val="0"/>
            <w:vAlign w:val="center"/>
          </w:tcPr>
          <w:p w14:paraId="43B3DA25">
            <w:pPr>
              <w:jc w:val="center"/>
              <w:rPr>
                <w:sz w:val="18"/>
                <w:szCs w:val="18"/>
                <w:highlight w:val="none"/>
              </w:rPr>
            </w:pPr>
            <w:r>
              <w:rPr>
                <w:sz w:val="18"/>
                <w:szCs w:val="18"/>
                <w:highlight w:val="none"/>
              </w:rPr>
              <w:t>助剂拆袋系统废气</w:t>
            </w:r>
          </w:p>
        </w:tc>
        <w:tc>
          <w:tcPr>
            <w:tcW w:w="842" w:type="pct"/>
            <w:noWrap w:val="0"/>
            <w:tcMar>
              <w:left w:w="28" w:type="dxa"/>
              <w:right w:w="28" w:type="dxa"/>
            </w:tcMar>
            <w:vAlign w:val="center"/>
          </w:tcPr>
          <w:p w14:paraId="252106AB">
            <w:pPr>
              <w:jc w:val="center"/>
              <w:rPr>
                <w:sz w:val="18"/>
                <w:szCs w:val="18"/>
                <w:highlight w:val="none"/>
                <w:lang w:val="pt-BR"/>
              </w:rPr>
            </w:pPr>
            <w:r>
              <w:rPr>
                <w:sz w:val="18"/>
                <w:szCs w:val="18"/>
                <w:highlight w:val="none"/>
              </w:rPr>
              <w:t>颗粒物</w:t>
            </w:r>
          </w:p>
        </w:tc>
        <w:tc>
          <w:tcPr>
            <w:tcW w:w="1007" w:type="pct"/>
            <w:noWrap w:val="0"/>
            <w:tcMar>
              <w:left w:w="28" w:type="dxa"/>
              <w:right w:w="28" w:type="dxa"/>
            </w:tcMar>
            <w:vAlign w:val="center"/>
          </w:tcPr>
          <w:p w14:paraId="7A8E67BD">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61A022D0">
            <w:pPr>
              <w:jc w:val="center"/>
              <w:rPr>
                <w:sz w:val="18"/>
                <w:szCs w:val="18"/>
                <w:highlight w:val="none"/>
              </w:rPr>
            </w:pPr>
            <w:r>
              <w:rPr>
                <w:sz w:val="18"/>
                <w:szCs w:val="18"/>
                <w:highlight w:val="none"/>
              </w:rPr>
              <w:t>242</w:t>
            </w:r>
          </w:p>
        </w:tc>
        <w:tc>
          <w:tcPr>
            <w:tcW w:w="316" w:type="pct"/>
            <w:noWrap w:val="0"/>
            <w:tcMar>
              <w:left w:w="28" w:type="dxa"/>
              <w:right w:w="28" w:type="dxa"/>
            </w:tcMar>
            <w:vAlign w:val="center"/>
          </w:tcPr>
          <w:p w14:paraId="06973D79">
            <w:pPr>
              <w:jc w:val="center"/>
              <w:rPr>
                <w:sz w:val="18"/>
                <w:szCs w:val="18"/>
                <w:highlight w:val="none"/>
              </w:rPr>
            </w:pPr>
            <w:r>
              <w:rPr>
                <w:sz w:val="18"/>
                <w:szCs w:val="18"/>
                <w:highlight w:val="none"/>
              </w:rPr>
              <w:t>48.2</w:t>
            </w:r>
          </w:p>
        </w:tc>
        <w:tc>
          <w:tcPr>
            <w:tcW w:w="252" w:type="pct"/>
            <w:noWrap w:val="0"/>
            <w:tcMar>
              <w:left w:w="28" w:type="dxa"/>
              <w:right w:w="28" w:type="dxa"/>
            </w:tcMar>
            <w:vAlign w:val="center"/>
          </w:tcPr>
          <w:p w14:paraId="57BE5836">
            <w:pPr>
              <w:jc w:val="center"/>
              <w:rPr>
                <w:sz w:val="18"/>
                <w:szCs w:val="18"/>
                <w:highlight w:val="none"/>
              </w:rPr>
            </w:pPr>
            <w:r>
              <w:rPr>
                <w:sz w:val="18"/>
                <w:szCs w:val="18"/>
                <w:highlight w:val="none"/>
              </w:rPr>
              <w:t>1</w:t>
            </w:r>
          </w:p>
        </w:tc>
        <w:tc>
          <w:tcPr>
            <w:tcW w:w="226" w:type="pct"/>
            <w:noWrap w:val="0"/>
            <w:vAlign w:val="center"/>
          </w:tcPr>
          <w:p w14:paraId="32E7586A">
            <w:pPr>
              <w:jc w:val="center"/>
              <w:rPr>
                <w:sz w:val="18"/>
                <w:szCs w:val="18"/>
                <w:highlight w:val="none"/>
              </w:rPr>
            </w:pPr>
            <w:r>
              <w:rPr>
                <w:sz w:val="18"/>
                <w:szCs w:val="18"/>
                <w:highlight w:val="none"/>
              </w:rPr>
              <w:t>15</w:t>
            </w:r>
          </w:p>
        </w:tc>
        <w:tc>
          <w:tcPr>
            <w:tcW w:w="243" w:type="pct"/>
            <w:noWrap w:val="0"/>
            <w:tcMar>
              <w:left w:w="28" w:type="dxa"/>
              <w:right w:w="28" w:type="dxa"/>
            </w:tcMar>
            <w:vAlign w:val="center"/>
          </w:tcPr>
          <w:p w14:paraId="595DB28D">
            <w:pPr>
              <w:jc w:val="center"/>
              <w:rPr>
                <w:sz w:val="18"/>
                <w:szCs w:val="18"/>
                <w:highlight w:val="none"/>
              </w:rPr>
            </w:pPr>
            <w:r>
              <w:rPr>
                <w:sz w:val="18"/>
                <w:szCs w:val="18"/>
                <w:highlight w:val="none"/>
              </w:rPr>
              <w:t>0.35</w:t>
            </w:r>
          </w:p>
        </w:tc>
        <w:tc>
          <w:tcPr>
            <w:tcW w:w="212" w:type="pct"/>
            <w:noWrap w:val="0"/>
            <w:vAlign w:val="center"/>
          </w:tcPr>
          <w:p w14:paraId="37480514">
            <w:pPr>
              <w:jc w:val="center"/>
              <w:rPr>
                <w:sz w:val="18"/>
                <w:szCs w:val="18"/>
                <w:highlight w:val="none"/>
              </w:rPr>
            </w:pPr>
            <w:r>
              <w:rPr>
                <w:sz w:val="18"/>
                <w:szCs w:val="18"/>
                <w:highlight w:val="none"/>
              </w:rPr>
              <w:t>间断</w:t>
            </w:r>
          </w:p>
        </w:tc>
        <w:tc>
          <w:tcPr>
            <w:tcW w:w="416" w:type="pct"/>
            <w:noWrap w:val="0"/>
            <w:vAlign w:val="center"/>
          </w:tcPr>
          <w:p w14:paraId="3038B621">
            <w:pPr>
              <w:jc w:val="center"/>
              <w:rPr>
                <w:sz w:val="18"/>
                <w:szCs w:val="18"/>
                <w:highlight w:val="none"/>
              </w:rPr>
            </w:pPr>
            <w:r>
              <w:rPr>
                <w:sz w:val="18"/>
                <w:szCs w:val="18"/>
                <w:highlight w:val="none"/>
              </w:rPr>
              <w:t>排入大气</w:t>
            </w:r>
          </w:p>
        </w:tc>
      </w:tr>
      <w:tr w14:paraId="73AE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54215A57">
            <w:pPr>
              <w:widowControl/>
              <w:snapToGrid w:val="0"/>
              <w:jc w:val="center"/>
              <w:rPr>
                <w:sz w:val="18"/>
                <w:szCs w:val="18"/>
                <w:highlight w:val="none"/>
              </w:rPr>
            </w:pPr>
          </w:p>
        </w:tc>
        <w:tc>
          <w:tcPr>
            <w:tcW w:w="527" w:type="pct"/>
            <w:gridSpan w:val="2"/>
            <w:vMerge w:val="continue"/>
            <w:noWrap w:val="0"/>
            <w:vAlign w:val="center"/>
          </w:tcPr>
          <w:p w14:paraId="4755B992">
            <w:pPr>
              <w:jc w:val="center"/>
              <w:rPr>
                <w:sz w:val="18"/>
                <w:szCs w:val="18"/>
                <w:highlight w:val="none"/>
              </w:rPr>
            </w:pPr>
          </w:p>
        </w:tc>
        <w:tc>
          <w:tcPr>
            <w:tcW w:w="445" w:type="pct"/>
            <w:noWrap w:val="0"/>
            <w:vAlign w:val="center"/>
          </w:tcPr>
          <w:p w14:paraId="602CB067">
            <w:pPr>
              <w:jc w:val="center"/>
              <w:rPr>
                <w:sz w:val="18"/>
                <w:szCs w:val="18"/>
                <w:highlight w:val="none"/>
              </w:rPr>
            </w:pPr>
            <w:r>
              <w:rPr>
                <w:sz w:val="18"/>
                <w:szCs w:val="18"/>
                <w:highlight w:val="none"/>
              </w:rPr>
              <w:t>硅藻土储仓</w:t>
            </w:r>
          </w:p>
        </w:tc>
        <w:tc>
          <w:tcPr>
            <w:tcW w:w="842" w:type="pct"/>
            <w:noWrap w:val="0"/>
            <w:tcMar>
              <w:left w:w="28" w:type="dxa"/>
              <w:right w:w="28" w:type="dxa"/>
            </w:tcMar>
            <w:vAlign w:val="center"/>
          </w:tcPr>
          <w:p w14:paraId="1DBD38ED">
            <w:pPr>
              <w:jc w:val="center"/>
              <w:rPr>
                <w:sz w:val="18"/>
                <w:szCs w:val="18"/>
                <w:highlight w:val="none"/>
                <w:lang w:val="pt-BR"/>
              </w:rPr>
            </w:pPr>
            <w:r>
              <w:rPr>
                <w:sz w:val="18"/>
                <w:szCs w:val="18"/>
                <w:highlight w:val="none"/>
              </w:rPr>
              <w:t>颗粒物</w:t>
            </w:r>
          </w:p>
        </w:tc>
        <w:tc>
          <w:tcPr>
            <w:tcW w:w="1007" w:type="pct"/>
            <w:noWrap w:val="0"/>
            <w:tcMar>
              <w:left w:w="28" w:type="dxa"/>
              <w:right w:w="28" w:type="dxa"/>
            </w:tcMar>
            <w:vAlign w:val="center"/>
          </w:tcPr>
          <w:p w14:paraId="346B802B">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0EB3AA89">
            <w:pPr>
              <w:jc w:val="center"/>
              <w:rPr>
                <w:sz w:val="18"/>
                <w:szCs w:val="18"/>
                <w:highlight w:val="none"/>
              </w:rPr>
            </w:pPr>
            <w:r>
              <w:rPr>
                <w:sz w:val="18"/>
                <w:szCs w:val="18"/>
                <w:highlight w:val="none"/>
              </w:rPr>
              <w:t>372</w:t>
            </w:r>
          </w:p>
        </w:tc>
        <w:tc>
          <w:tcPr>
            <w:tcW w:w="316" w:type="pct"/>
            <w:noWrap w:val="0"/>
            <w:tcMar>
              <w:left w:w="28" w:type="dxa"/>
              <w:right w:w="28" w:type="dxa"/>
            </w:tcMar>
            <w:vAlign w:val="center"/>
          </w:tcPr>
          <w:p w14:paraId="0C528CE1">
            <w:pPr>
              <w:jc w:val="center"/>
              <w:rPr>
                <w:sz w:val="18"/>
                <w:szCs w:val="18"/>
                <w:highlight w:val="none"/>
              </w:rPr>
            </w:pPr>
            <w:r>
              <w:rPr>
                <w:sz w:val="18"/>
                <w:szCs w:val="18"/>
                <w:highlight w:val="none"/>
              </w:rPr>
              <w:t>36.2</w:t>
            </w:r>
          </w:p>
        </w:tc>
        <w:tc>
          <w:tcPr>
            <w:tcW w:w="252" w:type="pct"/>
            <w:noWrap w:val="0"/>
            <w:tcMar>
              <w:left w:w="28" w:type="dxa"/>
              <w:right w:w="28" w:type="dxa"/>
            </w:tcMar>
            <w:vAlign w:val="center"/>
          </w:tcPr>
          <w:p w14:paraId="0B91D744">
            <w:pPr>
              <w:jc w:val="center"/>
              <w:rPr>
                <w:sz w:val="18"/>
                <w:szCs w:val="18"/>
                <w:highlight w:val="none"/>
              </w:rPr>
            </w:pPr>
            <w:r>
              <w:rPr>
                <w:sz w:val="18"/>
                <w:szCs w:val="18"/>
                <w:highlight w:val="none"/>
              </w:rPr>
              <w:t>1</w:t>
            </w:r>
          </w:p>
        </w:tc>
        <w:tc>
          <w:tcPr>
            <w:tcW w:w="226" w:type="pct"/>
            <w:noWrap w:val="0"/>
            <w:vAlign w:val="center"/>
          </w:tcPr>
          <w:p w14:paraId="4600C5E0">
            <w:pPr>
              <w:jc w:val="center"/>
              <w:rPr>
                <w:sz w:val="18"/>
                <w:szCs w:val="18"/>
                <w:highlight w:val="none"/>
              </w:rPr>
            </w:pPr>
            <w:r>
              <w:rPr>
                <w:sz w:val="18"/>
                <w:szCs w:val="18"/>
                <w:highlight w:val="none"/>
              </w:rPr>
              <w:t>23</w:t>
            </w:r>
          </w:p>
        </w:tc>
        <w:tc>
          <w:tcPr>
            <w:tcW w:w="243" w:type="pct"/>
            <w:noWrap w:val="0"/>
            <w:tcMar>
              <w:left w:w="28" w:type="dxa"/>
              <w:right w:w="28" w:type="dxa"/>
            </w:tcMar>
            <w:vAlign w:val="center"/>
          </w:tcPr>
          <w:p w14:paraId="0D9ACF15">
            <w:pPr>
              <w:jc w:val="center"/>
              <w:rPr>
                <w:sz w:val="18"/>
                <w:szCs w:val="18"/>
                <w:highlight w:val="none"/>
              </w:rPr>
            </w:pPr>
            <w:r>
              <w:rPr>
                <w:sz w:val="18"/>
                <w:szCs w:val="18"/>
                <w:highlight w:val="none"/>
              </w:rPr>
              <w:t>0.2</w:t>
            </w:r>
          </w:p>
        </w:tc>
        <w:tc>
          <w:tcPr>
            <w:tcW w:w="212" w:type="pct"/>
            <w:noWrap w:val="0"/>
            <w:vAlign w:val="center"/>
          </w:tcPr>
          <w:p w14:paraId="7C32EDDE">
            <w:pPr>
              <w:jc w:val="center"/>
              <w:rPr>
                <w:sz w:val="18"/>
                <w:szCs w:val="18"/>
                <w:highlight w:val="none"/>
              </w:rPr>
            </w:pPr>
            <w:r>
              <w:rPr>
                <w:sz w:val="18"/>
                <w:szCs w:val="18"/>
                <w:highlight w:val="none"/>
              </w:rPr>
              <w:t>间断</w:t>
            </w:r>
          </w:p>
        </w:tc>
        <w:tc>
          <w:tcPr>
            <w:tcW w:w="416" w:type="pct"/>
            <w:noWrap w:val="0"/>
            <w:vAlign w:val="center"/>
          </w:tcPr>
          <w:p w14:paraId="32561DD1">
            <w:pPr>
              <w:jc w:val="center"/>
              <w:rPr>
                <w:sz w:val="18"/>
                <w:szCs w:val="18"/>
                <w:highlight w:val="none"/>
              </w:rPr>
            </w:pPr>
            <w:r>
              <w:rPr>
                <w:sz w:val="18"/>
                <w:szCs w:val="18"/>
                <w:highlight w:val="none"/>
              </w:rPr>
              <w:t>排入大气</w:t>
            </w:r>
          </w:p>
        </w:tc>
      </w:tr>
      <w:tr w14:paraId="3D62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18AAD46F">
            <w:pPr>
              <w:widowControl/>
              <w:snapToGrid w:val="0"/>
              <w:jc w:val="center"/>
              <w:rPr>
                <w:sz w:val="18"/>
                <w:szCs w:val="18"/>
                <w:highlight w:val="none"/>
              </w:rPr>
            </w:pPr>
          </w:p>
        </w:tc>
        <w:tc>
          <w:tcPr>
            <w:tcW w:w="527" w:type="pct"/>
            <w:gridSpan w:val="2"/>
            <w:vMerge w:val="continue"/>
            <w:noWrap w:val="0"/>
            <w:vAlign w:val="center"/>
          </w:tcPr>
          <w:p w14:paraId="2EE30549">
            <w:pPr>
              <w:jc w:val="center"/>
              <w:rPr>
                <w:sz w:val="18"/>
                <w:szCs w:val="18"/>
                <w:highlight w:val="none"/>
              </w:rPr>
            </w:pPr>
          </w:p>
        </w:tc>
        <w:tc>
          <w:tcPr>
            <w:tcW w:w="445" w:type="pct"/>
            <w:noWrap w:val="0"/>
            <w:vAlign w:val="center"/>
          </w:tcPr>
          <w:p w14:paraId="0B861625">
            <w:pPr>
              <w:jc w:val="center"/>
              <w:rPr>
                <w:sz w:val="18"/>
                <w:szCs w:val="18"/>
                <w:highlight w:val="none"/>
              </w:rPr>
            </w:pPr>
            <w:r>
              <w:rPr>
                <w:sz w:val="18"/>
                <w:szCs w:val="18"/>
                <w:highlight w:val="none"/>
              </w:rPr>
              <w:t>白土储仓</w:t>
            </w:r>
          </w:p>
        </w:tc>
        <w:tc>
          <w:tcPr>
            <w:tcW w:w="842" w:type="pct"/>
            <w:noWrap w:val="0"/>
            <w:tcMar>
              <w:left w:w="28" w:type="dxa"/>
              <w:right w:w="28" w:type="dxa"/>
            </w:tcMar>
            <w:vAlign w:val="center"/>
          </w:tcPr>
          <w:p w14:paraId="75145485">
            <w:pPr>
              <w:jc w:val="center"/>
              <w:rPr>
                <w:sz w:val="18"/>
                <w:szCs w:val="18"/>
                <w:highlight w:val="none"/>
                <w:lang w:val="pt-BR"/>
              </w:rPr>
            </w:pPr>
            <w:r>
              <w:rPr>
                <w:sz w:val="18"/>
                <w:szCs w:val="18"/>
                <w:highlight w:val="none"/>
              </w:rPr>
              <w:t>颗粒物</w:t>
            </w:r>
          </w:p>
        </w:tc>
        <w:tc>
          <w:tcPr>
            <w:tcW w:w="1007" w:type="pct"/>
            <w:noWrap w:val="0"/>
            <w:tcMar>
              <w:left w:w="28" w:type="dxa"/>
              <w:right w:w="28" w:type="dxa"/>
            </w:tcMar>
            <w:vAlign w:val="center"/>
          </w:tcPr>
          <w:p w14:paraId="15B7AD34">
            <w:pPr>
              <w:jc w:val="center"/>
              <w:rPr>
                <w:sz w:val="18"/>
                <w:szCs w:val="18"/>
                <w:highlight w:val="none"/>
              </w:rPr>
            </w:pPr>
            <w:r>
              <w:rPr>
                <w:sz w:val="18"/>
                <w:szCs w:val="18"/>
                <w:highlight w:val="none"/>
              </w:rPr>
              <w:t>布袋除尘器除尘</w:t>
            </w:r>
          </w:p>
        </w:tc>
        <w:tc>
          <w:tcPr>
            <w:tcW w:w="306" w:type="pct"/>
            <w:noWrap w:val="0"/>
            <w:tcMar>
              <w:left w:w="28" w:type="dxa"/>
              <w:right w:w="28" w:type="dxa"/>
            </w:tcMar>
            <w:vAlign w:val="center"/>
          </w:tcPr>
          <w:p w14:paraId="5A5A1866">
            <w:pPr>
              <w:jc w:val="center"/>
              <w:rPr>
                <w:sz w:val="18"/>
                <w:szCs w:val="18"/>
                <w:highlight w:val="none"/>
              </w:rPr>
            </w:pPr>
            <w:r>
              <w:rPr>
                <w:sz w:val="18"/>
                <w:szCs w:val="18"/>
                <w:highlight w:val="none"/>
              </w:rPr>
              <w:t>235</w:t>
            </w:r>
          </w:p>
        </w:tc>
        <w:tc>
          <w:tcPr>
            <w:tcW w:w="316" w:type="pct"/>
            <w:noWrap w:val="0"/>
            <w:tcMar>
              <w:left w:w="28" w:type="dxa"/>
              <w:right w:w="28" w:type="dxa"/>
            </w:tcMar>
            <w:vAlign w:val="center"/>
          </w:tcPr>
          <w:p w14:paraId="2C969261">
            <w:pPr>
              <w:jc w:val="center"/>
              <w:rPr>
                <w:sz w:val="18"/>
                <w:szCs w:val="18"/>
                <w:highlight w:val="none"/>
              </w:rPr>
            </w:pPr>
            <w:r>
              <w:rPr>
                <w:sz w:val="18"/>
                <w:szCs w:val="18"/>
                <w:highlight w:val="none"/>
              </w:rPr>
              <w:t>48.1</w:t>
            </w:r>
          </w:p>
        </w:tc>
        <w:tc>
          <w:tcPr>
            <w:tcW w:w="252" w:type="pct"/>
            <w:noWrap w:val="0"/>
            <w:tcMar>
              <w:left w:w="28" w:type="dxa"/>
              <w:right w:w="28" w:type="dxa"/>
            </w:tcMar>
            <w:vAlign w:val="center"/>
          </w:tcPr>
          <w:p w14:paraId="7E059D5E">
            <w:pPr>
              <w:jc w:val="center"/>
              <w:rPr>
                <w:sz w:val="18"/>
                <w:szCs w:val="18"/>
                <w:highlight w:val="none"/>
              </w:rPr>
            </w:pPr>
            <w:r>
              <w:rPr>
                <w:sz w:val="18"/>
                <w:szCs w:val="18"/>
                <w:highlight w:val="none"/>
              </w:rPr>
              <w:t>1</w:t>
            </w:r>
          </w:p>
        </w:tc>
        <w:tc>
          <w:tcPr>
            <w:tcW w:w="226" w:type="pct"/>
            <w:noWrap w:val="0"/>
            <w:vAlign w:val="center"/>
          </w:tcPr>
          <w:p w14:paraId="16D931EB">
            <w:pPr>
              <w:jc w:val="center"/>
              <w:rPr>
                <w:sz w:val="18"/>
                <w:szCs w:val="18"/>
                <w:highlight w:val="none"/>
              </w:rPr>
            </w:pPr>
            <w:r>
              <w:rPr>
                <w:sz w:val="18"/>
                <w:szCs w:val="18"/>
                <w:highlight w:val="none"/>
              </w:rPr>
              <w:t>23</w:t>
            </w:r>
          </w:p>
        </w:tc>
        <w:tc>
          <w:tcPr>
            <w:tcW w:w="243" w:type="pct"/>
            <w:noWrap w:val="0"/>
            <w:tcMar>
              <w:left w:w="28" w:type="dxa"/>
              <w:right w:w="28" w:type="dxa"/>
            </w:tcMar>
            <w:vAlign w:val="center"/>
          </w:tcPr>
          <w:p w14:paraId="746C825D">
            <w:pPr>
              <w:jc w:val="center"/>
              <w:rPr>
                <w:sz w:val="18"/>
                <w:szCs w:val="18"/>
                <w:highlight w:val="none"/>
              </w:rPr>
            </w:pPr>
            <w:r>
              <w:rPr>
                <w:sz w:val="18"/>
                <w:szCs w:val="18"/>
                <w:highlight w:val="none"/>
              </w:rPr>
              <w:t>0.2</w:t>
            </w:r>
          </w:p>
        </w:tc>
        <w:tc>
          <w:tcPr>
            <w:tcW w:w="212" w:type="pct"/>
            <w:noWrap w:val="0"/>
            <w:vAlign w:val="center"/>
          </w:tcPr>
          <w:p w14:paraId="706ABEF1">
            <w:pPr>
              <w:jc w:val="center"/>
              <w:rPr>
                <w:sz w:val="18"/>
                <w:szCs w:val="18"/>
                <w:highlight w:val="none"/>
              </w:rPr>
            </w:pPr>
            <w:r>
              <w:rPr>
                <w:sz w:val="18"/>
                <w:szCs w:val="18"/>
                <w:highlight w:val="none"/>
              </w:rPr>
              <w:t>间断</w:t>
            </w:r>
          </w:p>
        </w:tc>
        <w:tc>
          <w:tcPr>
            <w:tcW w:w="416" w:type="pct"/>
            <w:noWrap w:val="0"/>
            <w:vAlign w:val="center"/>
          </w:tcPr>
          <w:p w14:paraId="10FC36CF">
            <w:pPr>
              <w:jc w:val="center"/>
              <w:rPr>
                <w:sz w:val="18"/>
                <w:szCs w:val="18"/>
                <w:highlight w:val="none"/>
              </w:rPr>
            </w:pPr>
            <w:r>
              <w:rPr>
                <w:sz w:val="18"/>
                <w:szCs w:val="18"/>
                <w:highlight w:val="none"/>
              </w:rPr>
              <w:t>排入大气</w:t>
            </w:r>
          </w:p>
        </w:tc>
      </w:tr>
      <w:tr w14:paraId="74DC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0F0B6FBB">
            <w:pPr>
              <w:widowControl/>
              <w:snapToGrid w:val="0"/>
              <w:jc w:val="center"/>
              <w:rPr>
                <w:sz w:val="18"/>
                <w:szCs w:val="18"/>
                <w:highlight w:val="none"/>
              </w:rPr>
            </w:pPr>
          </w:p>
        </w:tc>
        <w:tc>
          <w:tcPr>
            <w:tcW w:w="527" w:type="pct"/>
            <w:gridSpan w:val="2"/>
            <w:vMerge w:val="restart"/>
            <w:noWrap w:val="0"/>
            <w:vAlign w:val="center"/>
          </w:tcPr>
          <w:p w14:paraId="3583D58F">
            <w:pPr>
              <w:jc w:val="center"/>
              <w:rPr>
                <w:sz w:val="18"/>
                <w:szCs w:val="18"/>
                <w:highlight w:val="none"/>
              </w:rPr>
            </w:pPr>
            <w:r>
              <w:rPr>
                <w:sz w:val="18"/>
                <w:szCs w:val="18"/>
                <w:highlight w:val="none"/>
              </w:rPr>
              <w:t>尾气脱碳单元</w:t>
            </w:r>
          </w:p>
        </w:tc>
        <w:tc>
          <w:tcPr>
            <w:tcW w:w="445" w:type="pct"/>
            <w:noWrap w:val="0"/>
            <w:vAlign w:val="center"/>
          </w:tcPr>
          <w:p w14:paraId="34C10946">
            <w:pPr>
              <w:jc w:val="center"/>
              <w:rPr>
                <w:sz w:val="18"/>
                <w:szCs w:val="18"/>
                <w:highlight w:val="none"/>
              </w:rPr>
            </w:pPr>
            <w:r>
              <w:rPr>
                <w:sz w:val="18"/>
                <w:szCs w:val="18"/>
                <w:highlight w:val="none"/>
              </w:rPr>
              <w:t>闪蒸气</w:t>
            </w:r>
          </w:p>
        </w:tc>
        <w:tc>
          <w:tcPr>
            <w:tcW w:w="842" w:type="pct"/>
            <w:noWrap w:val="0"/>
            <w:tcMar>
              <w:left w:w="28" w:type="dxa"/>
              <w:right w:w="28" w:type="dxa"/>
            </w:tcMar>
            <w:vAlign w:val="center"/>
          </w:tcPr>
          <w:p w14:paraId="18C1071E">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、CO、CO</w:t>
            </w:r>
            <w:r>
              <w:rPr>
                <w:sz w:val="18"/>
                <w:szCs w:val="18"/>
                <w:highlight w:val="none"/>
                <w:vertAlign w:val="subscript"/>
                <w:lang w:val="pt-BR"/>
              </w:rPr>
              <w:t>2</w:t>
            </w:r>
            <w:r>
              <w:rPr>
                <w:sz w:val="18"/>
                <w:szCs w:val="18"/>
                <w:highlight w:val="none"/>
                <w:lang w:val="pt-BR"/>
              </w:rPr>
              <w:t>、CH</w:t>
            </w:r>
            <w:r>
              <w:rPr>
                <w:sz w:val="18"/>
                <w:szCs w:val="18"/>
                <w:highlight w:val="none"/>
                <w:vertAlign w:val="subscript"/>
                <w:lang w:val="pt-BR"/>
              </w:rPr>
              <w:t>4</w:t>
            </w:r>
            <w:r>
              <w:rPr>
                <w:sz w:val="18"/>
                <w:szCs w:val="18"/>
                <w:highlight w:val="none"/>
                <w:lang w:val="pt-BR"/>
              </w:rPr>
              <w:t>、N</w:t>
            </w:r>
            <w:r>
              <w:rPr>
                <w:sz w:val="18"/>
                <w:szCs w:val="18"/>
                <w:highlight w:val="none"/>
                <w:vertAlign w:val="subscript"/>
                <w:lang w:val="pt-BR"/>
              </w:rPr>
              <w:t>2</w:t>
            </w:r>
            <w:r>
              <w:rPr>
                <w:sz w:val="18"/>
                <w:szCs w:val="18"/>
                <w:highlight w:val="none"/>
                <w:lang w:val="pt-BR"/>
              </w:rPr>
              <w:t>、C</w:t>
            </w:r>
            <w:r>
              <w:rPr>
                <w:sz w:val="18"/>
                <w:szCs w:val="18"/>
                <w:highlight w:val="none"/>
                <w:vertAlign w:val="subscript"/>
                <w:lang w:val="pt-BR"/>
              </w:rPr>
              <w:t>2</w:t>
            </w:r>
            <w:r>
              <w:rPr>
                <w:sz w:val="18"/>
                <w:szCs w:val="18"/>
                <w:highlight w:val="none"/>
                <w:lang w:val="pt-BR"/>
              </w:rPr>
              <w:t>H</w:t>
            </w:r>
            <w:r>
              <w:rPr>
                <w:sz w:val="18"/>
                <w:szCs w:val="18"/>
                <w:highlight w:val="none"/>
                <w:vertAlign w:val="subscript"/>
                <w:lang w:val="pt-BR"/>
              </w:rPr>
              <w:t>4</w:t>
            </w:r>
            <w:r>
              <w:rPr>
                <w:sz w:val="18"/>
                <w:szCs w:val="18"/>
                <w:highlight w:val="none"/>
                <w:lang w:val="pt-BR"/>
              </w:rPr>
              <w:t>、C</w:t>
            </w:r>
            <w:r>
              <w:rPr>
                <w:sz w:val="18"/>
                <w:szCs w:val="18"/>
                <w:highlight w:val="none"/>
                <w:vertAlign w:val="subscript"/>
                <w:lang w:val="pt-BR"/>
              </w:rPr>
              <w:t>2</w:t>
            </w:r>
            <w:r>
              <w:rPr>
                <w:sz w:val="18"/>
                <w:szCs w:val="18"/>
                <w:highlight w:val="none"/>
                <w:lang w:val="pt-BR"/>
              </w:rPr>
              <w:t>H</w:t>
            </w:r>
            <w:r>
              <w:rPr>
                <w:sz w:val="18"/>
                <w:szCs w:val="18"/>
                <w:highlight w:val="none"/>
                <w:vertAlign w:val="subscript"/>
                <w:lang w:val="pt-BR"/>
              </w:rPr>
              <w:t>6</w:t>
            </w:r>
            <w:r>
              <w:rPr>
                <w:sz w:val="18"/>
                <w:szCs w:val="18"/>
                <w:highlight w:val="none"/>
                <w:lang w:val="pt-BR"/>
              </w:rPr>
              <w:t>、C</w:t>
            </w:r>
            <w:r>
              <w:rPr>
                <w:sz w:val="18"/>
                <w:szCs w:val="18"/>
                <w:highlight w:val="none"/>
                <w:vertAlign w:val="subscript"/>
                <w:lang w:val="pt-BR"/>
              </w:rPr>
              <w:t>3</w:t>
            </w:r>
            <w:r>
              <w:rPr>
                <w:sz w:val="18"/>
                <w:szCs w:val="18"/>
                <w:highlight w:val="none"/>
                <w:lang w:val="pt-BR"/>
              </w:rPr>
              <w:t>H</w:t>
            </w:r>
            <w:r>
              <w:rPr>
                <w:sz w:val="18"/>
                <w:szCs w:val="18"/>
                <w:highlight w:val="none"/>
                <w:vertAlign w:val="subscript"/>
                <w:lang w:val="pt-BR"/>
              </w:rPr>
              <w:t>6</w:t>
            </w:r>
            <w:r>
              <w:rPr>
                <w:sz w:val="18"/>
                <w:szCs w:val="18"/>
                <w:highlight w:val="none"/>
                <w:lang w:val="pt-BR"/>
              </w:rPr>
              <w:t>、C</w:t>
            </w:r>
            <w:r>
              <w:rPr>
                <w:sz w:val="18"/>
                <w:szCs w:val="18"/>
                <w:highlight w:val="none"/>
                <w:vertAlign w:val="subscript"/>
                <w:lang w:val="pt-BR"/>
              </w:rPr>
              <w:t>3</w:t>
            </w:r>
            <w:r>
              <w:rPr>
                <w:sz w:val="18"/>
                <w:szCs w:val="18"/>
                <w:highlight w:val="none"/>
                <w:lang w:val="pt-BR"/>
              </w:rPr>
              <w:t>H</w:t>
            </w:r>
            <w:r>
              <w:rPr>
                <w:sz w:val="18"/>
                <w:szCs w:val="18"/>
                <w:highlight w:val="none"/>
                <w:vertAlign w:val="subscript"/>
                <w:lang w:val="pt-BR"/>
              </w:rPr>
              <w:t>8</w:t>
            </w:r>
            <w:r>
              <w:rPr>
                <w:sz w:val="18"/>
                <w:szCs w:val="18"/>
                <w:highlight w:val="none"/>
                <w:lang w:val="pt-BR"/>
              </w:rPr>
              <w:t>、C</w:t>
            </w:r>
            <w:r>
              <w:rPr>
                <w:sz w:val="18"/>
                <w:szCs w:val="18"/>
                <w:highlight w:val="none"/>
                <w:vertAlign w:val="subscript"/>
                <w:lang w:val="pt-BR"/>
              </w:rPr>
              <w:t>4</w:t>
            </w:r>
            <w:r>
              <w:rPr>
                <w:sz w:val="18"/>
                <w:szCs w:val="18"/>
                <w:highlight w:val="none"/>
                <w:lang w:val="pt-BR"/>
              </w:rPr>
              <w:t>H</w:t>
            </w:r>
            <w:r>
              <w:rPr>
                <w:sz w:val="18"/>
                <w:szCs w:val="18"/>
                <w:highlight w:val="none"/>
                <w:vertAlign w:val="subscript"/>
                <w:lang w:val="pt-BR"/>
              </w:rPr>
              <w:t>8</w:t>
            </w:r>
            <w:r>
              <w:rPr>
                <w:sz w:val="18"/>
                <w:szCs w:val="18"/>
                <w:highlight w:val="none"/>
                <w:lang w:val="pt-BR"/>
              </w:rPr>
              <w:t>、C</w:t>
            </w:r>
            <w:r>
              <w:rPr>
                <w:sz w:val="18"/>
                <w:szCs w:val="18"/>
                <w:highlight w:val="none"/>
                <w:vertAlign w:val="subscript"/>
                <w:lang w:val="pt-BR"/>
              </w:rPr>
              <w:t>4</w:t>
            </w:r>
            <w:r>
              <w:rPr>
                <w:sz w:val="18"/>
                <w:szCs w:val="18"/>
                <w:highlight w:val="none"/>
                <w:lang w:val="pt-BR"/>
              </w:rPr>
              <w:t>H</w:t>
            </w:r>
            <w:r>
              <w:rPr>
                <w:sz w:val="18"/>
                <w:szCs w:val="18"/>
                <w:highlight w:val="none"/>
                <w:vertAlign w:val="subscript"/>
                <w:lang w:val="pt-BR"/>
              </w:rPr>
              <w:t>10</w:t>
            </w:r>
            <w:r>
              <w:rPr>
                <w:sz w:val="18"/>
                <w:szCs w:val="18"/>
                <w:highlight w:val="none"/>
                <w:lang w:val="pt-BR"/>
              </w:rPr>
              <w:t>、C</w:t>
            </w:r>
            <w:r>
              <w:rPr>
                <w:sz w:val="18"/>
                <w:szCs w:val="18"/>
                <w:highlight w:val="none"/>
                <w:vertAlign w:val="subscript"/>
                <w:lang w:val="pt-BR"/>
              </w:rPr>
              <w:t>5</w:t>
            </w:r>
            <w:r>
              <w:rPr>
                <w:sz w:val="18"/>
                <w:szCs w:val="18"/>
                <w:highlight w:val="none"/>
                <w:vertAlign w:val="superscript"/>
                <w:lang w:val="pt-BR"/>
              </w:rPr>
              <w:t>+</w:t>
            </w:r>
          </w:p>
        </w:tc>
        <w:tc>
          <w:tcPr>
            <w:tcW w:w="1007" w:type="pct"/>
            <w:noWrap w:val="0"/>
            <w:tcMar>
              <w:left w:w="28" w:type="dxa"/>
              <w:right w:w="28" w:type="dxa"/>
            </w:tcMar>
            <w:vAlign w:val="center"/>
          </w:tcPr>
          <w:p w14:paraId="76C5A8DC">
            <w:pPr>
              <w:jc w:val="center"/>
              <w:rPr>
                <w:sz w:val="18"/>
                <w:szCs w:val="18"/>
                <w:highlight w:val="none"/>
              </w:rPr>
            </w:pPr>
            <w:r>
              <w:rPr>
                <w:sz w:val="18"/>
                <w:szCs w:val="18"/>
                <w:highlight w:val="none"/>
              </w:rPr>
              <w:t>去全厂燃料气管网</w:t>
            </w:r>
          </w:p>
        </w:tc>
        <w:tc>
          <w:tcPr>
            <w:tcW w:w="306" w:type="pct"/>
            <w:noWrap w:val="0"/>
            <w:tcMar>
              <w:left w:w="28" w:type="dxa"/>
              <w:right w:w="28" w:type="dxa"/>
            </w:tcMar>
            <w:vAlign w:val="center"/>
          </w:tcPr>
          <w:p w14:paraId="409C5C1E">
            <w:pPr>
              <w:jc w:val="center"/>
              <w:rPr>
                <w:sz w:val="18"/>
                <w:szCs w:val="18"/>
                <w:highlight w:val="none"/>
                <w:lang w:val="pt-BR"/>
              </w:rPr>
            </w:pPr>
            <w:r>
              <w:rPr>
                <w:sz w:val="18"/>
                <w:szCs w:val="18"/>
                <w:highlight w:val="none"/>
                <w:lang w:val="pt-BR"/>
              </w:rPr>
              <w:t>/</w:t>
            </w:r>
          </w:p>
        </w:tc>
        <w:tc>
          <w:tcPr>
            <w:tcW w:w="316" w:type="pct"/>
            <w:noWrap w:val="0"/>
            <w:tcMar>
              <w:left w:w="28" w:type="dxa"/>
              <w:right w:w="28" w:type="dxa"/>
            </w:tcMar>
            <w:vAlign w:val="center"/>
          </w:tcPr>
          <w:p w14:paraId="3AFB1DE3">
            <w:pPr>
              <w:jc w:val="center"/>
              <w:rPr>
                <w:sz w:val="18"/>
                <w:szCs w:val="18"/>
                <w:highlight w:val="none"/>
              </w:rPr>
            </w:pPr>
            <w:r>
              <w:rPr>
                <w:sz w:val="18"/>
                <w:szCs w:val="18"/>
                <w:highlight w:val="none"/>
              </w:rPr>
              <w:t>/</w:t>
            </w:r>
          </w:p>
        </w:tc>
        <w:tc>
          <w:tcPr>
            <w:tcW w:w="252" w:type="pct"/>
            <w:noWrap w:val="0"/>
            <w:tcMar>
              <w:left w:w="28" w:type="dxa"/>
              <w:right w:w="28" w:type="dxa"/>
            </w:tcMar>
            <w:vAlign w:val="center"/>
          </w:tcPr>
          <w:p w14:paraId="34112289">
            <w:pPr>
              <w:jc w:val="center"/>
              <w:rPr>
                <w:sz w:val="18"/>
                <w:szCs w:val="18"/>
                <w:highlight w:val="none"/>
              </w:rPr>
            </w:pPr>
            <w:r>
              <w:rPr>
                <w:sz w:val="18"/>
                <w:szCs w:val="18"/>
                <w:highlight w:val="none"/>
              </w:rPr>
              <w:t>/</w:t>
            </w:r>
          </w:p>
        </w:tc>
        <w:tc>
          <w:tcPr>
            <w:tcW w:w="226" w:type="pct"/>
            <w:noWrap w:val="0"/>
            <w:vAlign w:val="center"/>
          </w:tcPr>
          <w:p w14:paraId="07893E14">
            <w:pPr>
              <w:jc w:val="center"/>
              <w:rPr>
                <w:sz w:val="18"/>
                <w:szCs w:val="18"/>
                <w:highlight w:val="none"/>
              </w:rPr>
            </w:pPr>
            <w:r>
              <w:rPr>
                <w:sz w:val="18"/>
                <w:szCs w:val="18"/>
                <w:highlight w:val="none"/>
              </w:rPr>
              <w:t>/</w:t>
            </w:r>
          </w:p>
        </w:tc>
        <w:tc>
          <w:tcPr>
            <w:tcW w:w="243" w:type="pct"/>
            <w:noWrap w:val="0"/>
            <w:tcMar>
              <w:left w:w="28" w:type="dxa"/>
              <w:right w:w="28" w:type="dxa"/>
            </w:tcMar>
            <w:vAlign w:val="center"/>
          </w:tcPr>
          <w:p w14:paraId="24BD2FC2">
            <w:pPr>
              <w:jc w:val="center"/>
              <w:rPr>
                <w:sz w:val="18"/>
                <w:szCs w:val="18"/>
                <w:highlight w:val="none"/>
              </w:rPr>
            </w:pPr>
            <w:r>
              <w:rPr>
                <w:sz w:val="18"/>
                <w:szCs w:val="18"/>
                <w:highlight w:val="none"/>
              </w:rPr>
              <w:t>/</w:t>
            </w:r>
          </w:p>
        </w:tc>
        <w:tc>
          <w:tcPr>
            <w:tcW w:w="212" w:type="pct"/>
            <w:noWrap w:val="0"/>
            <w:vAlign w:val="center"/>
          </w:tcPr>
          <w:p w14:paraId="00A96083">
            <w:pPr>
              <w:jc w:val="center"/>
              <w:rPr>
                <w:sz w:val="18"/>
                <w:szCs w:val="18"/>
                <w:highlight w:val="none"/>
              </w:rPr>
            </w:pPr>
            <w:r>
              <w:rPr>
                <w:sz w:val="18"/>
                <w:szCs w:val="18"/>
                <w:highlight w:val="none"/>
              </w:rPr>
              <w:t>连续</w:t>
            </w:r>
          </w:p>
        </w:tc>
        <w:tc>
          <w:tcPr>
            <w:tcW w:w="416" w:type="pct"/>
            <w:noWrap w:val="0"/>
            <w:vAlign w:val="center"/>
          </w:tcPr>
          <w:p w14:paraId="77AB49A1">
            <w:pPr>
              <w:jc w:val="center"/>
              <w:rPr>
                <w:sz w:val="18"/>
                <w:szCs w:val="18"/>
                <w:highlight w:val="none"/>
              </w:rPr>
            </w:pPr>
            <w:r>
              <w:rPr>
                <w:sz w:val="18"/>
                <w:szCs w:val="18"/>
                <w:highlight w:val="none"/>
              </w:rPr>
              <w:t>去全厂燃料气管网</w:t>
            </w:r>
          </w:p>
        </w:tc>
      </w:tr>
      <w:tr w14:paraId="65F7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68B3138D">
            <w:pPr>
              <w:widowControl/>
              <w:snapToGrid w:val="0"/>
              <w:jc w:val="center"/>
              <w:rPr>
                <w:sz w:val="18"/>
                <w:szCs w:val="18"/>
                <w:highlight w:val="none"/>
              </w:rPr>
            </w:pPr>
          </w:p>
        </w:tc>
        <w:tc>
          <w:tcPr>
            <w:tcW w:w="527" w:type="pct"/>
            <w:gridSpan w:val="2"/>
            <w:vMerge w:val="continue"/>
            <w:noWrap w:val="0"/>
            <w:vAlign w:val="center"/>
          </w:tcPr>
          <w:p w14:paraId="3E0C5DB0">
            <w:pPr>
              <w:jc w:val="center"/>
              <w:rPr>
                <w:sz w:val="18"/>
                <w:szCs w:val="18"/>
                <w:highlight w:val="none"/>
              </w:rPr>
            </w:pPr>
          </w:p>
        </w:tc>
        <w:tc>
          <w:tcPr>
            <w:tcW w:w="445" w:type="pct"/>
            <w:noWrap w:val="0"/>
            <w:vAlign w:val="center"/>
          </w:tcPr>
          <w:p w14:paraId="10E0CB7B">
            <w:pPr>
              <w:jc w:val="center"/>
              <w:rPr>
                <w:sz w:val="18"/>
                <w:szCs w:val="18"/>
                <w:highlight w:val="none"/>
              </w:rPr>
            </w:pPr>
            <w:r>
              <w:rPr>
                <w:sz w:val="18"/>
                <w:szCs w:val="18"/>
                <w:highlight w:val="none"/>
              </w:rPr>
              <w:t>再生气</w:t>
            </w:r>
          </w:p>
        </w:tc>
        <w:tc>
          <w:tcPr>
            <w:tcW w:w="842" w:type="pct"/>
            <w:noWrap w:val="0"/>
            <w:tcMar>
              <w:left w:w="28" w:type="dxa"/>
              <w:right w:w="28" w:type="dxa"/>
            </w:tcMar>
            <w:vAlign w:val="center"/>
          </w:tcPr>
          <w:p w14:paraId="786CC42F">
            <w:pPr>
              <w:jc w:val="center"/>
              <w:rPr>
                <w:sz w:val="18"/>
                <w:szCs w:val="18"/>
                <w:highlight w:val="none"/>
              </w:rPr>
            </w:pPr>
            <w:r>
              <w:rPr>
                <w:sz w:val="18"/>
                <w:szCs w:val="18"/>
                <w:highlight w:val="none"/>
              </w:rPr>
              <w:t>NMHC</w:t>
            </w:r>
          </w:p>
        </w:tc>
        <w:tc>
          <w:tcPr>
            <w:tcW w:w="1007" w:type="pct"/>
            <w:noWrap w:val="0"/>
            <w:tcMar>
              <w:left w:w="28" w:type="dxa"/>
              <w:right w:w="28" w:type="dxa"/>
            </w:tcMar>
            <w:vAlign w:val="center"/>
          </w:tcPr>
          <w:p w14:paraId="7FF8ED77">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0103516F">
            <w:pPr>
              <w:jc w:val="center"/>
              <w:rPr>
                <w:sz w:val="18"/>
                <w:szCs w:val="18"/>
                <w:highlight w:val="none"/>
              </w:rPr>
            </w:pPr>
            <w:r>
              <w:rPr>
                <w:sz w:val="18"/>
                <w:szCs w:val="18"/>
                <w:highlight w:val="none"/>
                <w:lang w:val="pt-BR"/>
              </w:rPr>
              <w:t>/</w:t>
            </w:r>
          </w:p>
        </w:tc>
        <w:tc>
          <w:tcPr>
            <w:tcW w:w="316" w:type="pct"/>
            <w:noWrap w:val="0"/>
            <w:tcMar>
              <w:left w:w="28" w:type="dxa"/>
              <w:right w:w="28" w:type="dxa"/>
            </w:tcMar>
            <w:vAlign w:val="center"/>
          </w:tcPr>
          <w:p w14:paraId="3609C6B5">
            <w:pPr>
              <w:jc w:val="center"/>
              <w:rPr>
                <w:sz w:val="18"/>
                <w:szCs w:val="18"/>
                <w:highlight w:val="none"/>
              </w:rPr>
            </w:pPr>
            <w:r>
              <w:rPr>
                <w:sz w:val="18"/>
                <w:szCs w:val="18"/>
                <w:highlight w:val="none"/>
              </w:rPr>
              <w:t>51.3</w:t>
            </w:r>
          </w:p>
        </w:tc>
        <w:tc>
          <w:tcPr>
            <w:tcW w:w="252" w:type="pct"/>
            <w:noWrap w:val="0"/>
            <w:tcMar>
              <w:left w:w="28" w:type="dxa"/>
              <w:right w:w="28" w:type="dxa"/>
            </w:tcMar>
            <w:vAlign w:val="center"/>
          </w:tcPr>
          <w:p w14:paraId="0EB51B85">
            <w:pPr>
              <w:jc w:val="center"/>
              <w:rPr>
                <w:sz w:val="18"/>
                <w:szCs w:val="18"/>
                <w:highlight w:val="none"/>
              </w:rPr>
            </w:pPr>
            <w:r>
              <w:rPr>
                <w:sz w:val="18"/>
                <w:szCs w:val="18"/>
                <w:highlight w:val="none"/>
              </w:rPr>
              <w:t>1</w:t>
            </w:r>
          </w:p>
        </w:tc>
        <w:tc>
          <w:tcPr>
            <w:tcW w:w="226" w:type="pct"/>
            <w:noWrap w:val="0"/>
            <w:vAlign w:val="center"/>
          </w:tcPr>
          <w:p w14:paraId="34597443">
            <w:pPr>
              <w:jc w:val="center"/>
              <w:rPr>
                <w:sz w:val="18"/>
                <w:szCs w:val="18"/>
                <w:highlight w:val="none"/>
              </w:rPr>
            </w:pPr>
            <w:r>
              <w:rPr>
                <w:sz w:val="18"/>
                <w:szCs w:val="18"/>
                <w:highlight w:val="none"/>
              </w:rPr>
              <w:t>90</w:t>
            </w:r>
          </w:p>
        </w:tc>
        <w:tc>
          <w:tcPr>
            <w:tcW w:w="243" w:type="pct"/>
            <w:noWrap w:val="0"/>
            <w:tcMar>
              <w:left w:w="28" w:type="dxa"/>
              <w:right w:w="28" w:type="dxa"/>
            </w:tcMar>
            <w:vAlign w:val="center"/>
          </w:tcPr>
          <w:p w14:paraId="414ED107">
            <w:pPr>
              <w:jc w:val="center"/>
              <w:rPr>
                <w:sz w:val="18"/>
                <w:szCs w:val="18"/>
                <w:highlight w:val="none"/>
              </w:rPr>
            </w:pPr>
            <w:r>
              <w:rPr>
                <w:sz w:val="18"/>
                <w:szCs w:val="18"/>
                <w:highlight w:val="none"/>
              </w:rPr>
              <w:t>1.1</w:t>
            </w:r>
          </w:p>
        </w:tc>
        <w:tc>
          <w:tcPr>
            <w:tcW w:w="212" w:type="pct"/>
            <w:noWrap w:val="0"/>
            <w:vAlign w:val="center"/>
          </w:tcPr>
          <w:p w14:paraId="05E1A55B">
            <w:pPr>
              <w:jc w:val="center"/>
              <w:rPr>
                <w:sz w:val="18"/>
                <w:szCs w:val="18"/>
                <w:highlight w:val="none"/>
              </w:rPr>
            </w:pPr>
            <w:r>
              <w:rPr>
                <w:sz w:val="18"/>
                <w:szCs w:val="18"/>
                <w:highlight w:val="none"/>
              </w:rPr>
              <w:t>连续</w:t>
            </w:r>
          </w:p>
        </w:tc>
        <w:tc>
          <w:tcPr>
            <w:tcW w:w="416" w:type="pct"/>
            <w:noWrap w:val="0"/>
            <w:vAlign w:val="center"/>
          </w:tcPr>
          <w:p w14:paraId="31FA6FB7">
            <w:pPr>
              <w:jc w:val="center"/>
              <w:rPr>
                <w:sz w:val="18"/>
                <w:szCs w:val="18"/>
                <w:highlight w:val="none"/>
              </w:rPr>
            </w:pPr>
            <w:r>
              <w:rPr>
                <w:sz w:val="18"/>
                <w:szCs w:val="18"/>
                <w:highlight w:val="none"/>
              </w:rPr>
              <w:t>排入大气</w:t>
            </w:r>
          </w:p>
        </w:tc>
      </w:tr>
      <w:tr w14:paraId="5D23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restart"/>
            <w:noWrap w:val="0"/>
            <w:tcMar>
              <w:left w:w="28" w:type="dxa"/>
              <w:right w:w="28" w:type="dxa"/>
            </w:tcMar>
            <w:vAlign w:val="center"/>
          </w:tcPr>
          <w:p w14:paraId="23513603">
            <w:pPr>
              <w:widowControl/>
              <w:snapToGrid w:val="0"/>
              <w:jc w:val="center"/>
              <w:rPr>
                <w:sz w:val="18"/>
                <w:szCs w:val="18"/>
                <w:highlight w:val="none"/>
              </w:rPr>
            </w:pPr>
            <w:r>
              <w:rPr>
                <w:sz w:val="18"/>
                <w:szCs w:val="18"/>
                <w:highlight w:val="none"/>
              </w:rPr>
              <w:t>化学品加工装置</w:t>
            </w:r>
          </w:p>
        </w:tc>
        <w:tc>
          <w:tcPr>
            <w:tcW w:w="527" w:type="pct"/>
            <w:gridSpan w:val="2"/>
            <w:noWrap w:val="0"/>
            <w:vAlign w:val="center"/>
          </w:tcPr>
          <w:p w14:paraId="368DC3C4">
            <w:pPr>
              <w:jc w:val="center"/>
              <w:rPr>
                <w:sz w:val="18"/>
                <w:szCs w:val="18"/>
                <w:highlight w:val="none"/>
              </w:rPr>
            </w:pPr>
            <w:r>
              <w:rPr>
                <w:sz w:val="18"/>
                <w:szCs w:val="18"/>
                <w:highlight w:val="none"/>
              </w:rPr>
              <w:t>加氢精制单元</w:t>
            </w:r>
          </w:p>
        </w:tc>
        <w:tc>
          <w:tcPr>
            <w:tcW w:w="445" w:type="pct"/>
            <w:noWrap w:val="0"/>
            <w:vAlign w:val="center"/>
          </w:tcPr>
          <w:p w14:paraId="54576101">
            <w:pPr>
              <w:jc w:val="center"/>
              <w:rPr>
                <w:sz w:val="18"/>
                <w:szCs w:val="18"/>
                <w:highlight w:val="none"/>
              </w:rPr>
            </w:pPr>
            <w:r>
              <w:rPr>
                <w:sz w:val="18"/>
                <w:szCs w:val="18"/>
                <w:highlight w:val="none"/>
              </w:rPr>
              <w:t>加热炉烟气</w:t>
            </w:r>
          </w:p>
        </w:tc>
        <w:tc>
          <w:tcPr>
            <w:tcW w:w="842" w:type="pct"/>
            <w:noWrap w:val="0"/>
            <w:tcMar>
              <w:left w:w="28" w:type="dxa"/>
              <w:right w:w="28" w:type="dxa"/>
            </w:tcMar>
            <w:vAlign w:val="center"/>
          </w:tcPr>
          <w:p w14:paraId="12EF0C59">
            <w:pPr>
              <w:jc w:val="center"/>
              <w:rPr>
                <w:sz w:val="18"/>
                <w:szCs w:val="18"/>
                <w:highlight w:val="none"/>
              </w:rPr>
            </w:pPr>
            <w:r>
              <w:rPr>
                <w:sz w:val="18"/>
                <w:szCs w:val="18"/>
                <w:highlight w:val="none"/>
              </w:rPr>
              <w:t>烟尘</w:t>
            </w:r>
          </w:p>
          <w:p w14:paraId="174438A6">
            <w:pPr>
              <w:jc w:val="center"/>
              <w:rPr>
                <w:sz w:val="18"/>
                <w:szCs w:val="18"/>
                <w:highlight w:val="none"/>
              </w:rPr>
            </w:pPr>
            <w:r>
              <w:rPr>
                <w:sz w:val="18"/>
                <w:szCs w:val="18"/>
                <w:highlight w:val="none"/>
              </w:rPr>
              <w:t>NOx</w:t>
            </w:r>
          </w:p>
          <w:p w14:paraId="47BAD161">
            <w:pPr>
              <w:pStyle w:val="21"/>
              <w:ind w:firstLine="0" w:firstLineChars="0"/>
              <w:jc w:val="center"/>
              <w:rPr>
                <w:rFonts w:ascii="Times New Roman"/>
                <w:sz w:val="18"/>
                <w:szCs w:val="18"/>
                <w:highlight w:val="none"/>
              </w:rPr>
            </w:pPr>
            <w:r>
              <w:rPr>
                <w:rFonts w:ascii="Times New Roman"/>
                <w:kern w:val="2"/>
                <w:sz w:val="18"/>
                <w:szCs w:val="18"/>
                <w:highlight w:val="none"/>
              </w:rPr>
              <w:t>SO</w:t>
            </w:r>
            <w:r>
              <w:rPr>
                <w:rFonts w:ascii="Times New Roman"/>
                <w:kern w:val="2"/>
                <w:sz w:val="18"/>
                <w:szCs w:val="18"/>
                <w:highlight w:val="none"/>
                <w:vertAlign w:val="subscript"/>
              </w:rPr>
              <w:t>2</w:t>
            </w:r>
          </w:p>
        </w:tc>
        <w:tc>
          <w:tcPr>
            <w:tcW w:w="1007" w:type="pct"/>
            <w:noWrap w:val="0"/>
            <w:tcMar>
              <w:left w:w="28" w:type="dxa"/>
              <w:right w:w="28" w:type="dxa"/>
            </w:tcMar>
            <w:vAlign w:val="center"/>
          </w:tcPr>
          <w:p w14:paraId="013EE537">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7A153C12">
            <w:pPr>
              <w:jc w:val="center"/>
              <w:rPr>
                <w:sz w:val="18"/>
                <w:szCs w:val="18"/>
                <w:highlight w:val="none"/>
              </w:rPr>
            </w:pPr>
            <w:r>
              <w:rPr>
                <w:sz w:val="18"/>
                <w:szCs w:val="18"/>
                <w:highlight w:val="none"/>
              </w:rPr>
              <w:t>39583</w:t>
            </w:r>
          </w:p>
        </w:tc>
        <w:tc>
          <w:tcPr>
            <w:tcW w:w="316" w:type="pct"/>
            <w:noWrap w:val="0"/>
            <w:tcMar>
              <w:left w:w="28" w:type="dxa"/>
              <w:right w:w="28" w:type="dxa"/>
            </w:tcMar>
            <w:vAlign w:val="center"/>
          </w:tcPr>
          <w:p w14:paraId="7EEB9202">
            <w:pPr>
              <w:jc w:val="center"/>
              <w:rPr>
                <w:sz w:val="18"/>
                <w:szCs w:val="18"/>
                <w:highlight w:val="none"/>
              </w:rPr>
            </w:pPr>
            <w:r>
              <w:rPr>
                <w:sz w:val="18"/>
                <w:szCs w:val="18"/>
                <w:highlight w:val="none"/>
              </w:rPr>
              <w:t>10.4</w:t>
            </w:r>
          </w:p>
          <w:p w14:paraId="6C724C7A">
            <w:pPr>
              <w:jc w:val="center"/>
              <w:rPr>
                <w:sz w:val="18"/>
                <w:szCs w:val="18"/>
                <w:highlight w:val="none"/>
              </w:rPr>
            </w:pPr>
            <w:r>
              <w:rPr>
                <w:sz w:val="18"/>
                <w:szCs w:val="18"/>
                <w:highlight w:val="none"/>
              </w:rPr>
              <w:t>98.3</w:t>
            </w:r>
          </w:p>
          <w:p w14:paraId="678B1398">
            <w:pPr>
              <w:jc w:val="center"/>
              <w:rPr>
                <w:sz w:val="18"/>
                <w:szCs w:val="18"/>
                <w:highlight w:val="none"/>
              </w:rPr>
            </w:pPr>
            <w:r>
              <w:rPr>
                <w:sz w:val="18"/>
                <w:szCs w:val="18"/>
                <w:highlight w:val="none"/>
              </w:rPr>
              <w:t>4.4</w:t>
            </w:r>
          </w:p>
        </w:tc>
        <w:tc>
          <w:tcPr>
            <w:tcW w:w="252" w:type="pct"/>
            <w:noWrap w:val="0"/>
            <w:tcMar>
              <w:left w:w="28" w:type="dxa"/>
              <w:right w:w="28" w:type="dxa"/>
            </w:tcMar>
            <w:vAlign w:val="center"/>
          </w:tcPr>
          <w:p w14:paraId="248AC6DA">
            <w:pPr>
              <w:jc w:val="center"/>
              <w:rPr>
                <w:sz w:val="18"/>
                <w:szCs w:val="18"/>
                <w:highlight w:val="none"/>
              </w:rPr>
            </w:pPr>
            <w:r>
              <w:rPr>
                <w:sz w:val="18"/>
                <w:szCs w:val="18"/>
                <w:highlight w:val="none"/>
              </w:rPr>
              <w:t>1</w:t>
            </w:r>
          </w:p>
        </w:tc>
        <w:tc>
          <w:tcPr>
            <w:tcW w:w="226" w:type="pct"/>
            <w:noWrap w:val="0"/>
            <w:vAlign w:val="center"/>
          </w:tcPr>
          <w:p w14:paraId="5478CADA">
            <w:pPr>
              <w:jc w:val="center"/>
              <w:rPr>
                <w:sz w:val="18"/>
                <w:szCs w:val="18"/>
                <w:highlight w:val="none"/>
              </w:rPr>
            </w:pPr>
            <w:r>
              <w:rPr>
                <w:sz w:val="18"/>
                <w:szCs w:val="18"/>
                <w:highlight w:val="none"/>
              </w:rPr>
              <w:t>50</w:t>
            </w:r>
          </w:p>
        </w:tc>
        <w:tc>
          <w:tcPr>
            <w:tcW w:w="243" w:type="pct"/>
            <w:noWrap w:val="0"/>
            <w:tcMar>
              <w:left w:w="28" w:type="dxa"/>
              <w:right w:w="28" w:type="dxa"/>
            </w:tcMar>
            <w:vAlign w:val="center"/>
          </w:tcPr>
          <w:p w14:paraId="3C98D68C">
            <w:pPr>
              <w:jc w:val="center"/>
              <w:rPr>
                <w:sz w:val="18"/>
                <w:szCs w:val="18"/>
                <w:highlight w:val="none"/>
              </w:rPr>
            </w:pPr>
            <w:r>
              <w:rPr>
                <w:sz w:val="18"/>
                <w:szCs w:val="18"/>
                <w:highlight w:val="none"/>
              </w:rPr>
              <w:t>1.7</w:t>
            </w:r>
          </w:p>
        </w:tc>
        <w:tc>
          <w:tcPr>
            <w:tcW w:w="212" w:type="pct"/>
            <w:noWrap w:val="0"/>
            <w:vAlign w:val="center"/>
          </w:tcPr>
          <w:p w14:paraId="433A6474">
            <w:pPr>
              <w:jc w:val="center"/>
              <w:rPr>
                <w:sz w:val="18"/>
                <w:szCs w:val="18"/>
                <w:highlight w:val="none"/>
              </w:rPr>
            </w:pPr>
            <w:r>
              <w:rPr>
                <w:sz w:val="18"/>
                <w:szCs w:val="18"/>
                <w:highlight w:val="none"/>
              </w:rPr>
              <w:t>连续</w:t>
            </w:r>
          </w:p>
        </w:tc>
        <w:tc>
          <w:tcPr>
            <w:tcW w:w="416" w:type="pct"/>
            <w:noWrap w:val="0"/>
            <w:vAlign w:val="center"/>
          </w:tcPr>
          <w:p w14:paraId="3F7E5321">
            <w:pPr>
              <w:jc w:val="center"/>
              <w:rPr>
                <w:sz w:val="18"/>
                <w:szCs w:val="18"/>
                <w:highlight w:val="none"/>
              </w:rPr>
            </w:pPr>
            <w:r>
              <w:rPr>
                <w:sz w:val="18"/>
                <w:szCs w:val="18"/>
                <w:highlight w:val="none"/>
              </w:rPr>
              <w:t>排入大气</w:t>
            </w:r>
          </w:p>
        </w:tc>
      </w:tr>
      <w:tr w14:paraId="3CA4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795D024">
            <w:pPr>
              <w:widowControl/>
              <w:snapToGrid w:val="0"/>
              <w:jc w:val="center"/>
              <w:rPr>
                <w:sz w:val="18"/>
                <w:szCs w:val="18"/>
                <w:highlight w:val="none"/>
              </w:rPr>
            </w:pPr>
          </w:p>
        </w:tc>
        <w:tc>
          <w:tcPr>
            <w:tcW w:w="527" w:type="pct"/>
            <w:gridSpan w:val="2"/>
            <w:noWrap w:val="0"/>
            <w:vAlign w:val="center"/>
          </w:tcPr>
          <w:p w14:paraId="4CEA83E0">
            <w:pPr>
              <w:jc w:val="center"/>
              <w:rPr>
                <w:sz w:val="18"/>
                <w:szCs w:val="18"/>
                <w:highlight w:val="none"/>
              </w:rPr>
            </w:pPr>
            <w:r>
              <w:rPr>
                <w:sz w:val="18"/>
                <w:szCs w:val="18"/>
                <w:highlight w:val="none"/>
              </w:rPr>
              <w:t>加氢裂化单元</w:t>
            </w:r>
          </w:p>
        </w:tc>
        <w:tc>
          <w:tcPr>
            <w:tcW w:w="445" w:type="pct"/>
            <w:noWrap w:val="0"/>
            <w:vAlign w:val="center"/>
          </w:tcPr>
          <w:p w14:paraId="2980860C">
            <w:pPr>
              <w:jc w:val="center"/>
              <w:rPr>
                <w:sz w:val="18"/>
                <w:szCs w:val="18"/>
                <w:highlight w:val="none"/>
              </w:rPr>
            </w:pPr>
            <w:r>
              <w:rPr>
                <w:sz w:val="18"/>
                <w:szCs w:val="18"/>
                <w:highlight w:val="none"/>
              </w:rPr>
              <w:t>加热炉烟气</w:t>
            </w:r>
          </w:p>
        </w:tc>
        <w:tc>
          <w:tcPr>
            <w:tcW w:w="842" w:type="pct"/>
            <w:noWrap w:val="0"/>
            <w:tcMar>
              <w:left w:w="28" w:type="dxa"/>
              <w:right w:w="28" w:type="dxa"/>
            </w:tcMar>
            <w:vAlign w:val="center"/>
          </w:tcPr>
          <w:p w14:paraId="6B66813D">
            <w:pPr>
              <w:jc w:val="center"/>
              <w:rPr>
                <w:sz w:val="18"/>
                <w:szCs w:val="18"/>
                <w:highlight w:val="none"/>
              </w:rPr>
            </w:pPr>
            <w:r>
              <w:rPr>
                <w:sz w:val="18"/>
                <w:szCs w:val="18"/>
                <w:highlight w:val="none"/>
              </w:rPr>
              <w:t>烟尘</w:t>
            </w:r>
          </w:p>
          <w:p w14:paraId="365173C8">
            <w:pPr>
              <w:jc w:val="center"/>
              <w:rPr>
                <w:sz w:val="18"/>
                <w:szCs w:val="18"/>
                <w:highlight w:val="none"/>
              </w:rPr>
            </w:pPr>
            <w:r>
              <w:rPr>
                <w:sz w:val="18"/>
                <w:szCs w:val="18"/>
                <w:highlight w:val="none"/>
              </w:rPr>
              <w:t>NOx</w:t>
            </w:r>
          </w:p>
          <w:p w14:paraId="12B5C13A">
            <w:pPr>
              <w:pStyle w:val="21"/>
              <w:ind w:firstLine="0" w:firstLineChars="0"/>
              <w:jc w:val="center"/>
              <w:rPr>
                <w:rFonts w:ascii="Times New Roman"/>
                <w:sz w:val="18"/>
                <w:szCs w:val="18"/>
                <w:highlight w:val="none"/>
              </w:rPr>
            </w:pPr>
            <w:r>
              <w:rPr>
                <w:rFonts w:ascii="Times New Roman"/>
                <w:kern w:val="2"/>
                <w:sz w:val="18"/>
                <w:szCs w:val="18"/>
                <w:highlight w:val="none"/>
              </w:rPr>
              <w:t>SO</w:t>
            </w:r>
            <w:r>
              <w:rPr>
                <w:rFonts w:ascii="Times New Roman"/>
                <w:kern w:val="2"/>
                <w:sz w:val="18"/>
                <w:szCs w:val="18"/>
                <w:highlight w:val="none"/>
                <w:vertAlign w:val="subscript"/>
              </w:rPr>
              <w:t>2</w:t>
            </w:r>
          </w:p>
        </w:tc>
        <w:tc>
          <w:tcPr>
            <w:tcW w:w="1007" w:type="pct"/>
            <w:noWrap w:val="0"/>
            <w:tcMar>
              <w:left w:w="28" w:type="dxa"/>
              <w:right w:w="28" w:type="dxa"/>
            </w:tcMar>
            <w:vAlign w:val="center"/>
          </w:tcPr>
          <w:p w14:paraId="2962E9FC">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1AC389B0">
            <w:pPr>
              <w:jc w:val="center"/>
              <w:rPr>
                <w:sz w:val="18"/>
                <w:szCs w:val="18"/>
                <w:highlight w:val="none"/>
              </w:rPr>
            </w:pPr>
            <w:r>
              <w:rPr>
                <w:sz w:val="18"/>
                <w:szCs w:val="18"/>
                <w:highlight w:val="none"/>
              </w:rPr>
              <w:t>41585</w:t>
            </w:r>
          </w:p>
        </w:tc>
        <w:tc>
          <w:tcPr>
            <w:tcW w:w="316" w:type="pct"/>
            <w:noWrap w:val="0"/>
            <w:tcMar>
              <w:left w:w="28" w:type="dxa"/>
              <w:right w:w="28" w:type="dxa"/>
            </w:tcMar>
            <w:vAlign w:val="center"/>
          </w:tcPr>
          <w:p w14:paraId="5DE7D37E">
            <w:pPr>
              <w:jc w:val="center"/>
              <w:rPr>
                <w:sz w:val="18"/>
                <w:szCs w:val="18"/>
                <w:highlight w:val="none"/>
              </w:rPr>
            </w:pPr>
            <w:r>
              <w:rPr>
                <w:sz w:val="18"/>
                <w:szCs w:val="18"/>
                <w:highlight w:val="none"/>
              </w:rPr>
              <w:t>8.3</w:t>
            </w:r>
          </w:p>
          <w:p w14:paraId="02AB4D49">
            <w:pPr>
              <w:jc w:val="center"/>
              <w:rPr>
                <w:sz w:val="18"/>
                <w:szCs w:val="18"/>
                <w:highlight w:val="none"/>
              </w:rPr>
            </w:pPr>
            <w:r>
              <w:rPr>
                <w:sz w:val="18"/>
                <w:szCs w:val="18"/>
                <w:highlight w:val="none"/>
              </w:rPr>
              <w:t>97.4</w:t>
            </w:r>
          </w:p>
          <w:p w14:paraId="4ACB441C">
            <w:pPr>
              <w:jc w:val="center"/>
              <w:rPr>
                <w:sz w:val="18"/>
                <w:szCs w:val="18"/>
                <w:highlight w:val="none"/>
              </w:rPr>
            </w:pPr>
            <w:r>
              <w:rPr>
                <w:sz w:val="18"/>
                <w:szCs w:val="18"/>
                <w:highlight w:val="none"/>
              </w:rPr>
              <w:t>4.1</w:t>
            </w:r>
          </w:p>
        </w:tc>
        <w:tc>
          <w:tcPr>
            <w:tcW w:w="252" w:type="pct"/>
            <w:noWrap w:val="0"/>
            <w:tcMar>
              <w:left w:w="28" w:type="dxa"/>
              <w:right w:w="28" w:type="dxa"/>
            </w:tcMar>
            <w:vAlign w:val="center"/>
          </w:tcPr>
          <w:p w14:paraId="778CBC20">
            <w:pPr>
              <w:jc w:val="center"/>
              <w:rPr>
                <w:sz w:val="18"/>
                <w:szCs w:val="18"/>
                <w:highlight w:val="none"/>
              </w:rPr>
            </w:pPr>
            <w:r>
              <w:rPr>
                <w:sz w:val="18"/>
                <w:szCs w:val="18"/>
                <w:highlight w:val="none"/>
              </w:rPr>
              <w:t>1</w:t>
            </w:r>
          </w:p>
        </w:tc>
        <w:tc>
          <w:tcPr>
            <w:tcW w:w="226" w:type="pct"/>
            <w:noWrap w:val="0"/>
            <w:vAlign w:val="center"/>
          </w:tcPr>
          <w:p w14:paraId="06121BCC">
            <w:pPr>
              <w:jc w:val="center"/>
              <w:rPr>
                <w:sz w:val="18"/>
                <w:szCs w:val="18"/>
                <w:highlight w:val="none"/>
              </w:rPr>
            </w:pPr>
            <w:r>
              <w:rPr>
                <w:sz w:val="18"/>
                <w:szCs w:val="18"/>
                <w:highlight w:val="none"/>
              </w:rPr>
              <w:t>53</w:t>
            </w:r>
          </w:p>
        </w:tc>
        <w:tc>
          <w:tcPr>
            <w:tcW w:w="243" w:type="pct"/>
            <w:noWrap w:val="0"/>
            <w:tcMar>
              <w:left w:w="28" w:type="dxa"/>
              <w:right w:w="28" w:type="dxa"/>
            </w:tcMar>
            <w:vAlign w:val="center"/>
          </w:tcPr>
          <w:p w14:paraId="695619F6">
            <w:pPr>
              <w:jc w:val="center"/>
              <w:rPr>
                <w:sz w:val="18"/>
                <w:szCs w:val="18"/>
                <w:highlight w:val="none"/>
              </w:rPr>
            </w:pPr>
            <w:r>
              <w:rPr>
                <w:sz w:val="18"/>
                <w:szCs w:val="18"/>
                <w:highlight w:val="none"/>
              </w:rPr>
              <w:t>1.4</w:t>
            </w:r>
          </w:p>
        </w:tc>
        <w:tc>
          <w:tcPr>
            <w:tcW w:w="212" w:type="pct"/>
            <w:noWrap w:val="0"/>
            <w:vAlign w:val="center"/>
          </w:tcPr>
          <w:p w14:paraId="59AC2527">
            <w:pPr>
              <w:jc w:val="center"/>
              <w:rPr>
                <w:sz w:val="18"/>
                <w:szCs w:val="18"/>
                <w:highlight w:val="none"/>
              </w:rPr>
            </w:pPr>
            <w:r>
              <w:rPr>
                <w:sz w:val="18"/>
                <w:szCs w:val="18"/>
                <w:highlight w:val="none"/>
              </w:rPr>
              <w:t>连续</w:t>
            </w:r>
          </w:p>
        </w:tc>
        <w:tc>
          <w:tcPr>
            <w:tcW w:w="416" w:type="pct"/>
            <w:noWrap w:val="0"/>
            <w:vAlign w:val="center"/>
          </w:tcPr>
          <w:p w14:paraId="7EAA4F0B">
            <w:pPr>
              <w:jc w:val="center"/>
              <w:rPr>
                <w:sz w:val="18"/>
                <w:szCs w:val="18"/>
                <w:highlight w:val="none"/>
              </w:rPr>
            </w:pPr>
            <w:r>
              <w:rPr>
                <w:sz w:val="18"/>
                <w:szCs w:val="18"/>
                <w:highlight w:val="none"/>
              </w:rPr>
              <w:t>排入大气</w:t>
            </w:r>
          </w:p>
        </w:tc>
      </w:tr>
      <w:tr w14:paraId="1DFE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noWrap w:val="0"/>
            <w:tcMar>
              <w:left w:w="28" w:type="dxa"/>
              <w:right w:w="28" w:type="dxa"/>
            </w:tcMar>
            <w:vAlign w:val="center"/>
          </w:tcPr>
          <w:p w14:paraId="75869B55">
            <w:pPr>
              <w:widowControl/>
              <w:snapToGrid w:val="0"/>
              <w:jc w:val="center"/>
              <w:rPr>
                <w:sz w:val="18"/>
                <w:szCs w:val="18"/>
                <w:highlight w:val="none"/>
              </w:rPr>
            </w:pPr>
            <w:r>
              <w:rPr>
                <w:sz w:val="18"/>
                <w:szCs w:val="18"/>
                <w:highlight w:val="none"/>
              </w:rPr>
              <w:t>尾气制氢装置</w:t>
            </w:r>
          </w:p>
        </w:tc>
        <w:tc>
          <w:tcPr>
            <w:tcW w:w="527" w:type="pct"/>
            <w:gridSpan w:val="2"/>
            <w:noWrap w:val="0"/>
            <w:vAlign w:val="center"/>
          </w:tcPr>
          <w:p w14:paraId="44CC80D3">
            <w:pPr>
              <w:jc w:val="center"/>
              <w:rPr>
                <w:sz w:val="18"/>
                <w:szCs w:val="18"/>
                <w:highlight w:val="none"/>
              </w:rPr>
            </w:pPr>
            <w:r>
              <w:rPr>
                <w:sz w:val="18"/>
                <w:szCs w:val="18"/>
                <w:highlight w:val="none"/>
              </w:rPr>
              <w:t>尾气转化单元</w:t>
            </w:r>
          </w:p>
        </w:tc>
        <w:tc>
          <w:tcPr>
            <w:tcW w:w="445" w:type="pct"/>
            <w:noWrap w:val="0"/>
            <w:vAlign w:val="center"/>
          </w:tcPr>
          <w:p w14:paraId="399A53E0">
            <w:pPr>
              <w:jc w:val="center"/>
              <w:rPr>
                <w:sz w:val="18"/>
                <w:szCs w:val="18"/>
                <w:highlight w:val="none"/>
              </w:rPr>
            </w:pPr>
            <w:r>
              <w:rPr>
                <w:sz w:val="18"/>
                <w:szCs w:val="18"/>
                <w:highlight w:val="none"/>
              </w:rPr>
              <w:t>加热炉烟气</w:t>
            </w:r>
          </w:p>
        </w:tc>
        <w:tc>
          <w:tcPr>
            <w:tcW w:w="842" w:type="pct"/>
            <w:noWrap w:val="0"/>
            <w:tcMar>
              <w:left w:w="28" w:type="dxa"/>
              <w:right w:w="28" w:type="dxa"/>
            </w:tcMar>
            <w:vAlign w:val="center"/>
          </w:tcPr>
          <w:p w14:paraId="1AABC09C">
            <w:pPr>
              <w:jc w:val="center"/>
              <w:rPr>
                <w:sz w:val="18"/>
                <w:szCs w:val="18"/>
                <w:highlight w:val="none"/>
              </w:rPr>
            </w:pPr>
            <w:r>
              <w:rPr>
                <w:sz w:val="18"/>
                <w:szCs w:val="18"/>
                <w:highlight w:val="none"/>
              </w:rPr>
              <w:t>烟尘</w:t>
            </w:r>
          </w:p>
          <w:p w14:paraId="0EF5CA25">
            <w:pPr>
              <w:jc w:val="center"/>
              <w:rPr>
                <w:sz w:val="18"/>
                <w:szCs w:val="18"/>
                <w:highlight w:val="none"/>
              </w:rPr>
            </w:pPr>
            <w:r>
              <w:rPr>
                <w:sz w:val="18"/>
                <w:szCs w:val="18"/>
                <w:highlight w:val="none"/>
              </w:rPr>
              <w:t>NOx</w:t>
            </w:r>
          </w:p>
          <w:p w14:paraId="335669E6">
            <w:pPr>
              <w:jc w:val="center"/>
              <w:rPr>
                <w:sz w:val="18"/>
                <w:szCs w:val="18"/>
                <w:highlight w:val="none"/>
                <w:vertAlign w:val="subscript"/>
              </w:rPr>
            </w:pPr>
            <w:r>
              <w:rPr>
                <w:sz w:val="18"/>
                <w:szCs w:val="18"/>
                <w:highlight w:val="none"/>
              </w:rPr>
              <w:t>SO</w:t>
            </w:r>
            <w:r>
              <w:rPr>
                <w:sz w:val="18"/>
                <w:szCs w:val="18"/>
                <w:highlight w:val="none"/>
                <w:vertAlign w:val="subscript"/>
              </w:rPr>
              <w:t>2</w:t>
            </w:r>
          </w:p>
        </w:tc>
        <w:tc>
          <w:tcPr>
            <w:tcW w:w="1007" w:type="pct"/>
            <w:noWrap w:val="0"/>
            <w:tcMar>
              <w:left w:w="28" w:type="dxa"/>
              <w:right w:w="28" w:type="dxa"/>
            </w:tcMar>
            <w:vAlign w:val="center"/>
          </w:tcPr>
          <w:p w14:paraId="0AE61A90">
            <w:pPr>
              <w:jc w:val="center"/>
              <w:rPr>
                <w:sz w:val="18"/>
                <w:szCs w:val="18"/>
                <w:highlight w:val="none"/>
              </w:rPr>
            </w:pPr>
            <w:r>
              <w:rPr>
                <w:sz w:val="18"/>
                <w:szCs w:val="18"/>
                <w:highlight w:val="none"/>
              </w:rPr>
              <w:t>/</w:t>
            </w:r>
          </w:p>
        </w:tc>
        <w:tc>
          <w:tcPr>
            <w:tcW w:w="306" w:type="pct"/>
            <w:noWrap w:val="0"/>
            <w:tcMar>
              <w:left w:w="28" w:type="dxa"/>
              <w:right w:w="28" w:type="dxa"/>
            </w:tcMar>
            <w:vAlign w:val="center"/>
          </w:tcPr>
          <w:p w14:paraId="2DD13B02">
            <w:pPr>
              <w:jc w:val="center"/>
              <w:rPr>
                <w:sz w:val="18"/>
                <w:szCs w:val="18"/>
                <w:highlight w:val="none"/>
              </w:rPr>
            </w:pPr>
            <w:r>
              <w:rPr>
                <w:sz w:val="18"/>
                <w:szCs w:val="18"/>
                <w:highlight w:val="none"/>
              </w:rPr>
              <w:t>36330</w:t>
            </w:r>
          </w:p>
        </w:tc>
        <w:tc>
          <w:tcPr>
            <w:tcW w:w="316" w:type="pct"/>
            <w:noWrap w:val="0"/>
            <w:tcMar>
              <w:left w:w="28" w:type="dxa"/>
              <w:right w:w="28" w:type="dxa"/>
            </w:tcMar>
            <w:vAlign w:val="center"/>
          </w:tcPr>
          <w:p w14:paraId="17567D87">
            <w:pPr>
              <w:jc w:val="center"/>
              <w:rPr>
                <w:sz w:val="18"/>
                <w:szCs w:val="18"/>
                <w:highlight w:val="none"/>
              </w:rPr>
            </w:pPr>
            <w:r>
              <w:rPr>
                <w:sz w:val="18"/>
                <w:szCs w:val="18"/>
                <w:highlight w:val="none"/>
              </w:rPr>
              <w:t>4.4</w:t>
            </w:r>
          </w:p>
          <w:p w14:paraId="66A1EE32">
            <w:pPr>
              <w:jc w:val="center"/>
              <w:rPr>
                <w:sz w:val="18"/>
                <w:szCs w:val="18"/>
                <w:highlight w:val="none"/>
              </w:rPr>
            </w:pPr>
            <w:r>
              <w:rPr>
                <w:sz w:val="18"/>
                <w:szCs w:val="18"/>
                <w:highlight w:val="none"/>
              </w:rPr>
              <w:t>50.0</w:t>
            </w:r>
          </w:p>
          <w:p w14:paraId="41E052EA">
            <w:pPr>
              <w:jc w:val="center"/>
              <w:rPr>
                <w:sz w:val="18"/>
                <w:szCs w:val="18"/>
                <w:highlight w:val="none"/>
              </w:rPr>
            </w:pPr>
            <w:r>
              <w:rPr>
                <w:sz w:val="18"/>
                <w:szCs w:val="18"/>
                <w:highlight w:val="none"/>
              </w:rPr>
              <w:t>4.2</w:t>
            </w:r>
          </w:p>
        </w:tc>
        <w:tc>
          <w:tcPr>
            <w:tcW w:w="252" w:type="pct"/>
            <w:noWrap w:val="0"/>
            <w:tcMar>
              <w:left w:w="28" w:type="dxa"/>
              <w:right w:w="28" w:type="dxa"/>
            </w:tcMar>
            <w:vAlign w:val="center"/>
          </w:tcPr>
          <w:p w14:paraId="37271BAA">
            <w:pPr>
              <w:jc w:val="center"/>
              <w:rPr>
                <w:sz w:val="18"/>
                <w:szCs w:val="18"/>
                <w:highlight w:val="none"/>
              </w:rPr>
            </w:pPr>
            <w:r>
              <w:rPr>
                <w:sz w:val="18"/>
                <w:szCs w:val="18"/>
                <w:highlight w:val="none"/>
              </w:rPr>
              <w:t>1</w:t>
            </w:r>
          </w:p>
        </w:tc>
        <w:tc>
          <w:tcPr>
            <w:tcW w:w="226" w:type="pct"/>
            <w:noWrap w:val="0"/>
            <w:vAlign w:val="center"/>
          </w:tcPr>
          <w:p w14:paraId="7625BC0C">
            <w:pPr>
              <w:jc w:val="center"/>
              <w:rPr>
                <w:sz w:val="18"/>
                <w:szCs w:val="18"/>
                <w:highlight w:val="none"/>
              </w:rPr>
            </w:pPr>
            <w:r>
              <w:rPr>
                <w:sz w:val="18"/>
                <w:szCs w:val="18"/>
                <w:highlight w:val="none"/>
              </w:rPr>
              <w:t>60</w:t>
            </w:r>
          </w:p>
        </w:tc>
        <w:tc>
          <w:tcPr>
            <w:tcW w:w="243" w:type="pct"/>
            <w:noWrap w:val="0"/>
            <w:tcMar>
              <w:left w:w="28" w:type="dxa"/>
              <w:right w:w="28" w:type="dxa"/>
            </w:tcMar>
            <w:vAlign w:val="center"/>
          </w:tcPr>
          <w:p w14:paraId="133F6E66">
            <w:pPr>
              <w:jc w:val="center"/>
              <w:rPr>
                <w:sz w:val="18"/>
                <w:szCs w:val="18"/>
                <w:highlight w:val="none"/>
              </w:rPr>
            </w:pPr>
            <w:r>
              <w:rPr>
                <w:sz w:val="18"/>
                <w:szCs w:val="18"/>
                <w:highlight w:val="none"/>
              </w:rPr>
              <w:t>0.8</w:t>
            </w:r>
          </w:p>
        </w:tc>
        <w:tc>
          <w:tcPr>
            <w:tcW w:w="212" w:type="pct"/>
            <w:noWrap w:val="0"/>
            <w:vAlign w:val="center"/>
          </w:tcPr>
          <w:p w14:paraId="2B38E3E4">
            <w:pPr>
              <w:jc w:val="center"/>
              <w:rPr>
                <w:sz w:val="18"/>
                <w:szCs w:val="18"/>
                <w:highlight w:val="none"/>
              </w:rPr>
            </w:pPr>
            <w:r>
              <w:rPr>
                <w:sz w:val="18"/>
                <w:szCs w:val="18"/>
                <w:highlight w:val="none"/>
              </w:rPr>
              <w:t>连续</w:t>
            </w:r>
          </w:p>
        </w:tc>
        <w:tc>
          <w:tcPr>
            <w:tcW w:w="416" w:type="pct"/>
            <w:noWrap w:val="0"/>
            <w:vAlign w:val="center"/>
          </w:tcPr>
          <w:p w14:paraId="63D8EDD2">
            <w:pPr>
              <w:jc w:val="center"/>
              <w:rPr>
                <w:sz w:val="18"/>
                <w:szCs w:val="18"/>
                <w:highlight w:val="none"/>
              </w:rPr>
            </w:pPr>
            <w:r>
              <w:rPr>
                <w:sz w:val="18"/>
                <w:szCs w:val="18"/>
                <w:highlight w:val="none"/>
              </w:rPr>
              <w:t>排入大气</w:t>
            </w:r>
          </w:p>
        </w:tc>
      </w:tr>
      <w:tr w14:paraId="0668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restart"/>
            <w:noWrap w:val="0"/>
            <w:tcMar>
              <w:left w:w="28" w:type="dxa"/>
              <w:right w:w="28" w:type="dxa"/>
            </w:tcMar>
            <w:vAlign w:val="center"/>
          </w:tcPr>
          <w:p w14:paraId="3B2C6CA7">
            <w:pPr>
              <w:widowControl/>
              <w:snapToGrid w:val="0"/>
              <w:jc w:val="center"/>
              <w:rPr>
                <w:sz w:val="18"/>
                <w:szCs w:val="18"/>
                <w:highlight w:val="none"/>
              </w:rPr>
            </w:pPr>
            <w:bookmarkStart w:id="23" w:name="_Hlk461459510"/>
            <w:r>
              <w:rPr>
                <w:sz w:val="18"/>
                <w:szCs w:val="18"/>
                <w:highlight w:val="none"/>
              </w:rPr>
              <w:t>贮运系统</w:t>
            </w:r>
          </w:p>
        </w:tc>
        <w:tc>
          <w:tcPr>
            <w:tcW w:w="527" w:type="pct"/>
            <w:gridSpan w:val="2"/>
            <w:vMerge w:val="restart"/>
            <w:noWrap w:val="0"/>
            <w:vAlign w:val="center"/>
          </w:tcPr>
          <w:p w14:paraId="14340F0B">
            <w:pPr>
              <w:jc w:val="center"/>
              <w:rPr>
                <w:sz w:val="18"/>
                <w:szCs w:val="18"/>
                <w:highlight w:val="none"/>
              </w:rPr>
            </w:pPr>
            <w:r>
              <w:rPr>
                <w:sz w:val="18"/>
                <w:szCs w:val="18"/>
                <w:highlight w:val="none"/>
              </w:rPr>
              <w:t>固体物料储运系统</w:t>
            </w:r>
          </w:p>
        </w:tc>
        <w:tc>
          <w:tcPr>
            <w:tcW w:w="445" w:type="pct"/>
            <w:noWrap w:val="0"/>
            <w:vAlign w:val="center"/>
          </w:tcPr>
          <w:p w14:paraId="3A576FAF">
            <w:pPr>
              <w:jc w:val="center"/>
              <w:rPr>
                <w:sz w:val="18"/>
                <w:szCs w:val="18"/>
                <w:highlight w:val="none"/>
              </w:rPr>
            </w:pPr>
            <w:r>
              <w:rPr>
                <w:sz w:val="18"/>
                <w:szCs w:val="18"/>
                <w:highlight w:val="none"/>
              </w:rPr>
              <w:t>2号皮带栈廊机尾</w:t>
            </w:r>
          </w:p>
        </w:tc>
        <w:tc>
          <w:tcPr>
            <w:tcW w:w="842" w:type="pct"/>
            <w:noWrap w:val="0"/>
            <w:tcMar>
              <w:left w:w="28" w:type="dxa"/>
              <w:right w:w="28" w:type="dxa"/>
            </w:tcMar>
            <w:vAlign w:val="center"/>
          </w:tcPr>
          <w:p w14:paraId="6A1151A4">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7C3887C5">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18AD0CE2">
            <w:pPr>
              <w:jc w:val="center"/>
              <w:rPr>
                <w:sz w:val="18"/>
                <w:szCs w:val="18"/>
                <w:highlight w:val="none"/>
              </w:rPr>
            </w:pPr>
            <w:r>
              <w:rPr>
                <w:sz w:val="18"/>
                <w:szCs w:val="18"/>
                <w:highlight w:val="none"/>
              </w:rPr>
              <w:t>20513</w:t>
            </w:r>
          </w:p>
        </w:tc>
        <w:tc>
          <w:tcPr>
            <w:tcW w:w="316" w:type="pct"/>
            <w:noWrap w:val="0"/>
            <w:tcMar>
              <w:left w:w="28" w:type="dxa"/>
              <w:right w:w="28" w:type="dxa"/>
            </w:tcMar>
            <w:vAlign w:val="center"/>
          </w:tcPr>
          <w:p w14:paraId="3F666853">
            <w:pPr>
              <w:jc w:val="center"/>
              <w:rPr>
                <w:sz w:val="18"/>
                <w:szCs w:val="18"/>
                <w:highlight w:val="none"/>
              </w:rPr>
            </w:pPr>
            <w:r>
              <w:rPr>
                <w:sz w:val="18"/>
                <w:szCs w:val="18"/>
                <w:highlight w:val="none"/>
              </w:rPr>
              <w:t>17.0</w:t>
            </w:r>
          </w:p>
        </w:tc>
        <w:tc>
          <w:tcPr>
            <w:tcW w:w="252" w:type="pct"/>
            <w:noWrap w:val="0"/>
            <w:tcMar>
              <w:left w:w="28" w:type="dxa"/>
              <w:right w:w="28" w:type="dxa"/>
            </w:tcMar>
            <w:vAlign w:val="center"/>
          </w:tcPr>
          <w:p w14:paraId="62B29461">
            <w:pPr>
              <w:jc w:val="center"/>
              <w:rPr>
                <w:sz w:val="18"/>
                <w:szCs w:val="18"/>
                <w:highlight w:val="none"/>
              </w:rPr>
            </w:pPr>
            <w:r>
              <w:rPr>
                <w:sz w:val="18"/>
                <w:szCs w:val="18"/>
                <w:highlight w:val="none"/>
              </w:rPr>
              <w:t>1</w:t>
            </w:r>
          </w:p>
        </w:tc>
        <w:tc>
          <w:tcPr>
            <w:tcW w:w="226" w:type="pct"/>
            <w:noWrap w:val="0"/>
            <w:vAlign w:val="center"/>
          </w:tcPr>
          <w:p w14:paraId="65509FEE">
            <w:pPr>
              <w:jc w:val="center"/>
              <w:rPr>
                <w:sz w:val="18"/>
                <w:szCs w:val="18"/>
                <w:highlight w:val="none"/>
              </w:rPr>
            </w:pPr>
            <w:r>
              <w:rPr>
                <w:sz w:val="18"/>
                <w:szCs w:val="18"/>
                <w:highlight w:val="none"/>
              </w:rPr>
              <w:t>24.5</w:t>
            </w:r>
          </w:p>
        </w:tc>
        <w:tc>
          <w:tcPr>
            <w:tcW w:w="243" w:type="pct"/>
            <w:noWrap w:val="0"/>
            <w:tcMar>
              <w:left w:w="28" w:type="dxa"/>
              <w:right w:w="28" w:type="dxa"/>
            </w:tcMar>
            <w:vAlign w:val="center"/>
          </w:tcPr>
          <w:p w14:paraId="6F953D9D">
            <w:pPr>
              <w:jc w:val="center"/>
              <w:rPr>
                <w:sz w:val="18"/>
                <w:szCs w:val="18"/>
                <w:highlight w:val="none"/>
              </w:rPr>
            </w:pPr>
            <w:r>
              <w:rPr>
                <w:sz w:val="18"/>
                <w:szCs w:val="18"/>
                <w:highlight w:val="none"/>
              </w:rPr>
              <w:t>1.0</w:t>
            </w:r>
          </w:p>
        </w:tc>
        <w:tc>
          <w:tcPr>
            <w:tcW w:w="212" w:type="pct"/>
            <w:noWrap w:val="0"/>
            <w:vAlign w:val="center"/>
          </w:tcPr>
          <w:p w14:paraId="19AEFF8E">
            <w:pPr>
              <w:jc w:val="center"/>
              <w:rPr>
                <w:sz w:val="18"/>
                <w:szCs w:val="18"/>
                <w:highlight w:val="none"/>
              </w:rPr>
            </w:pPr>
            <w:r>
              <w:rPr>
                <w:sz w:val="18"/>
                <w:szCs w:val="18"/>
                <w:highlight w:val="none"/>
              </w:rPr>
              <w:t>连续</w:t>
            </w:r>
          </w:p>
        </w:tc>
        <w:tc>
          <w:tcPr>
            <w:tcW w:w="416" w:type="pct"/>
            <w:noWrap w:val="0"/>
            <w:vAlign w:val="center"/>
          </w:tcPr>
          <w:p w14:paraId="0E907305">
            <w:pPr>
              <w:jc w:val="center"/>
              <w:rPr>
                <w:sz w:val="18"/>
                <w:szCs w:val="18"/>
                <w:highlight w:val="none"/>
              </w:rPr>
            </w:pPr>
            <w:r>
              <w:rPr>
                <w:sz w:val="18"/>
                <w:szCs w:val="18"/>
                <w:highlight w:val="none"/>
              </w:rPr>
              <w:t>排入大气</w:t>
            </w:r>
          </w:p>
        </w:tc>
      </w:tr>
      <w:tr w14:paraId="5AB0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109BB0A3">
            <w:pPr>
              <w:widowControl/>
              <w:snapToGrid w:val="0"/>
              <w:jc w:val="center"/>
              <w:rPr>
                <w:sz w:val="18"/>
                <w:szCs w:val="18"/>
                <w:highlight w:val="none"/>
              </w:rPr>
            </w:pPr>
          </w:p>
        </w:tc>
        <w:tc>
          <w:tcPr>
            <w:tcW w:w="527" w:type="pct"/>
            <w:gridSpan w:val="2"/>
            <w:vMerge w:val="continue"/>
            <w:noWrap w:val="0"/>
            <w:vAlign w:val="center"/>
          </w:tcPr>
          <w:p w14:paraId="0708E801">
            <w:pPr>
              <w:jc w:val="center"/>
              <w:rPr>
                <w:sz w:val="18"/>
                <w:szCs w:val="18"/>
                <w:highlight w:val="none"/>
              </w:rPr>
            </w:pPr>
          </w:p>
        </w:tc>
        <w:tc>
          <w:tcPr>
            <w:tcW w:w="445" w:type="pct"/>
            <w:noWrap w:val="0"/>
            <w:vAlign w:val="center"/>
          </w:tcPr>
          <w:p w14:paraId="76656E9A">
            <w:pPr>
              <w:jc w:val="center"/>
              <w:rPr>
                <w:sz w:val="18"/>
                <w:szCs w:val="18"/>
                <w:highlight w:val="none"/>
              </w:rPr>
            </w:pPr>
            <w:r>
              <w:rPr>
                <w:sz w:val="18"/>
                <w:szCs w:val="18"/>
                <w:highlight w:val="none"/>
              </w:rPr>
              <w:t>5号皮带栈廊机尾</w:t>
            </w:r>
          </w:p>
        </w:tc>
        <w:tc>
          <w:tcPr>
            <w:tcW w:w="842" w:type="pct"/>
            <w:noWrap w:val="0"/>
            <w:tcMar>
              <w:left w:w="28" w:type="dxa"/>
              <w:right w:w="28" w:type="dxa"/>
            </w:tcMar>
            <w:vAlign w:val="center"/>
          </w:tcPr>
          <w:p w14:paraId="5B0B8286">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BF85EC5">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254FC189">
            <w:pPr>
              <w:jc w:val="center"/>
              <w:rPr>
                <w:sz w:val="18"/>
                <w:szCs w:val="18"/>
                <w:highlight w:val="none"/>
              </w:rPr>
            </w:pPr>
            <w:r>
              <w:rPr>
                <w:sz w:val="18"/>
                <w:szCs w:val="18"/>
                <w:highlight w:val="none"/>
              </w:rPr>
              <w:t>11665</w:t>
            </w:r>
          </w:p>
        </w:tc>
        <w:tc>
          <w:tcPr>
            <w:tcW w:w="316" w:type="pct"/>
            <w:noWrap w:val="0"/>
            <w:tcMar>
              <w:left w:w="28" w:type="dxa"/>
              <w:right w:w="28" w:type="dxa"/>
            </w:tcMar>
            <w:vAlign w:val="center"/>
          </w:tcPr>
          <w:p w14:paraId="0E0B761C">
            <w:pPr>
              <w:jc w:val="center"/>
              <w:rPr>
                <w:sz w:val="18"/>
                <w:szCs w:val="18"/>
                <w:highlight w:val="none"/>
              </w:rPr>
            </w:pPr>
            <w:r>
              <w:rPr>
                <w:sz w:val="18"/>
                <w:szCs w:val="18"/>
                <w:highlight w:val="none"/>
              </w:rPr>
              <w:t>15.8</w:t>
            </w:r>
          </w:p>
        </w:tc>
        <w:tc>
          <w:tcPr>
            <w:tcW w:w="252" w:type="pct"/>
            <w:noWrap w:val="0"/>
            <w:tcMar>
              <w:left w:w="28" w:type="dxa"/>
              <w:right w:w="28" w:type="dxa"/>
            </w:tcMar>
            <w:vAlign w:val="center"/>
          </w:tcPr>
          <w:p w14:paraId="5BB76579">
            <w:pPr>
              <w:jc w:val="center"/>
              <w:rPr>
                <w:sz w:val="18"/>
                <w:szCs w:val="18"/>
                <w:highlight w:val="none"/>
              </w:rPr>
            </w:pPr>
            <w:r>
              <w:rPr>
                <w:sz w:val="18"/>
                <w:szCs w:val="18"/>
                <w:highlight w:val="none"/>
              </w:rPr>
              <w:t>1</w:t>
            </w:r>
          </w:p>
        </w:tc>
        <w:tc>
          <w:tcPr>
            <w:tcW w:w="226" w:type="pct"/>
            <w:noWrap w:val="0"/>
            <w:vAlign w:val="center"/>
          </w:tcPr>
          <w:p w14:paraId="0F64051F">
            <w:pPr>
              <w:jc w:val="center"/>
              <w:rPr>
                <w:sz w:val="18"/>
                <w:szCs w:val="18"/>
                <w:highlight w:val="none"/>
              </w:rPr>
            </w:pPr>
            <w:r>
              <w:rPr>
                <w:sz w:val="18"/>
                <w:szCs w:val="18"/>
                <w:highlight w:val="none"/>
              </w:rPr>
              <w:t>15</w:t>
            </w:r>
          </w:p>
        </w:tc>
        <w:tc>
          <w:tcPr>
            <w:tcW w:w="243" w:type="pct"/>
            <w:noWrap w:val="0"/>
            <w:tcMar>
              <w:left w:w="28" w:type="dxa"/>
              <w:right w:w="28" w:type="dxa"/>
            </w:tcMar>
            <w:vAlign w:val="center"/>
          </w:tcPr>
          <w:p w14:paraId="5152F0DF">
            <w:pPr>
              <w:jc w:val="center"/>
              <w:rPr>
                <w:sz w:val="18"/>
                <w:szCs w:val="18"/>
                <w:highlight w:val="none"/>
              </w:rPr>
            </w:pPr>
            <w:r>
              <w:rPr>
                <w:sz w:val="18"/>
                <w:szCs w:val="18"/>
                <w:highlight w:val="none"/>
              </w:rPr>
              <w:t>1.0</w:t>
            </w:r>
          </w:p>
        </w:tc>
        <w:tc>
          <w:tcPr>
            <w:tcW w:w="212" w:type="pct"/>
            <w:noWrap w:val="0"/>
            <w:vAlign w:val="center"/>
          </w:tcPr>
          <w:p w14:paraId="52021FB9">
            <w:pPr>
              <w:jc w:val="center"/>
              <w:rPr>
                <w:sz w:val="18"/>
                <w:szCs w:val="18"/>
                <w:highlight w:val="none"/>
              </w:rPr>
            </w:pPr>
            <w:r>
              <w:rPr>
                <w:sz w:val="18"/>
                <w:szCs w:val="18"/>
                <w:highlight w:val="none"/>
              </w:rPr>
              <w:t>连续</w:t>
            </w:r>
          </w:p>
        </w:tc>
        <w:tc>
          <w:tcPr>
            <w:tcW w:w="416" w:type="pct"/>
            <w:noWrap w:val="0"/>
            <w:vAlign w:val="center"/>
          </w:tcPr>
          <w:p w14:paraId="53DC652D">
            <w:pPr>
              <w:jc w:val="center"/>
              <w:rPr>
                <w:sz w:val="18"/>
                <w:szCs w:val="18"/>
                <w:highlight w:val="none"/>
              </w:rPr>
            </w:pPr>
            <w:r>
              <w:rPr>
                <w:sz w:val="18"/>
                <w:szCs w:val="18"/>
                <w:highlight w:val="none"/>
              </w:rPr>
              <w:t>排入大气</w:t>
            </w:r>
          </w:p>
        </w:tc>
      </w:tr>
      <w:bookmarkEnd w:id="23"/>
      <w:tr w14:paraId="309C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7413D4ED">
            <w:pPr>
              <w:widowControl/>
              <w:snapToGrid w:val="0"/>
              <w:jc w:val="center"/>
              <w:rPr>
                <w:sz w:val="18"/>
                <w:szCs w:val="18"/>
                <w:highlight w:val="none"/>
              </w:rPr>
            </w:pPr>
          </w:p>
        </w:tc>
        <w:tc>
          <w:tcPr>
            <w:tcW w:w="527" w:type="pct"/>
            <w:gridSpan w:val="2"/>
            <w:vMerge w:val="continue"/>
            <w:noWrap w:val="0"/>
            <w:vAlign w:val="center"/>
          </w:tcPr>
          <w:p w14:paraId="045A64B2">
            <w:pPr>
              <w:jc w:val="center"/>
              <w:rPr>
                <w:sz w:val="18"/>
                <w:szCs w:val="18"/>
                <w:highlight w:val="none"/>
              </w:rPr>
            </w:pPr>
          </w:p>
        </w:tc>
        <w:tc>
          <w:tcPr>
            <w:tcW w:w="445" w:type="pct"/>
            <w:noWrap w:val="0"/>
            <w:vAlign w:val="center"/>
          </w:tcPr>
          <w:p w14:paraId="696CFEBF">
            <w:pPr>
              <w:jc w:val="center"/>
              <w:rPr>
                <w:sz w:val="18"/>
                <w:szCs w:val="18"/>
                <w:highlight w:val="none"/>
              </w:rPr>
            </w:pPr>
            <w:r>
              <w:rPr>
                <w:sz w:val="18"/>
                <w:szCs w:val="18"/>
                <w:highlight w:val="none"/>
              </w:rPr>
              <w:t>7号皮带栈廊机尾</w:t>
            </w:r>
          </w:p>
        </w:tc>
        <w:tc>
          <w:tcPr>
            <w:tcW w:w="842" w:type="pct"/>
            <w:noWrap w:val="0"/>
            <w:tcMar>
              <w:left w:w="28" w:type="dxa"/>
              <w:right w:w="28" w:type="dxa"/>
            </w:tcMar>
            <w:vAlign w:val="center"/>
          </w:tcPr>
          <w:p w14:paraId="5943FE68">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D391073">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28C4CB20">
            <w:pPr>
              <w:jc w:val="center"/>
              <w:rPr>
                <w:sz w:val="18"/>
                <w:szCs w:val="18"/>
                <w:highlight w:val="none"/>
              </w:rPr>
            </w:pPr>
            <w:r>
              <w:rPr>
                <w:sz w:val="18"/>
                <w:szCs w:val="18"/>
                <w:highlight w:val="none"/>
              </w:rPr>
              <w:t>11479</w:t>
            </w:r>
          </w:p>
        </w:tc>
        <w:tc>
          <w:tcPr>
            <w:tcW w:w="316" w:type="pct"/>
            <w:noWrap w:val="0"/>
            <w:tcMar>
              <w:left w:w="28" w:type="dxa"/>
              <w:right w:w="28" w:type="dxa"/>
            </w:tcMar>
            <w:vAlign w:val="center"/>
          </w:tcPr>
          <w:p w14:paraId="0998EA2E">
            <w:pPr>
              <w:jc w:val="center"/>
              <w:rPr>
                <w:sz w:val="18"/>
                <w:szCs w:val="18"/>
                <w:highlight w:val="none"/>
              </w:rPr>
            </w:pPr>
            <w:r>
              <w:rPr>
                <w:sz w:val="18"/>
                <w:szCs w:val="18"/>
                <w:highlight w:val="none"/>
              </w:rPr>
              <w:t>20.6</w:t>
            </w:r>
          </w:p>
        </w:tc>
        <w:tc>
          <w:tcPr>
            <w:tcW w:w="252" w:type="pct"/>
            <w:noWrap w:val="0"/>
            <w:tcMar>
              <w:left w:w="28" w:type="dxa"/>
              <w:right w:w="28" w:type="dxa"/>
            </w:tcMar>
            <w:vAlign w:val="center"/>
          </w:tcPr>
          <w:p w14:paraId="63848D7B">
            <w:pPr>
              <w:jc w:val="center"/>
              <w:rPr>
                <w:sz w:val="18"/>
                <w:szCs w:val="18"/>
                <w:highlight w:val="none"/>
              </w:rPr>
            </w:pPr>
            <w:r>
              <w:rPr>
                <w:sz w:val="18"/>
                <w:szCs w:val="18"/>
                <w:highlight w:val="none"/>
              </w:rPr>
              <w:t>1</w:t>
            </w:r>
          </w:p>
        </w:tc>
        <w:tc>
          <w:tcPr>
            <w:tcW w:w="226" w:type="pct"/>
            <w:noWrap w:val="0"/>
            <w:vAlign w:val="center"/>
          </w:tcPr>
          <w:p w14:paraId="55A2D677">
            <w:pPr>
              <w:jc w:val="center"/>
              <w:rPr>
                <w:sz w:val="18"/>
                <w:szCs w:val="18"/>
                <w:highlight w:val="none"/>
              </w:rPr>
            </w:pPr>
            <w:r>
              <w:rPr>
                <w:sz w:val="18"/>
                <w:szCs w:val="18"/>
                <w:highlight w:val="none"/>
              </w:rPr>
              <w:t>33</w:t>
            </w:r>
          </w:p>
        </w:tc>
        <w:tc>
          <w:tcPr>
            <w:tcW w:w="243" w:type="pct"/>
            <w:noWrap w:val="0"/>
            <w:tcMar>
              <w:left w:w="28" w:type="dxa"/>
              <w:right w:w="28" w:type="dxa"/>
            </w:tcMar>
            <w:vAlign w:val="center"/>
          </w:tcPr>
          <w:p w14:paraId="3157F56D">
            <w:pPr>
              <w:jc w:val="center"/>
              <w:rPr>
                <w:sz w:val="18"/>
                <w:szCs w:val="18"/>
                <w:highlight w:val="none"/>
              </w:rPr>
            </w:pPr>
            <w:r>
              <w:rPr>
                <w:sz w:val="18"/>
                <w:szCs w:val="18"/>
                <w:highlight w:val="none"/>
              </w:rPr>
              <w:t>1.0</w:t>
            </w:r>
          </w:p>
        </w:tc>
        <w:tc>
          <w:tcPr>
            <w:tcW w:w="212" w:type="pct"/>
            <w:noWrap w:val="0"/>
            <w:vAlign w:val="center"/>
          </w:tcPr>
          <w:p w14:paraId="7BB9A2B5">
            <w:pPr>
              <w:jc w:val="center"/>
              <w:rPr>
                <w:sz w:val="18"/>
                <w:szCs w:val="18"/>
                <w:highlight w:val="none"/>
              </w:rPr>
            </w:pPr>
            <w:r>
              <w:rPr>
                <w:sz w:val="18"/>
                <w:szCs w:val="18"/>
                <w:highlight w:val="none"/>
              </w:rPr>
              <w:t>连续</w:t>
            </w:r>
          </w:p>
        </w:tc>
        <w:tc>
          <w:tcPr>
            <w:tcW w:w="416" w:type="pct"/>
            <w:noWrap w:val="0"/>
            <w:vAlign w:val="center"/>
          </w:tcPr>
          <w:p w14:paraId="1327C832">
            <w:pPr>
              <w:jc w:val="center"/>
              <w:rPr>
                <w:sz w:val="18"/>
                <w:szCs w:val="18"/>
                <w:highlight w:val="none"/>
              </w:rPr>
            </w:pPr>
            <w:r>
              <w:rPr>
                <w:sz w:val="18"/>
                <w:szCs w:val="18"/>
                <w:highlight w:val="none"/>
              </w:rPr>
              <w:t>排入大气</w:t>
            </w:r>
          </w:p>
        </w:tc>
      </w:tr>
      <w:tr w14:paraId="6051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73929B5F">
            <w:pPr>
              <w:widowControl/>
              <w:snapToGrid w:val="0"/>
              <w:jc w:val="center"/>
              <w:rPr>
                <w:sz w:val="18"/>
                <w:szCs w:val="18"/>
                <w:highlight w:val="none"/>
              </w:rPr>
            </w:pPr>
          </w:p>
        </w:tc>
        <w:tc>
          <w:tcPr>
            <w:tcW w:w="527" w:type="pct"/>
            <w:gridSpan w:val="2"/>
            <w:vMerge w:val="continue"/>
            <w:noWrap w:val="0"/>
            <w:vAlign w:val="center"/>
          </w:tcPr>
          <w:p w14:paraId="31A37D56">
            <w:pPr>
              <w:jc w:val="center"/>
              <w:rPr>
                <w:sz w:val="18"/>
                <w:szCs w:val="18"/>
                <w:highlight w:val="none"/>
              </w:rPr>
            </w:pPr>
          </w:p>
        </w:tc>
        <w:tc>
          <w:tcPr>
            <w:tcW w:w="445" w:type="pct"/>
            <w:noWrap w:val="0"/>
            <w:vAlign w:val="center"/>
          </w:tcPr>
          <w:p w14:paraId="721CF28A">
            <w:pPr>
              <w:jc w:val="center"/>
              <w:rPr>
                <w:sz w:val="18"/>
                <w:szCs w:val="18"/>
                <w:highlight w:val="none"/>
              </w:rPr>
            </w:pPr>
            <w:r>
              <w:rPr>
                <w:sz w:val="18"/>
                <w:szCs w:val="18"/>
                <w:highlight w:val="none"/>
              </w:rPr>
              <w:t>13号皮带栈廊机尾</w:t>
            </w:r>
          </w:p>
        </w:tc>
        <w:tc>
          <w:tcPr>
            <w:tcW w:w="842" w:type="pct"/>
            <w:noWrap w:val="0"/>
            <w:tcMar>
              <w:left w:w="28" w:type="dxa"/>
              <w:right w:w="28" w:type="dxa"/>
            </w:tcMar>
            <w:vAlign w:val="center"/>
          </w:tcPr>
          <w:p w14:paraId="385BC8F8">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C6B8695">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1E547A42">
            <w:pPr>
              <w:jc w:val="center"/>
              <w:rPr>
                <w:sz w:val="18"/>
                <w:szCs w:val="18"/>
                <w:highlight w:val="none"/>
              </w:rPr>
            </w:pPr>
            <w:r>
              <w:rPr>
                <w:sz w:val="18"/>
                <w:szCs w:val="18"/>
                <w:highlight w:val="none"/>
              </w:rPr>
              <w:t>10181</w:t>
            </w:r>
          </w:p>
        </w:tc>
        <w:tc>
          <w:tcPr>
            <w:tcW w:w="316" w:type="pct"/>
            <w:noWrap w:val="0"/>
            <w:tcMar>
              <w:left w:w="28" w:type="dxa"/>
              <w:right w:w="28" w:type="dxa"/>
            </w:tcMar>
            <w:vAlign w:val="center"/>
          </w:tcPr>
          <w:p w14:paraId="0B81278D">
            <w:pPr>
              <w:jc w:val="center"/>
              <w:rPr>
                <w:sz w:val="18"/>
                <w:szCs w:val="18"/>
                <w:highlight w:val="none"/>
              </w:rPr>
            </w:pPr>
            <w:r>
              <w:rPr>
                <w:sz w:val="18"/>
                <w:szCs w:val="18"/>
                <w:highlight w:val="none"/>
              </w:rPr>
              <w:t>19.3</w:t>
            </w:r>
          </w:p>
        </w:tc>
        <w:tc>
          <w:tcPr>
            <w:tcW w:w="252" w:type="pct"/>
            <w:noWrap w:val="0"/>
            <w:tcMar>
              <w:left w:w="28" w:type="dxa"/>
              <w:right w:w="28" w:type="dxa"/>
            </w:tcMar>
            <w:vAlign w:val="center"/>
          </w:tcPr>
          <w:p w14:paraId="24AD3504">
            <w:pPr>
              <w:jc w:val="center"/>
              <w:rPr>
                <w:sz w:val="18"/>
                <w:szCs w:val="18"/>
                <w:highlight w:val="none"/>
              </w:rPr>
            </w:pPr>
            <w:r>
              <w:rPr>
                <w:sz w:val="18"/>
                <w:szCs w:val="18"/>
                <w:highlight w:val="none"/>
              </w:rPr>
              <w:t>1</w:t>
            </w:r>
          </w:p>
        </w:tc>
        <w:tc>
          <w:tcPr>
            <w:tcW w:w="226" w:type="pct"/>
            <w:noWrap w:val="0"/>
            <w:vAlign w:val="center"/>
          </w:tcPr>
          <w:p w14:paraId="73B74CE7">
            <w:pPr>
              <w:jc w:val="center"/>
              <w:rPr>
                <w:sz w:val="18"/>
                <w:szCs w:val="18"/>
                <w:highlight w:val="none"/>
              </w:rPr>
            </w:pPr>
            <w:r>
              <w:rPr>
                <w:sz w:val="18"/>
                <w:szCs w:val="18"/>
                <w:highlight w:val="none"/>
              </w:rPr>
              <w:t>18.5</w:t>
            </w:r>
          </w:p>
        </w:tc>
        <w:tc>
          <w:tcPr>
            <w:tcW w:w="243" w:type="pct"/>
            <w:noWrap w:val="0"/>
            <w:tcMar>
              <w:left w:w="28" w:type="dxa"/>
              <w:right w:w="28" w:type="dxa"/>
            </w:tcMar>
            <w:vAlign w:val="center"/>
          </w:tcPr>
          <w:p w14:paraId="184C8B57">
            <w:pPr>
              <w:jc w:val="center"/>
              <w:rPr>
                <w:sz w:val="18"/>
                <w:szCs w:val="18"/>
                <w:highlight w:val="none"/>
              </w:rPr>
            </w:pPr>
            <w:r>
              <w:rPr>
                <w:sz w:val="18"/>
                <w:szCs w:val="18"/>
                <w:highlight w:val="none"/>
              </w:rPr>
              <w:t>1.0</w:t>
            </w:r>
          </w:p>
        </w:tc>
        <w:tc>
          <w:tcPr>
            <w:tcW w:w="212" w:type="pct"/>
            <w:noWrap w:val="0"/>
            <w:vAlign w:val="center"/>
          </w:tcPr>
          <w:p w14:paraId="36DEE512">
            <w:pPr>
              <w:jc w:val="center"/>
              <w:rPr>
                <w:sz w:val="18"/>
                <w:szCs w:val="18"/>
                <w:highlight w:val="none"/>
              </w:rPr>
            </w:pPr>
            <w:r>
              <w:rPr>
                <w:sz w:val="18"/>
                <w:szCs w:val="18"/>
                <w:highlight w:val="none"/>
              </w:rPr>
              <w:t>连续</w:t>
            </w:r>
          </w:p>
        </w:tc>
        <w:tc>
          <w:tcPr>
            <w:tcW w:w="416" w:type="pct"/>
            <w:noWrap w:val="0"/>
            <w:vAlign w:val="center"/>
          </w:tcPr>
          <w:p w14:paraId="046F75D4">
            <w:pPr>
              <w:jc w:val="center"/>
              <w:rPr>
                <w:sz w:val="18"/>
                <w:szCs w:val="18"/>
                <w:highlight w:val="none"/>
              </w:rPr>
            </w:pPr>
            <w:r>
              <w:rPr>
                <w:sz w:val="18"/>
                <w:szCs w:val="18"/>
                <w:highlight w:val="none"/>
              </w:rPr>
              <w:t>排入大气</w:t>
            </w:r>
          </w:p>
        </w:tc>
      </w:tr>
      <w:tr w14:paraId="7749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9A458FB">
            <w:pPr>
              <w:widowControl/>
              <w:snapToGrid w:val="0"/>
              <w:jc w:val="center"/>
              <w:rPr>
                <w:sz w:val="18"/>
                <w:szCs w:val="18"/>
                <w:highlight w:val="none"/>
              </w:rPr>
            </w:pPr>
          </w:p>
        </w:tc>
        <w:tc>
          <w:tcPr>
            <w:tcW w:w="527" w:type="pct"/>
            <w:gridSpan w:val="2"/>
            <w:vMerge w:val="continue"/>
            <w:noWrap w:val="0"/>
            <w:vAlign w:val="center"/>
          </w:tcPr>
          <w:p w14:paraId="5FE1023C">
            <w:pPr>
              <w:jc w:val="center"/>
              <w:rPr>
                <w:sz w:val="18"/>
                <w:szCs w:val="18"/>
                <w:highlight w:val="none"/>
              </w:rPr>
            </w:pPr>
          </w:p>
        </w:tc>
        <w:tc>
          <w:tcPr>
            <w:tcW w:w="445" w:type="pct"/>
            <w:noWrap w:val="0"/>
            <w:vAlign w:val="center"/>
          </w:tcPr>
          <w:p w14:paraId="27294B8C">
            <w:pPr>
              <w:jc w:val="center"/>
              <w:rPr>
                <w:sz w:val="18"/>
                <w:szCs w:val="18"/>
                <w:highlight w:val="none"/>
              </w:rPr>
            </w:pPr>
            <w:r>
              <w:rPr>
                <w:sz w:val="18"/>
                <w:szCs w:val="18"/>
                <w:highlight w:val="none"/>
              </w:rPr>
              <w:t>15号皮带栈廊机尾</w:t>
            </w:r>
          </w:p>
        </w:tc>
        <w:tc>
          <w:tcPr>
            <w:tcW w:w="842" w:type="pct"/>
            <w:noWrap w:val="0"/>
            <w:tcMar>
              <w:left w:w="28" w:type="dxa"/>
              <w:right w:w="28" w:type="dxa"/>
            </w:tcMar>
            <w:vAlign w:val="center"/>
          </w:tcPr>
          <w:p w14:paraId="13176828">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1D033BDC">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2716E9E0">
            <w:pPr>
              <w:jc w:val="center"/>
              <w:rPr>
                <w:sz w:val="18"/>
                <w:szCs w:val="18"/>
                <w:highlight w:val="none"/>
              </w:rPr>
            </w:pPr>
            <w:r>
              <w:rPr>
                <w:sz w:val="18"/>
                <w:szCs w:val="18"/>
                <w:highlight w:val="none"/>
              </w:rPr>
              <w:t>13589</w:t>
            </w:r>
          </w:p>
        </w:tc>
        <w:tc>
          <w:tcPr>
            <w:tcW w:w="316" w:type="pct"/>
            <w:noWrap w:val="0"/>
            <w:tcMar>
              <w:left w:w="28" w:type="dxa"/>
              <w:right w:w="28" w:type="dxa"/>
            </w:tcMar>
            <w:vAlign w:val="center"/>
          </w:tcPr>
          <w:p w14:paraId="07B99F6E">
            <w:pPr>
              <w:jc w:val="center"/>
              <w:rPr>
                <w:sz w:val="18"/>
                <w:szCs w:val="18"/>
                <w:highlight w:val="none"/>
              </w:rPr>
            </w:pPr>
            <w:r>
              <w:rPr>
                <w:sz w:val="18"/>
                <w:szCs w:val="18"/>
                <w:highlight w:val="none"/>
              </w:rPr>
              <w:t>12.0</w:t>
            </w:r>
          </w:p>
        </w:tc>
        <w:tc>
          <w:tcPr>
            <w:tcW w:w="252" w:type="pct"/>
            <w:noWrap w:val="0"/>
            <w:tcMar>
              <w:left w:w="28" w:type="dxa"/>
              <w:right w:w="28" w:type="dxa"/>
            </w:tcMar>
            <w:vAlign w:val="center"/>
          </w:tcPr>
          <w:p w14:paraId="3A2D1108">
            <w:pPr>
              <w:jc w:val="center"/>
              <w:rPr>
                <w:sz w:val="18"/>
                <w:szCs w:val="18"/>
                <w:highlight w:val="none"/>
              </w:rPr>
            </w:pPr>
            <w:r>
              <w:rPr>
                <w:sz w:val="18"/>
                <w:szCs w:val="18"/>
                <w:highlight w:val="none"/>
              </w:rPr>
              <w:t>1</w:t>
            </w:r>
          </w:p>
        </w:tc>
        <w:tc>
          <w:tcPr>
            <w:tcW w:w="226" w:type="pct"/>
            <w:noWrap w:val="0"/>
            <w:vAlign w:val="center"/>
          </w:tcPr>
          <w:p w14:paraId="39649CAB">
            <w:pPr>
              <w:jc w:val="center"/>
              <w:rPr>
                <w:sz w:val="18"/>
                <w:szCs w:val="18"/>
                <w:highlight w:val="none"/>
              </w:rPr>
            </w:pPr>
            <w:r>
              <w:rPr>
                <w:sz w:val="18"/>
                <w:szCs w:val="18"/>
                <w:highlight w:val="none"/>
              </w:rPr>
              <w:t>15.9</w:t>
            </w:r>
          </w:p>
        </w:tc>
        <w:tc>
          <w:tcPr>
            <w:tcW w:w="243" w:type="pct"/>
            <w:noWrap w:val="0"/>
            <w:tcMar>
              <w:left w:w="28" w:type="dxa"/>
              <w:right w:w="28" w:type="dxa"/>
            </w:tcMar>
            <w:vAlign w:val="center"/>
          </w:tcPr>
          <w:p w14:paraId="1697157E">
            <w:pPr>
              <w:jc w:val="center"/>
              <w:rPr>
                <w:sz w:val="18"/>
                <w:szCs w:val="18"/>
                <w:highlight w:val="none"/>
              </w:rPr>
            </w:pPr>
            <w:r>
              <w:rPr>
                <w:sz w:val="18"/>
                <w:szCs w:val="18"/>
                <w:highlight w:val="none"/>
              </w:rPr>
              <w:t>1.0</w:t>
            </w:r>
          </w:p>
        </w:tc>
        <w:tc>
          <w:tcPr>
            <w:tcW w:w="212" w:type="pct"/>
            <w:noWrap w:val="0"/>
            <w:vAlign w:val="center"/>
          </w:tcPr>
          <w:p w14:paraId="1A397EDD">
            <w:pPr>
              <w:jc w:val="center"/>
              <w:rPr>
                <w:sz w:val="18"/>
                <w:szCs w:val="18"/>
                <w:highlight w:val="none"/>
              </w:rPr>
            </w:pPr>
            <w:r>
              <w:rPr>
                <w:sz w:val="18"/>
                <w:szCs w:val="18"/>
                <w:highlight w:val="none"/>
              </w:rPr>
              <w:t>连续</w:t>
            </w:r>
          </w:p>
        </w:tc>
        <w:tc>
          <w:tcPr>
            <w:tcW w:w="416" w:type="pct"/>
            <w:noWrap w:val="0"/>
            <w:vAlign w:val="center"/>
          </w:tcPr>
          <w:p w14:paraId="276951E2">
            <w:pPr>
              <w:jc w:val="center"/>
              <w:rPr>
                <w:sz w:val="18"/>
                <w:szCs w:val="18"/>
                <w:highlight w:val="none"/>
              </w:rPr>
            </w:pPr>
            <w:r>
              <w:rPr>
                <w:sz w:val="18"/>
                <w:szCs w:val="18"/>
                <w:highlight w:val="none"/>
              </w:rPr>
              <w:t>排入大气</w:t>
            </w:r>
          </w:p>
        </w:tc>
      </w:tr>
      <w:tr w14:paraId="29FD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303F5909">
            <w:pPr>
              <w:widowControl/>
              <w:snapToGrid w:val="0"/>
              <w:jc w:val="center"/>
              <w:rPr>
                <w:sz w:val="18"/>
                <w:szCs w:val="18"/>
                <w:highlight w:val="none"/>
              </w:rPr>
            </w:pPr>
          </w:p>
        </w:tc>
        <w:tc>
          <w:tcPr>
            <w:tcW w:w="527" w:type="pct"/>
            <w:gridSpan w:val="2"/>
            <w:vMerge w:val="continue"/>
            <w:noWrap w:val="0"/>
            <w:vAlign w:val="center"/>
          </w:tcPr>
          <w:p w14:paraId="4C729D39">
            <w:pPr>
              <w:jc w:val="center"/>
              <w:rPr>
                <w:sz w:val="18"/>
                <w:szCs w:val="18"/>
                <w:highlight w:val="none"/>
              </w:rPr>
            </w:pPr>
          </w:p>
        </w:tc>
        <w:tc>
          <w:tcPr>
            <w:tcW w:w="445" w:type="pct"/>
            <w:noWrap w:val="0"/>
            <w:vAlign w:val="center"/>
          </w:tcPr>
          <w:p w14:paraId="075E4977">
            <w:pPr>
              <w:jc w:val="center"/>
              <w:rPr>
                <w:sz w:val="18"/>
                <w:szCs w:val="18"/>
                <w:highlight w:val="none"/>
              </w:rPr>
            </w:pPr>
            <w:r>
              <w:rPr>
                <w:sz w:val="18"/>
                <w:szCs w:val="18"/>
                <w:highlight w:val="none"/>
              </w:rPr>
              <w:t>原料煤破碎楼</w:t>
            </w:r>
          </w:p>
        </w:tc>
        <w:tc>
          <w:tcPr>
            <w:tcW w:w="842" w:type="pct"/>
            <w:noWrap w:val="0"/>
            <w:tcMar>
              <w:left w:w="28" w:type="dxa"/>
              <w:right w:w="28" w:type="dxa"/>
            </w:tcMar>
            <w:vAlign w:val="center"/>
          </w:tcPr>
          <w:p w14:paraId="728348A4">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37A9325E">
            <w:pPr>
              <w:jc w:val="center"/>
              <w:rPr>
                <w:sz w:val="18"/>
                <w:szCs w:val="18"/>
                <w:highlight w:val="none"/>
              </w:rPr>
            </w:pPr>
            <w:r>
              <w:rPr>
                <w:sz w:val="18"/>
                <w:szCs w:val="18"/>
                <w:highlight w:val="none"/>
              </w:rPr>
              <w:t>多管式除尘器</w:t>
            </w:r>
          </w:p>
        </w:tc>
        <w:tc>
          <w:tcPr>
            <w:tcW w:w="306" w:type="pct"/>
            <w:noWrap w:val="0"/>
            <w:tcMar>
              <w:left w:w="28" w:type="dxa"/>
              <w:right w:w="28" w:type="dxa"/>
            </w:tcMar>
            <w:vAlign w:val="center"/>
          </w:tcPr>
          <w:p w14:paraId="66497252">
            <w:pPr>
              <w:jc w:val="center"/>
              <w:rPr>
                <w:sz w:val="18"/>
                <w:szCs w:val="18"/>
                <w:highlight w:val="none"/>
              </w:rPr>
            </w:pPr>
            <w:r>
              <w:rPr>
                <w:sz w:val="18"/>
                <w:szCs w:val="18"/>
                <w:highlight w:val="none"/>
              </w:rPr>
              <w:t>10500</w:t>
            </w:r>
          </w:p>
        </w:tc>
        <w:tc>
          <w:tcPr>
            <w:tcW w:w="316" w:type="pct"/>
            <w:noWrap w:val="0"/>
            <w:tcMar>
              <w:left w:w="28" w:type="dxa"/>
              <w:right w:w="28" w:type="dxa"/>
            </w:tcMar>
            <w:vAlign w:val="center"/>
          </w:tcPr>
          <w:p w14:paraId="6A32BCFE">
            <w:pPr>
              <w:jc w:val="center"/>
              <w:rPr>
                <w:sz w:val="18"/>
                <w:szCs w:val="18"/>
                <w:highlight w:val="none"/>
              </w:rPr>
            </w:pPr>
            <w:r>
              <w:rPr>
                <w:sz w:val="18"/>
                <w:szCs w:val="18"/>
                <w:highlight w:val="none"/>
              </w:rPr>
              <w:t>18.1</w:t>
            </w:r>
          </w:p>
        </w:tc>
        <w:tc>
          <w:tcPr>
            <w:tcW w:w="252" w:type="pct"/>
            <w:noWrap w:val="0"/>
            <w:tcMar>
              <w:left w:w="28" w:type="dxa"/>
              <w:right w:w="28" w:type="dxa"/>
            </w:tcMar>
            <w:vAlign w:val="center"/>
          </w:tcPr>
          <w:p w14:paraId="4B457E85">
            <w:pPr>
              <w:jc w:val="center"/>
              <w:rPr>
                <w:sz w:val="18"/>
                <w:szCs w:val="18"/>
                <w:highlight w:val="none"/>
              </w:rPr>
            </w:pPr>
            <w:r>
              <w:rPr>
                <w:sz w:val="18"/>
                <w:szCs w:val="18"/>
                <w:highlight w:val="none"/>
              </w:rPr>
              <w:t>1</w:t>
            </w:r>
          </w:p>
        </w:tc>
        <w:tc>
          <w:tcPr>
            <w:tcW w:w="226" w:type="pct"/>
            <w:noWrap w:val="0"/>
            <w:vAlign w:val="center"/>
          </w:tcPr>
          <w:p w14:paraId="2B771FAB">
            <w:pPr>
              <w:jc w:val="center"/>
              <w:rPr>
                <w:sz w:val="18"/>
                <w:szCs w:val="18"/>
                <w:highlight w:val="none"/>
              </w:rPr>
            </w:pPr>
            <w:r>
              <w:rPr>
                <w:sz w:val="18"/>
                <w:szCs w:val="18"/>
                <w:highlight w:val="none"/>
              </w:rPr>
              <w:t>15</w:t>
            </w:r>
          </w:p>
        </w:tc>
        <w:tc>
          <w:tcPr>
            <w:tcW w:w="243" w:type="pct"/>
            <w:noWrap w:val="0"/>
            <w:tcMar>
              <w:left w:w="28" w:type="dxa"/>
              <w:right w:w="28" w:type="dxa"/>
            </w:tcMar>
            <w:vAlign w:val="center"/>
          </w:tcPr>
          <w:p w14:paraId="516202B9">
            <w:pPr>
              <w:jc w:val="center"/>
              <w:rPr>
                <w:sz w:val="18"/>
                <w:szCs w:val="18"/>
                <w:highlight w:val="none"/>
              </w:rPr>
            </w:pPr>
            <w:r>
              <w:rPr>
                <w:sz w:val="18"/>
                <w:szCs w:val="18"/>
                <w:highlight w:val="none"/>
              </w:rPr>
              <w:t>1.0</w:t>
            </w:r>
          </w:p>
        </w:tc>
        <w:tc>
          <w:tcPr>
            <w:tcW w:w="212" w:type="pct"/>
            <w:noWrap w:val="0"/>
            <w:vAlign w:val="center"/>
          </w:tcPr>
          <w:p w14:paraId="750AEC65">
            <w:pPr>
              <w:jc w:val="center"/>
              <w:rPr>
                <w:sz w:val="18"/>
                <w:szCs w:val="18"/>
                <w:highlight w:val="none"/>
              </w:rPr>
            </w:pPr>
            <w:r>
              <w:rPr>
                <w:sz w:val="18"/>
                <w:szCs w:val="18"/>
                <w:highlight w:val="none"/>
              </w:rPr>
              <w:t>连续</w:t>
            </w:r>
          </w:p>
        </w:tc>
        <w:tc>
          <w:tcPr>
            <w:tcW w:w="416" w:type="pct"/>
            <w:noWrap w:val="0"/>
            <w:vAlign w:val="center"/>
          </w:tcPr>
          <w:p w14:paraId="34FB2EF3">
            <w:pPr>
              <w:jc w:val="center"/>
              <w:rPr>
                <w:sz w:val="18"/>
                <w:szCs w:val="18"/>
                <w:highlight w:val="none"/>
              </w:rPr>
            </w:pPr>
            <w:r>
              <w:rPr>
                <w:sz w:val="18"/>
                <w:szCs w:val="18"/>
                <w:highlight w:val="none"/>
              </w:rPr>
              <w:t>排入大气</w:t>
            </w:r>
          </w:p>
        </w:tc>
      </w:tr>
      <w:tr w14:paraId="50F6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2" w:type="pct"/>
            <w:vMerge w:val="continue"/>
            <w:noWrap w:val="0"/>
            <w:tcMar>
              <w:left w:w="28" w:type="dxa"/>
              <w:right w:w="28" w:type="dxa"/>
            </w:tcMar>
            <w:vAlign w:val="center"/>
          </w:tcPr>
          <w:p w14:paraId="2216E35C">
            <w:pPr>
              <w:jc w:val="center"/>
              <w:rPr>
                <w:sz w:val="18"/>
                <w:szCs w:val="18"/>
                <w:highlight w:val="none"/>
              </w:rPr>
            </w:pPr>
          </w:p>
        </w:tc>
        <w:tc>
          <w:tcPr>
            <w:tcW w:w="527" w:type="pct"/>
            <w:gridSpan w:val="2"/>
            <w:noWrap w:val="0"/>
            <w:vAlign w:val="center"/>
          </w:tcPr>
          <w:p w14:paraId="2A14EB08">
            <w:pPr>
              <w:jc w:val="center"/>
              <w:rPr>
                <w:sz w:val="18"/>
                <w:szCs w:val="18"/>
                <w:highlight w:val="none"/>
              </w:rPr>
            </w:pPr>
            <w:r>
              <w:rPr>
                <w:sz w:val="18"/>
                <w:szCs w:val="18"/>
                <w:highlight w:val="none"/>
              </w:rPr>
              <w:t>汽车装车设施</w:t>
            </w:r>
          </w:p>
        </w:tc>
        <w:tc>
          <w:tcPr>
            <w:tcW w:w="445" w:type="pct"/>
            <w:noWrap w:val="0"/>
            <w:vAlign w:val="center"/>
          </w:tcPr>
          <w:p w14:paraId="3C284AF3">
            <w:pPr>
              <w:jc w:val="center"/>
              <w:rPr>
                <w:sz w:val="18"/>
                <w:szCs w:val="18"/>
                <w:highlight w:val="none"/>
              </w:rPr>
            </w:pPr>
            <w:r>
              <w:rPr>
                <w:sz w:val="18"/>
                <w:szCs w:val="18"/>
                <w:highlight w:val="none"/>
              </w:rPr>
              <w:t>油气回收装置尾气</w:t>
            </w:r>
          </w:p>
        </w:tc>
        <w:tc>
          <w:tcPr>
            <w:tcW w:w="842" w:type="pct"/>
            <w:noWrap w:val="0"/>
            <w:tcMar>
              <w:left w:w="28" w:type="dxa"/>
              <w:right w:w="28" w:type="dxa"/>
            </w:tcMar>
            <w:vAlign w:val="center"/>
          </w:tcPr>
          <w:p w14:paraId="5E89F843">
            <w:pPr>
              <w:jc w:val="center"/>
              <w:rPr>
                <w:sz w:val="18"/>
                <w:szCs w:val="18"/>
                <w:highlight w:val="none"/>
              </w:rPr>
            </w:pPr>
            <w:r>
              <w:rPr>
                <w:sz w:val="18"/>
                <w:szCs w:val="18"/>
                <w:highlight w:val="none"/>
              </w:rPr>
              <w:t>非甲烷总烃</w:t>
            </w:r>
          </w:p>
        </w:tc>
        <w:tc>
          <w:tcPr>
            <w:tcW w:w="1007" w:type="pct"/>
            <w:noWrap w:val="0"/>
            <w:tcMar>
              <w:left w:w="28" w:type="dxa"/>
              <w:right w:w="28" w:type="dxa"/>
            </w:tcMar>
            <w:vAlign w:val="center"/>
          </w:tcPr>
          <w:p w14:paraId="661591A2">
            <w:pPr>
              <w:jc w:val="center"/>
              <w:rPr>
                <w:sz w:val="18"/>
                <w:szCs w:val="18"/>
                <w:highlight w:val="none"/>
              </w:rPr>
            </w:pPr>
            <w:r>
              <w:rPr>
                <w:sz w:val="18"/>
                <w:szCs w:val="18"/>
                <w:highlight w:val="none"/>
              </w:rPr>
              <w:t>活性炭吸附</w:t>
            </w:r>
          </w:p>
        </w:tc>
        <w:tc>
          <w:tcPr>
            <w:tcW w:w="306" w:type="pct"/>
            <w:noWrap w:val="0"/>
            <w:tcMar>
              <w:left w:w="28" w:type="dxa"/>
              <w:right w:w="28" w:type="dxa"/>
            </w:tcMar>
            <w:vAlign w:val="center"/>
          </w:tcPr>
          <w:p w14:paraId="4FBFF9FB">
            <w:pPr>
              <w:jc w:val="center"/>
              <w:rPr>
                <w:sz w:val="18"/>
                <w:szCs w:val="18"/>
                <w:highlight w:val="none"/>
              </w:rPr>
            </w:pPr>
            <w:r>
              <w:rPr>
                <w:sz w:val="18"/>
                <w:szCs w:val="18"/>
                <w:highlight w:val="none"/>
              </w:rPr>
              <w:t>/</w:t>
            </w:r>
          </w:p>
        </w:tc>
        <w:tc>
          <w:tcPr>
            <w:tcW w:w="316" w:type="pct"/>
            <w:noWrap w:val="0"/>
            <w:tcMar>
              <w:left w:w="28" w:type="dxa"/>
              <w:right w:w="28" w:type="dxa"/>
            </w:tcMar>
            <w:vAlign w:val="center"/>
          </w:tcPr>
          <w:p w14:paraId="39E8D53E">
            <w:pPr>
              <w:jc w:val="center"/>
              <w:rPr>
                <w:sz w:val="18"/>
                <w:szCs w:val="18"/>
                <w:highlight w:val="none"/>
              </w:rPr>
            </w:pPr>
            <w:r>
              <w:rPr>
                <w:sz w:val="18"/>
                <w:szCs w:val="18"/>
                <w:highlight w:val="none"/>
              </w:rPr>
              <w:t>100.5</w:t>
            </w:r>
          </w:p>
        </w:tc>
        <w:tc>
          <w:tcPr>
            <w:tcW w:w="252" w:type="pct"/>
            <w:noWrap w:val="0"/>
            <w:tcMar>
              <w:left w:w="28" w:type="dxa"/>
              <w:right w:w="28" w:type="dxa"/>
            </w:tcMar>
            <w:vAlign w:val="center"/>
          </w:tcPr>
          <w:p w14:paraId="0E1D4070">
            <w:pPr>
              <w:jc w:val="center"/>
              <w:rPr>
                <w:sz w:val="18"/>
                <w:szCs w:val="18"/>
                <w:highlight w:val="none"/>
              </w:rPr>
            </w:pPr>
            <w:r>
              <w:rPr>
                <w:sz w:val="18"/>
                <w:szCs w:val="18"/>
                <w:highlight w:val="none"/>
              </w:rPr>
              <w:t>1</w:t>
            </w:r>
          </w:p>
        </w:tc>
        <w:tc>
          <w:tcPr>
            <w:tcW w:w="226" w:type="pct"/>
            <w:noWrap w:val="0"/>
            <w:vAlign w:val="center"/>
          </w:tcPr>
          <w:p w14:paraId="55B7802F">
            <w:pPr>
              <w:jc w:val="center"/>
              <w:rPr>
                <w:sz w:val="18"/>
                <w:szCs w:val="18"/>
                <w:highlight w:val="none"/>
              </w:rPr>
            </w:pPr>
            <w:r>
              <w:rPr>
                <w:sz w:val="18"/>
                <w:szCs w:val="18"/>
                <w:highlight w:val="none"/>
              </w:rPr>
              <w:t>4</w:t>
            </w:r>
          </w:p>
        </w:tc>
        <w:tc>
          <w:tcPr>
            <w:tcW w:w="243" w:type="pct"/>
            <w:noWrap w:val="0"/>
            <w:tcMar>
              <w:left w:w="28" w:type="dxa"/>
              <w:right w:w="28" w:type="dxa"/>
            </w:tcMar>
            <w:vAlign w:val="center"/>
          </w:tcPr>
          <w:p w14:paraId="7099C8E0">
            <w:pPr>
              <w:jc w:val="center"/>
              <w:rPr>
                <w:sz w:val="18"/>
                <w:szCs w:val="18"/>
                <w:highlight w:val="none"/>
              </w:rPr>
            </w:pPr>
            <w:r>
              <w:rPr>
                <w:sz w:val="18"/>
                <w:szCs w:val="18"/>
                <w:highlight w:val="none"/>
              </w:rPr>
              <w:t>0.15</w:t>
            </w:r>
          </w:p>
        </w:tc>
        <w:tc>
          <w:tcPr>
            <w:tcW w:w="212" w:type="pct"/>
            <w:noWrap w:val="0"/>
            <w:vAlign w:val="center"/>
          </w:tcPr>
          <w:p w14:paraId="0000C527">
            <w:pPr>
              <w:jc w:val="center"/>
              <w:rPr>
                <w:sz w:val="18"/>
                <w:szCs w:val="18"/>
                <w:highlight w:val="none"/>
              </w:rPr>
            </w:pPr>
            <w:r>
              <w:rPr>
                <w:sz w:val="18"/>
                <w:szCs w:val="18"/>
                <w:highlight w:val="none"/>
              </w:rPr>
              <w:t>间断</w:t>
            </w:r>
          </w:p>
        </w:tc>
        <w:tc>
          <w:tcPr>
            <w:tcW w:w="416" w:type="pct"/>
            <w:noWrap w:val="0"/>
            <w:vAlign w:val="center"/>
          </w:tcPr>
          <w:p w14:paraId="09661C6F">
            <w:pPr>
              <w:jc w:val="center"/>
              <w:rPr>
                <w:sz w:val="18"/>
                <w:szCs w:val="18"/>
                <w:highlight w:val="none"/>
              </w:rPr>
            </w:pPr>
            <w:r>
              <w:rPr>
                <w:sz w:val="18"/>
                <w:szCs w:val="18"/>
                <w:highlight w:val="none"/>
              </w:rPr>
              <w:t>排入大气</w:t>
            </w:r>
          </w:p>
        </w:tc>
      </w:tr>
      <w:tr w14:paraId="1775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730" w:type="pct"/>
            <w:gridSpan w:val="3"/>
            <w:vMerge w:val="restart"/>
            <w:noWrap w:val="0"/>
            <w:tcMar>
              <w:left w:w="28" w:type="dxa"/>
              <w:right w:w="28" w:type="dxa"/>
            </w:tcMar>
            <w:vAlign w:val="center"/>
          </w:tcPr>
          <w:p w14:paraId="7FF7A8F9">
            <w:pPr>
              <w:jc w:val="center"/>
              <w:rPr>
                <w:sz w:val="18"/>
                <w:szCs w:val="18"/>
                <w:highlight w:val="none"/>
              </w:rPr>
            </w:pPr>
            <w:r>
              <w:rPr>
                <w:sz w:val="18"/>
                <w:szCs w:val="18"/>
                <w:highlight w:val="none"/>
              </w:rPr>
              <w:t>热电装置</w:t>
            </w:r>
          </w:p>
        </w:tc>
        <w:tc>
          <w:tcPr>
            <w:tcW w:w="445" w:type="pct"/>
            <w:noWrap w:val="0"/>
            <w:vAlign w:val="center"/>
          </w:tcPr>
          <w:p w14:paraId="36711E9E">
            <w:pPr>
              <w:jc w:val="center"/>
              <w:rPr>
                <w:sz w:val="18"/>
                <w:szCs w:val="18"/>
                <w:highlight w:val="none"/>
              </w:rPr>
            </w:pPr>
            <w:r>
              <w:rPr>
                <w:sz w:val="18"/>
                <w:szCs w:val="18"/>
                <w:highlight w:val="none"/>
              </w:rPr>
              <w:t>1/2#锅炉烟气</w:t>
            </w:r>
          </w:p>
        </w:tc>
        <w:tc>
          <w:tcPr>
            <w:tcW w:w="842" w:type="pct"/>
            <w:noWrap w:val="0"/>
            <w:tcMar>
              <w:left w:w="28" w:type="dxa"/>
              <w:right w:w="28" w:type="dxa"/>
            </w:tcMar>
            <w:vAlign w:val="center"/>
          </w:tcPr>
          <w:p w14:paraId="3E70DC19">
            <w:pPr>
              <w:jc w:val="center"/>
              <w:rPr>
                <w:sz w:val="18"/>
                <w:szCs w:val="18"/>
                <w:highlight w:val="none"/>
              </w:rPr>
            </w:pPr>
            <w:r>
              <w:rPr>
                <w:sz w:val="18"/>
                <w:szCs w:val="18"/>
                <w:highlight w:val="none"/>
              </w:rPr>
              <w:t>烟尘</w:t>
            </w:r>
          </w:p>
          <w:p w14:paraId="31F71068">
            <w:pPr>
              <w:jc w:val="center"/>
              <w:rPr>
                <w:sz w:val="18"/>
                <w:szCs w:val="18"/>
                <w:highlight w:val="none"/>
                <w:vertAlign w:val="subscript"/>
              </w:rPr>
            </w:pPr>
            <w:r>
              <w:rPr>
                <w:sz w:val="18"/>
                <w:szCs w:val="18"/>
                <w:highlight w:val="none"/>
              </w:rPr>
              <w:t>SO</w:t>
            </w:r>
            <w:r>
              <w:rPr>
                <w:sz w:val="18"/>
                <w:szCs w:val="18"/>
                <w:highlight w:val="none"/>
                <w:vertAlign w:val="subscript"/>
              </w:rPr>
              <w:t>2</w:t>
            </w:r>
          </w:p>
          <w:p w14:paraId="76E060DD">
            <w:pPr>
              <w:jc w:val="center"/>
              <w:rPr>
                <w:sz w:val="18"/>
                <w:szCs w:val="18"/>
                <w:highlight w:val="none"/>
              </w:rPr>
            </w:pPr>
            <w:r>
              <w:rPr>
                <w:sz w:val="18"/>
                <w:szCs w:val="18"/>
                <w:highlight w:val="none"/>
              </w:rPr>
              <w:t>NOx</w:t>
            </w:r>
          </w:p>
          <w:p w14:paraId="6BC34BD4">
            <w:pPr>
              <w:jc w:val="center"/>
              <w:rPr>
                <w:sz w:val="18"/>
                <w:szCs w:val="18"/>
                <w:highlight w:val="none"/>
              </w:rPr>
            </w:pPr>
            <w:r>
              <w:rPr>
                <w:sz w:val="18"/>
                <w:szCs w:val="18"/>
                <w:highlight w:val="none"/>
              </w:rPr>
              <w:t>Hg</w:t>
            </w:r>
          </w:p>
        </w:tc>
        <w:tc>
          <w:tcPr>
            <w:tcW w:w="1007" w:type="pct"/>
            <w:vMerge w:val="restart"/>
            <w:noWrap w:val="0"/>
            <w:tcMar>
              <w:left w:w="28" w:type="dxa"/>
              <w:right w:w="28" w:type="dxa"/>
            </w:tcMar>
            <w:vAlign w:val="center"/>
          </w:tcPr>
          <w:p w14:paraId="3649B8FE">
            <w:pPr>
              <w:jc w:val="center"/>
              <w:rPr>
                <w:sz w:val="18"/>
                <w:szCs w:val="18"/>
                <w:highlight w:val="none"/>
              </w:rPr>
            </w:pPr>
            <w:r>
              <w:rPr>
                <w:sz w:val="18"/>
                <w:szCs w:val="18"/>
                <w:highlight w:val="none"/>
              </w:rPr>
              <w:t>布袋除尘器除尘+氨法脱硫+SNCR脱硝</w:t>
            </w:r>
            <w:r>
              <w:rPr>
                <w:rFonts w:hint="eastAsia"/>
                <w:sz w:val="18"/>
                <w:szCs w:val="18"/>
                <w:highlight w:val="none"/>
                <w:lang w:val="en-US" w:eastAsia="zh-CN"/>
              </w:rPr>
              <w:t>+在线监测</w:t>
            </w:r>
            <w:r>
              <w:rPr>
                <w:sz w:val="18"/>
                <w:szCs w:val="18"/>
                <w:highlight w:val="none"/>
              </w:rPr>
              <w:t>。</w:t>
            </w:r>
          </w:p>
        </w:tc>
        <w:tc>
          <w:tcPr>
            <w:tcW w:w="306" w:type="pct"/>
            <w:noWrap w:val="0"/>
            <w:tcMar>
              <w:left w:w="28" w:type="dxa"/>
              <w:right w:w="28" w:type="dxa"/>
            </w:tcMar>
            <w:vAlign w:val="center"/>
          </w:tcPr>
          <w:p w14:paraId="5430A4F2">
            <w:pPr>
              <w:jc w:val="center"/>
              <w:rPr>
                <w:sz w:val="18"/>
                <w:szCs w:val="18"/>
                <w:highlight w:val="none"/>
              </w:rPr>
            </w:pPr>
            <w:r>
              <w:rPr>
                <w:sz w:val="18"/>
                <w:szCs w:val="18"/>
                <w:highlight w:val="none"/>
              </w:rPr>
              <w:t>1038171</w:t>
            </w:r>
          </w:p>
        </w:tc>
        <w:tc>
          <w:tcPr>
            <w:tcW w:w="316" w:type="pct"/>
            <w:noWrap w:val="0"/>
            <w:tcMar>
              <w:left w:w="28" w:type="dxa"/>
              <w:right w:w="28" w:type="dxa"/>
            </w:tcMar>
            <w:vAlign w:val="center"/>
          </w:tcPr>
          <w:p w14:paraId="407571B8">
            <w:pPr>
              <w:jc w:val="center"/>
              <w:rPr>
                <w:sz w:val="18"/>
                <w:szCs w:val="18"/>
                <w:highlight w:val="none"/>
              </w:rPr>
            </w:pPr>
            <w:r>
              <w:rPr>
                <w:sz w:val="18"/>
                <w:szCs w:val="18"/>
                <w:highlight w:val="none"/>
              </w:rPr>
              <w:t>19.2</w:t>
            </w:r>
          </w:p>
          <w:p w14:paraId="1C4C56DC">
            <w:pPr>
              <w:jc w:val="center"/>
              <w:rPr>
                <w:sz w:val="18"/>
                <w:szCs w:val="18"/>
                <w:highlight w:val="none"/>
              </w:rPr>
            </w:pPr>
            <w:r>
              <w:rPr>
                <w:sz w:val="18"/>
                <w:szCs w:val="18"/>
                <w:highlight w:val="none"/>
              </w:rPr>
              <w:t>40.4</w:t>
            </w:r>
          </w:p>
          <w:p w14:paraId="50062845">
            <w:pPr>
              <w:jc w:val="center"/>
              <w:rPr>
                <w:sz w:val="18"/>
                <w:szCs w:val="18"/>
                <w:highlight w:val="none"/>
              </w:rPr>
            </w:pPr>
            <w:r>
              <w:rPr>
                <w:sz w:val="18"/>
                <w:szCs w:val="18"/>
                <w:highlight w:val="none"/>
              </w:rPr>
              <w:t>42.4</w:t>
            </w:r>
          </w:p>
          <w:p w14:paraId="4E12BA04">
            <w:pPr>
              <w:jc w:val="center"/>
              <w:rPr>
                <w:sz w:val="18"/>
                <w:szCs w:val="18"/>
                <w:highlight w:val="none"/>
              </w:rPr>
            </w:pPr>
            <w:r>
              <w:rPr>
                <w:sz w:val="18"/>
                <w:szCs w:val="18"/>
                <w:highlight w:val="none"/>
              </w:rPr>
              <w:t>0.023</w:t>
            </w:r>
          </w:p>
        </w:tc>
        <w:tc>
          <w:tcPr>
            <w:tcW w:w="252" w:type="pct"/>
            <w:vMerge w:val="restart"/>
            <w:noWrap w:val="0"/>
            <w:tcMar>
              <w:left w:w="28" w:type="dxa"/>
              <w:right w:w="28" w:type="dxa"/>
            </w:tcMar>
            <w:vAlign w:val="center"/>
          </w:tcPr>
          <w:p w14:paraId="357B961F">
            <w:pPr>
              <w:jc w:val="center"/>
              <w:rPr>
                <w:sz w:val="18"/>
                <w:szCs w:val="18"/>
                <w:highlight w:val="none"/>
              </w:rPr>
            </w:pPr>
            <w:r>
              <w:rPr>
                <w:sz w:val="18"/>
                <w:szCs w:val="18"/>
                <w:highlight w:val="none"/>
              </w:rPr>
              <w:t>1</w:t>
            </w:r>
          </w:p>
        </w:tc>
        <w:tc>
          <w:tcPr>
            <w:tcW w:w="226" w:type="pct"/>
            <w:vMerge w:val="restart"/>
            <w:noWrap w:val="0"/>
            <w:vAlign w:val="center"/>
          </w:tcPr>
          <w:p w14:paraId="28232182">
            <w:pPr>
              <w:jc w:val="center"/>
              <w:rPr>
                <w:sz w:val="18"/>
                <w:szCs w:val="18"/>
                <w:highlight w:val="none"/>
              </w:rPr>
            </w:pPr>
            <w:r>
              <w:rPr>
                <w:sz w:val="18"/>
                <w:szCs w:val="18"/>
                <w:highlight w:val="none"/>
              </w:rPr>
              <w:t>180</w:t>
            </w:r>
          </w:p>
        </w:tc>
        <w:tc>
          <w:tcPr>
            <w:tcW w:w="243" w:type="pct"/>
            <w:vMerge w:val="restart"/>
            <w:noWrap w:val="0"/>
            <w:tcMar>
              <w:left w:w="28" w:type="dxa"/>
              <w:right w:w="28" w:type="dxa"/>
            </w:tcMar>
            <w:vAlign w:val="center"/>
          </w:tcPr>
          <w:p w14:paraId="6F0AC57B">
            <w:pPr>
              <w:jc w:val="center"/>
              <w:rPr>
                <w:sz w:val="18"/>
                <w:szCs w:val="18"/>
                <w:highlight w:val="none"/>
              </w:rPr>
            </w:pPr>
            <w:r>
              <w:rPr>
                <w:sz w:val="18"/>
                <w:szCs w:val="18"/>
                <w:highlight w:val="none"/>
              </w:rPr>
              <w:t>5.5/5.5</w:t>
            </w:r>
          </w:p>
        </w:tc>
        <w:tc>
          <w:tcPr>
            <w:tcW w:w="212" w:type="pct"/>
            <w:vMerge w:val="restart"/>
            <w:noWrap w:val="0"/>
            <w:vAlign w:val="center"/>
          </w:tcPr>
          <w:p w14:paraId="2A1CF661">
            <w:pPr>
              <w:jc w:val="center"/>
              <w:rPr>
                <w:sz w:val="18"/>
                <w:szCs w:val="18"/>
                <w:highlight w:val="none"/>
              </w:rPr>
            </w:pPr>
            <w:r>
              <w:rPr>
                <w:sz w:val="18"/>
                <w:szCs w:val="18"/>
                <w:highlight w:val="none"/>
              </w:rPr>
              <w:t>连续</w:t>
            </w:r>
          </w:p>
        </w:tc>
        <w:tc>
          <w:tcPr>
            <w:tcW w:w="416" w:type="pct"/>
            <w:vMerge w:val="restart"/>
            <w:noWrap w:val="0"/>
            <w:vAlign w:val="center"/>
          </w:tcPr>
          <w:p w14:paraId="03D1C140">
            <w:pPr>
              <w:jc w:val="center"/>
              <w:rPr>
                <w:sz w:val="18"/>
                <w:szCs w:val="18"/>
                <w:highlight w:val="none"/>
              </w:rPr>
            </w:pPr>
            <w:r>
              <w:rPr>
                <w:sz w:val="18"/>
                <w:szCs w:val="18"/>
                <w:highlight w:val="none"/>
              </w:rPr>
              <w:t>排入大气</w:t>
            </w:r>
          </w:p>
        </w:tc>
      </w:tr>
      <w:tr w14:paraId="0CCA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blHeader/>
          <w:jc w:val="center"/>
        </w:trPr>
        <w:tc>
          <w:tcPr>
            <w:tcW w:w="730" w:type="pct"/>
            <w:gridSpan w:val="3"/>
            <w:vMerge w:val="continue"/>
            <w:noWrap w:val="0"/>
            <w:tcMar>
              <w:left w:w="28" w:type="dxa"/>
              <w:right w:w="28" w:type="dxa"/>
            </w:tcMar>
            <w:vAlign w:val="center"/>
          </w:tcPr>
          <w:p w14:paraId="4DF21EA7">
            <w:pPr>
              <w:jc w:val="center"/>
              <w:rPr>
                <w:sz w:val="18"/>
                <w:szCs w:val="18"/>
                <w:highlight w:val="none"/>
              </w:rPr>
            </w:pPr>
          </w:p>
        </w:tc>
        <w:tc>
          <w:tcPr>
            <w:tcW w:w="445" w:type="pct"/>
            <w:noWrap w:val="0"/>
            <w:vAlign w:val="center"/>
          </w:tcPr>
          <w:p w14:paraId="43E48DC9">
            <w:pPr>
              <w:jc w:val="center"/>
              <w:rPr>
                <w:sz w:val="18"/>
                <w:szCs w:val="18"/>
                <w:highlight w:val="none"/>
              </w:rPr>
            </w:pPr>
            <w:r>
              <w:rPr>
                <w:sz w:val="18"/>
                <w:szCs w:val="18"/>
                <w:highlight w:val="none"/>
              </w:rPr>
              <w:t>3/4#锅炉烟气</w:t>
            </w:r>
          </w:p>
        </w:tc>
        <w:tc>
          <w:tcPr>
            <w:tcW w:w="842" w:type="pct"/>
            <w:noWrap w:val="0"/>
            <w:tcMar>
              <w:left w:w="28" w:type="dxa"/>
              <w:right w:w="28" w:type="dxa"/>
            </w:tcMar>
            <w:vAlign w:val="center"/>
          </w:tcPr>
          <w:p w14:paraId="34096E6A">
            <w:pPr>
              <w:jc w:val="center"/>
              <w:rPr>
                <w:sz w:val="18"/>
                <w:szCs w:val="18"/>
                <w:highlight w:val="none"/>
              </w:rPr>
            </w:pPr>
            <w:r>
              <w:rPr>
                <w:sz w:val="18"/>
                <w:szCs w:val="18"/>
                <w:highlight w:val="none"/>
              </w:rPr>
              <w:t>烟尘</w:t>
            </w:r>
          </w:p>
          <w:p w14:paraId="09223707">
            <w:pPr>
              <w:jc w:val="center"/>
              <w:rPr>
                <w:sz w:val="18"/>
                <w:szCs w:val="18"/>
                <w:highlight w:val="none"/>
                <w:vertAlign w:val="subscript"/>
              </w:rPr>
            </w:pPr>
            <w:r>
              <w:rPr>
                <w:sz w:val="18"/>
                <w:szCs w:val="18"/>
                <w:highlight w:val="none"/>
              </w:rPr>
              <w:t>SO</w:t>
            </w:r>
            <w:r>
              <w:rPr>
                <w:sz w:val="18"/>
                <w:szCs w:val="18"/>
                <w:highlight w:val="none"/>
                <w:vertAlign w:val="subscript"/>
              </w:rPr>
              <w:t>2</w:t>
            </w:r>
          </w:p>
          <w:p w14:paraId="3CC36227">
            <w:pPr>
              <w:jc w:val="center"/>
              <w:rPr>
                <w:sz w:val="18"/>
                <w:szCs w:val="18"/>
                <w:highlight w:val="none"/>
              </w:rPr>
            </w:pPr>
            <w:r>
              <w:rPr>
                <w:sz w:val="18"/>
                <w:szCs w:val="18"/>
                <w:highlight w:val="none"/>
              </w:rPr>
              <w:t>NOx</w:t>
            </w:r>
          </w:p>
          <w:p w14:paraId="35E5EB85">
            <w:pPr>
              <w:jc w:val="center"/>
              <w:rPr>
                <w:sz w:val="18"/>
                <w:szCs w:val="18"/>
                <w:highlight w:val="none"/>
              </w:rPr>
            </w:pPr>
            <w:r>
              <w:rPr>
                <w:sz w:val="18"/>
                <w:szCs w:val="18"/>
                <w:highlight w:val="none"/>
              </w:rPr>
              <w:t>Hg</w:t>
            </w:r>
          </w:p>
        </w:tc>
        <w:tc>
          <w:tcPr>
            <w:tcW w:w="1007" w:type="pct"/>
            <w:vMerge w:val="continue"/>
            <w:noWrap w:val="0"/>
            <w:tcMar>
              <w:left w:w="28" w:type="dxa"/>
              <w:right w:w="28" w:type="dxa"/>
            </w:tcMar>
            <w:vAlign w:val="center"/>
          </w:tcPr>
          <w:p w14:paraId="04CFE035">
            <w:pPr>
              <w:jc w:val="center"/>
              <w:rPr>
                <w:sz w:val="18"/>
                <w:szCs w:val="18"/>
                <w:highlight w:val="none"/>
              </w:rPr>
            </w:pPr>
          </w:p>
        </w:tc>
        <w:tc>
          <w:tcPr>
            <w:tcW w:w="306" w:type="pct"/>
            <w:noWrap w:val="0"/>
            <w:tcMar>
              <w:left w:w="28" w:type="dxa"/>
              <w:right w:w="28" w:type="dxa"/>
            </w:tcMar>
            <w:vAlign w:val="center"/>
          </w:tcPr>
          <w:p w14:paraId="7FE7C49F">
            <w:pPr>
              <w:jc w:val="center"/>
              <w:rPr>
                <w:sz w:val="18"/>
                <w:szCs w:val="18"/>
                <w:highlight w:val="none"/>
              </w:rPr>
            </w:pPr>
            <w:r>
              <w:rPr>
                <w:sz w:val="18"/>
                <w:szCs w:val="18"/>
                <w:highlight w:val="none"/>
              </w:rPr>
              <w:t>1057330</w:t>
            </w:r>
          </w:p>
        </w:tc>
        <w:tc>
          <w:tcPr>
            <w:tcW w:w="316" w:type="pct"/>
            <w:noWrap w:val="0"/>
            <w:tcMar>
              <w:left w:w="28" w:type="dxa"/>
              <w:right w:w="28" w:type="dxa"/>
            </w:tcMar>
            <w:vAlign w:val="center"/>
          </w:tcPr>
          <w:p w14:paraId="0E14CE1C">
            <w:pPr>
              <w:jc w:val="center"/>
              <w:rPr>
                <w:sz w:val="18"/>
                <w:szCs w:val="18"/>
                <w:highlight w:val="none"/>
              </w:rPr>
            </w:pPr>
            <w:r>
              <w:rPr>
                <w:sz w:val="18"/>
                <w:szCs w:val="18"/>
                <w:highlight w:val="none"/>
              </w:rPr>
              <w:t>18.7</w:t>
            </w:r>
          </w:p>
          <w:p w14:paraId="78D7304A">
            <w:pPr>
              <w:jc w:val="center"/>
              <w:rPr>
                <w:sz w:val="18"/>
                <w:szCs w:val="18"/>
                <w:highlight w:val="none"/>
              </w:rPr>
            </w:pPr>
            <w:r>
              <w:rPr>
                <w:sz w:val="18"/>
                <w:szCs w:val="18"/>
                <w:highlight w:val="none"/>
              </w:rPr>
              <w:t>41.4</w:t>
            </w:r>
          </w:p>
          <w:p w14:paraId="389A7141">
            <w:pPr>
              <w:jc w:val="center"/>
              <w:rPr>
                <w:sz w:val="18"/>
                <w:szCs w:val="18"/>
                <w:highlight w:val="none"/>
              </w:rPr>
            </w:pPr>
            <w:r>
              <w:rPr>
                <w:sz w:val="18"/>
                <w:szCs w:val="18"/>
                <w:highlight w:val="none"/>
              </w:rPr>
              <w:t>35.7</w:t>
            </w:r>
          </w:p>
          <w:p w14:paraId="00CC8F7F">
            <w:pPr>
              <w:jc w:val="center"/>
              <w:rPr>
                <w:sz w:val="18"/>
                <w:szCs w:val="18"/>
                <w:highlight w:val="none"/>
              </w:rPr>
            </w:pPr>
            <w:r>
              <w:rPr>
                <w:sz w:val="18"/>
                <w:szCs w:val="18"/>
                <w:highlight w:val="none"/>
              </w:rPr>
              <w:t>0.021</w:t>
            </w:r>
          </w:p>
        </w:tc>
        <w:tc>
          <w:tcPr>
            <w:tcW w:w="252" w:type="pct"/>
            <w:vMerge w:val="continue"/>
            <w:noWrap w:val="0"/>
            <w:tcMar>
              <w:left w:w="28" w:type="dxa"/>
              <w:right w:w="28" w:type="dxa"/>
            </w:tcMar>
            <w:vAlign w:val="center"/>
          </w:tcPr>
          <w:p w14:paraId="7F936D82">
            <w:pPr>
              <w:jc w:val="center"/>
              <w:rPr>
                <w:sz w:val="18"/>
                <w:szCs w:val="18"/>
                <w:highlight w:val="none"/>
              </w:rPr>
            </w:pPr>
          </w:p>
        </w:tc>
        <w:tc>
          <w:tcPr>
            <w:tcW w:w="226" w:type="pct"/>
            <w:vMerge w:val="continue"/>
            <w:noWrap w:val="0"/>
            <w:vAlign w:val="center"/>
          </w:tcPr>
          <w:p w14:paraId="32A8C395">
            <w:pPr>
              <w:jc w:val="center"/>
              <w:rPr>
                <w:sz w:val="18"/>
                <w:szCs w:val="18"/>
                <w:highlight w:val="none"/>
              </w:rPr>
            </w:pPr>
          </w:p>
        </w:tc>
        <w:tc>
          <w:tcPr>
            <w:tcW w:w="243" w:type="pct"/>
            <w:vMerge w:val="continue"/>
            <w:noWrap w:val="0"/>
            <w:tcMar>
              <w:left w:w="28" w:type="dxa"/>
              <w:right w:w="28" w:type="dxa"/>
            </w:tcMar>
            <w:vAlign w:val="center"/>
          </w:tcPr>
          <w:p w14:paraId="29F46BE5">
            <w:pPr>
              <w:jc w:val="center"/>
              <w:rPr>
                <w:sz w:val="18"/>
                <w:szCs w:val="18"/>
                <w:highlight w:val="none"/>
              </w:rPr>
            </w:pPr>
          </w:p>
        </w:tc>
        <w:tc>
          <w:tcPr>
            <w:tcW w:w="212" w:type="pct"/>
            <w:vMerge w:val="continue"/>
            <w:noWrap w:val="0"/>
            <w:vAlign w:val="center"/>
          </w:tcPr>
          <w:p w14:paraId="3E96FBB3">
            <w:pPr>
              <w:jc w:val="center"/>
              <w:rPr>
                <w:sz w:val="18"/>
                <w:szCs w:val="18"/>
                <w:highlight w:val="none"/>
              </w:rPr>
            </w:pPr>
          </w:p>
        </w:tc>
        <w:tc>
          <w:tcPr>
            <w:tcW w:w="416" w:type="pct"/>
            <w:vMerge w:val="continue"/>
            <w:noWrap w:val="0"/>
            <w:vAlign w:val="center"/>
          </w:tcPr>
          <w:p w14:paraId="44EAC1DB">
            <w:pPr>
              <w:jc w:val="center"/>
              <w:rPr>
                <w:sz w:val="18"/>
                <w:szCs w:val="18"/>
                <w:highlight w:val="none"/>
              </w:rPr>
            </w:pPr>
          </w:p>
        </w:tc>
      </w:tr>
      <w:tr w14:paraId="06E5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vMerge w:val="continue"/>
            <w:noWrap w:val="0"/>
            <w:tcMar>
              <w:left w:w="28" w:type="dxa"/>
              <w:right w:w="28" w:type="dxa"/>
            </w:tcMar>
            <w:vAlign w:val="center"/>
          </w:tcPr>
          <w:p w14:paraId="471FC426">
            <w:pPr>
              <w:jc w:val="center"/>
              <w:rPr>
                <w:sz w:val="18"/>
                <w:szCs w:val="18"/>
                <w:highlight w:val="none"/>
              </w:rPr>
            </w:pPr>
          </w:p>
        </w:tc>
        <w:tc>
          <w:tcPr>
            <w:tcW w:w="445" w:type="pct"/>
            <w:noWrap w:val="0"/>
            <w:vAlign w:val="center"/>
          </w:tcPr>
          <w:p w14:paraId="3351DB44">
            <w:pPr>
              <w:jc w:val="center"/>
              <w:rPr>
                <w:sz w:val="18"/>
                <w:szCs w:val="18"/>
                <w:highlight w:val="none"/>
              </w:rPr>
            </w:pPr>
            <w:r>
              <w:rPr>
                <w:sz w:val="18"/>
                <w:szCs w:val="18"/>
                <w:highlight w:val="none"/>
              </w:rPr>
              <w:t>灰库废气</w:t>
            </w:r>
          </w:p>
        </w:tc>
        <w:tc>
          <w:tcPr>
            <w:tcW w:w="842" w:type="pct"/>
            <w:noWrap w:val="0"/>
            <w:tcMar>
              <w:left w:w="28" w:type="dxa"/>
              <w:right w:w="28" w:type="dxa"/>
            </w:tcMar>
            <w:vAlign w:val="center"/>
          </w:tcPr>
          <w:p w14:paraId="10FA17AB">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67C3C32D">
            <w:pPr>
              <w:jc w:val="center"/>
              <w:rPr>
                <w:sz w:val="18"/>
                <w:szCs w:val="18"/>
                <w:highlight w:val="none"/>
              </w:rPr>
            </w:pPr>
            <w:r>
              <w:rPr>
                <w:sz w:val="18"/>
                <w:szCs w:val="18"/>
                <w:highlight w:val="none"/>
              </w:rPr>
              <w:t>布袋除尘器</w:t>
            </w:r>
          </w:p>
        </w:tc>
        <w:tc>
          <w:tcPr>
            <w:tcW w:w="306" w:type="pct"/>
            <w:noWrap w:val="0"/>
            <w:tcMar>
              <w:left w:w="28" w:type="dxa"/>
              <w:right w:w="28" w:type="dxa"/>
            </w:tcMar>
            <w:vAlign w:val="center"/>
          </w:tcPr>
          <w:p w14:paraId="02E2D288">
            <w:pPr>
              <w:jc w:val="center"/>
              <w:rPr>
                <w:sz w:val="18"/>
                <w:szCs w:val="18"/>
                <w:highlight w:val="none"/>
              </w:rPr>
            </w:pPr>
            <w:r>
              <w:rPr>
                <w:sz w:val="18"/>
                <w:szCs w:val="18"/>
                <w:highlight w:val="none"/>
              </w:rPr>
              <w:t>3×4225</w:t>
            </w:r>
          </w:p>
        </w:tc>
        <w:tc>
          <w:tcPr>
            <w:tcW w:w="316" w:type="pct"/>
            <w:noWrap w:val="0"/>
            <w:tcMar>
              <w:left w:w="28" w:type="dxa"/>
              <w:right w:w="28" w:type="dxa"/>
            </w:tcMar>
            <w:vAlign w:val="center"/>
          </w:tcPr>
          <w:p w14:paraId="49FF763E">
            <w:pPr>
              <w:jc w:val="center"/>
              <w:rPr>
                <w:sz w:val="18"/>
                <w:szCs w:val="18"/>
                <w:highlight w:val="none"/>
              </w:rPr>
            </w:pPr>
            <w:r>
              <w:rPr>
                <w:sz w:val="18"/>
                <w:szCs w:val="18"/>
                <w:highlight w:val="none"/>
              </w:rPr>
              <w:t>10.7</w:t>
            </w:r>
          </w:p>
        </w:tc>
        <w:tc>
          <w:tcPr>
            <w:tcW w:w="252" w:type="pct"/>
            <w:noWrap w:val="0"/>
            <w:tcMar>
              <w:left w:w="28" w:type="dxa"/>
              <w:right w:w="28" w:type="dxa"/>
            </w:tcMar>
            <w:vAlign w:val="center"/>
          </w:tcPr>
          <w:p w14:paraId="3610FB28">
            <w:pPr>
              <w:jc w:val="center"/>
              <w:rPr>
                <w:sz w:val="18"/>
                <w:szCs w:val="18"/>
                <w:highlight w:val="none"/>
              </w:rPr>
            </w:pPr>
            <w:r>
              <w:rPr>
                <w:sz w:val="18"/>
                <w:szCs w:val="18"/>
                <w:highlight w:val="none"/>
              </w:rPr>
              <w:t>3</w:t>
            </w:r>
          </w:p>
        </w:tc>
        <w:tc>
          <w:tcPr>
            <w:tcW w:w="226" w:type="pct"/>
            <w:noWrap w:val="0"/>
            <w:vAlign w:val="center"/>
          </w:tcPr>
          <w:p w14:paraId="465792A0">
            <w:pPr>
              <w:jc w:val="center"/>
              <w:rPr>
                <w:sz w:val="18"/>
                <w:szCs w:val="18"/>
                <w:highlight w:val="none"/>
              </w:rPr>
            </w:pPr>
            <w:r>
              <w:rPr>
                <w:sz w:val="18"/>
                <w:szCs w:val="18"/>
                <w:highlight w:val="none"/>
              </w:rPr>
              <w:t>32</w:t>
            </w:r>
          </w:p>
        </w:tc>
        <w:tc>
          <w:tcPr>
            <w:tcW w:w="243" w:type="pct"/>
            <w:noWrap w:val="0"/>
            <w:tcMar>
              <w:left w:w="28" w:type="dxa"/>
              <w:right w:w="28" w:type="dxa"/>
            </w:tcMar>
            <w:vAlign w:val="center"/>
          </w:tcPr>
          <w:p w14:paraId="0E93B866">
            <w:pPr>
              <w:jc w:val="center"/>
              <w:rPr>
                <w:sz w:val="18"/>
                <w:szCs w:val="18"/>
                <w:highlight w:val="none"/>
              </w:rPr>
            </w:pPr>
            <w:r>
              <w:rPr>
                <w:sz w:val="18"/>
                <w:szCs w:val="18"/>
                <w:highlight w:val="none"/>
              </w:rPr>
              <w:t>0.4</w:t>
            </w:r>
          </w:p>
        </w:tc>
        <w:tc>
          <w:tcPr>
            <w:tcW w:w="212" w:type="pct"/>
            <w:noWrap w:val="0"/>
            <w:vAlign w:val="center"/>
          </w:tcPr>
          <w:p w14:paraId="13F4148E">
            <w:pPr>
              <w:jc w:val="center"/>
              <w:rPr>
                <w:sz w:val="18"/>
                <w:szCs w:val="18"/>
                <w:highlight w:val="none"/>
              </w:rPr>
            </w:pPr>
            <w:r>
              <w:rPr>
                <w:sz w:val="18"/>
                <w:szCs w:val="18"/>
                <w:highlight w:val="none"/>
              </w:rPr>
              <w:t>连续</w:t>
            </w:r>
          </w:p>
        </w:tc>
        <w:tc>
          <w:tcPr>
            <w:tcW w:w="416" w:type="pct"/>
            <w:noWrap w:val="0"/>
            <w:vAlign w:val="center"/>
          </w:tcPr>
          <w:p w14:paraId="6B48EA4C">
            <w:pPr>
              <w:jc w:val="center"/>
              <w:rPr>
                <w:sz w:val="18"/>
                <w:szCs w:val="18"/>
                <w:highlight w:val="none"/>
              </w:rPr>
            </w:pPr>
            <w:r>
              <w:rPr>
                <w:sz w:val="18"/>
                <w:szCs w:val="18"/>
                <w:highlight w:val="none"/>
              </w:rPr>
              <w:t>排入大气</w:t>
            </w:r>
          </w:p>
        </w:tc>
      </w:tr>
      <w:tr w14:paraId="2B45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vMerge w:val="continue"/>
            <w:noWrap w:val="0"/>
            <w:tcMar>
              <w:left w:w="28" w:type="dxa"/>
              <w:right w:w="28" w:type="dxa"/>
            </w:tcMar>
            <w:vAlign w:val="center"/>
          </w:tcPr>
          <w:p w14:paraId="13D62411">
            <w:pPr>
              <w:jc w:val="center"/>
              <w:rPr>
                <w:sz w:val="18"/>
                <w:szCs w:val="18"/>
                <w:highlight w:val="none"/>
              </w:rPr>
            </w:pPr>
          </w:p>
        </w:tc>
        <w:tc>
          <w:tcPr>
            <w:tcW w:w="445" w:type="pct"/>
            <w:noWrap w:val="0"/>
            <w:vAlign w:val="center"/>
          </w:tcPr>
          <w:p w14:paraId="6BAA43AA">
            <w:pPr>
              <w:jc w:val="center"/>
              <w:rPr>
                <w:sz w:val="18"/>
                <w:szCs w:val="18"/>
                <w:highlight w:val="none"/>
              </w:rPr>
            </w:pPr>
            <w:r>
              <w:rPr>
                <w:sz w:val="18"/>
                <w:szCs w:val="18"/>
                <w:highlight w:val="none"/>
              </w:rPr>
              <w:t>渣仓废气</w:t>
            </w:r>
          </w:p>
        </w:tc>
        <w:tc>
          <w:tcPr>
            <w:tcW w:w="842" w:type="pct"/>
            <w:noWrap w:val="0"/>
            <w:tcMar>
              <w:left w:w="28" w:type="dxa"/>
              <w:right w:w="28" w:type="dxa"/>
            </w:tcMar>
            <w:vAlign w:val="center"/>
          </w:tcPr>
          <w:p w14:paraId="65701233">
            <w:pPr>
              <w:jc w:val="center"/>
              <w:rPr>
                <w:sz w:val="18"/>
                <w:szCs w:val="18"/>
                <w:highlight w:val="none"/>
              </w:rPr>
            </w:pPr>
            <w:r>
              <w:rPr>
                <w:sz w:val="18"/>
                <w:szCs w:val="18"/>
                <w:highlight w:val="none"/>
              </w:rPr>
              <w:t>颗粒物</w:t>
            </w:r>
          </w:p>
        </w:tc>
        <w:tc>
          <w:tcPr>
            <w:tcW w:w="1007" w:type="pct"/>
            <w:noWrap w:val="0"/>
            <w:tcMar>
              <w:left w:w="28" w:type="dxa"/>
              <w:right w:w="28" w:type="dxa"/>
            </w:tcMar>
            <w:vAlign w:val="center"/>
          </w:tcPr>
          <w:p w14:paraId="08FDBDCD">
            <w:pPr>
              <w:jc w:val="center"/>
              <w:rPr>
                <w:sz w:val="18"/>
                <w:szCs w:val="18"/>
                <w:highlight w:val="none"/>
              </w:rPr>
            </w:pPr>
            <w:r>
              <w:rPr>
                <w:sz w:val="18"/>
                <w:szCs w:val="18"/>
                <w:highlight w:val="none"/>
              </w:rPr>
              <w:t>布袋除尘器</w:t>
            </w:r>
          </w:p>
        </w:tc>
        <w:tc>
          <w:tcPr>
            <w:tcW w:w="306" w:type="pct"/>
            <w:noWrap w:val="0"/>
            <w:tcMar>
              <w:left w:w="28" w:type="dxa"/>
              <w:right w:w="28" w:type="dxa"/>
            </w:tcMar>
            <w:vAlign w:val="center"/>
          </w:tcPr>
          <w:p w14:paraId="0AC658B2">
            <w:pPr>
              <w:jc w:val="center"/>
              <w:rPr>
                <w:sz w:val="18"/>
                <w:szCs w:val="18"/>
                <w:highlight w:val="none"/>
              </w:rPr>
            </w:pPr>
            <w:r>
              <w:rPr>
                <w:sz w:val="18"/>
                <w:szCs w:val="18"/>
                <w:highlight w:val="none"/>
              </w:rPr>
              <w:t>2×5343</w:t>
            </w:r>
          </w:p>
        </w:tc>
        <w:tc>
          <w:tcPr>
            <w:tcW w:w="316" w:type="pct"/>
            <w:noWrap w:val="0"/>
            <w:tcMar>
              <w:left w:w="28" w:type="dxa"/>
              <w:right w:w="28" w:type="dxa"/>
            </w:tcMar>
            <w:vAlign w:val="center"/>
          </w:tcPr>
          <w:p w14:paraId="751DCC1B">
            <w:pPr>
              <w:jc w:val="center"/>
              <w:rPr>
                <w:sz w:val="18"/>
                <w:szCs w:val="18"/>
                <w:highlight w:val="none"/>
              </w:rPr>
            </w:pPr>
            <w:r>
              <w:rPr>
                <w:sz w:val="18"/>
                <w:szCs w:val="18"/>
                <w:highlight w:val="none"/>
              </w:rPr>
              <w:t>10.2</w:t>
            </w:r>
          </w:p>
        </w:tc>
        <w:tc>
          <w:tcPr>
            <w:tcW w:w="252" w:type="pct"/>
            <w:noWrap w:val="0"/>
            <w:tcMar>
              <w:left w:w="28" w:type="dxa"/>
              <w:right w:w="28" w:type="dxa"/>
            </w:tcMar>
            <w:vAlign w:val="center"/>
          </w:tcPr>
          <w:p w14:paraId="65529115">
            <w:pPr>
              <w:jc w:val="center"/>
              <w:rPr>
                <w:sz w:val="18"/>
                <w:szCs w:val="18"/>
                <w:highlight w:val="none"/>
              </w:rPr>
            </w:pPr>
            <w:r>
              <w:rPr>
                <w:sz w:val="18"/>
                <w:szCs w:val="18"/>
                <w:highlight w:val="none"/>
              </w:rPr>
              <w:t>2</w:t>
            </w:r>
          </w:p>
        </w:tc>
        <w:tc>
          <w:tcPr>
            <w:tcW w:w="226" w:type="pct"/>
            <w:noWrap w:val="0"/>
            <w:vAlign w:val="center"/>
          </w:tcPr>
          <w:p w14:paraId="5F57EC84">
            <w:pPr>
              <w:jc w:val="center"/>
              <w:rPr>
                <w:sz w:val="18"/>
                <w:szCs w:val="18"/>
                <w:highlight w:val="none"/>
              </w:rPr>
            </w:pPr>
            <w:r>
              <w:rPr>
                <w:sz w:val="18"/>
                <w:szCs w:val="18"/>
                <w:highlight w:val="none"/>
              </w:rPr>
              <w:t>25</w:t>
            </w:r>
          </w:p>
        </w:tc>
        <w:tc>
          <w:tcPr>
            <w:tcW w:w="243" w:type="pct"/>
            <w:noWrap w:val="0"/>
            <w:tcMar>
              <w:left w:w="28" w:type="dxa"/>
              <w:right w:w="28" w:type="dxa"/>
            </w:tcMar>
            <w:vAlign w:val="center"/>
          </w:tcPr>
          <w:p w14:paraId="1D18A055">
            <w:pPr>
              <w:jc w:val="center"/>
              <w:rPr>
                <w:sz w:val="18"/>
                <w:szCs w:val="18"/>
                <w:highlight w:val="none"/>
              </w:rPr>
            </w:pPr>
            <w:r>
              <w:rPr>
                <w:sz w:val="18"/>
                <w:szCs w:val="18"/>
                <w:highlight w:val="none"/>
              </w:rPr>
              <w:t>0.4</w:t>
            </w:r>
          </w:p>
        </w:tc>
        <w:tc>
          <w:tcPr>
            <w:tcW w:w="212" w:type="pct"/>
            <w:noWrap w:val="0"/>
            <w:vAlign w:val="center"/>
          </w:tcPr>
          <w:p w14:paraId="56871AD5">
            <w:pPr>
              <w:jc w:val="center"/>
              <w:rPr>
                <w:sz w:val="18"/>
                <w:szCs w:val="18"/>
                <w:highlight w:val="none"/>
              </w:rPr>
            </w:pPr>
            <w:r>
              <w:rPr>
                <w:sz w:val="18"/>
                <w:szCs w:val="18"/>
                <w:highlight w:val="none"/>
              </w:rPr>
              <w:t>连续</w:t>
            </w:r>
          </w:p>
        </w:tc>
        <w:tc>
          <w:tcPr>
            <w:tcW w:w="416" w:type="pct"/>
            <w:noWrap w:val="0"/>
            <w:vAlign w:val="center"/>
          </w:tcPr>
          <w:p w14:paraId="7EBD2A8D">
            <w:pPr>
              <w:jc w:val="center"/>
              <w:rPr>
                <w:sz w:val="18"/>
                <w:szCs w:val="18"/>
                <w:highlight w:val="none"/>
              </w:rPr>
            </w:pPr>
            <w:r>
              <w:rPr>
                <w:sz w:val="18"/>
                <w:szCs w:val="18"/>
                <w:highlight w:val="none"/>
              </w:rPr>
              <w:t>排入大气</w:t>
            </w:r>
          </w:p>
        </w:tc>
      </w:tr>
      <w:tr w14:paraId="7FB5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vMerge w:val="continue"/>
            <w:noWrap w:val="0"/>
            <w:tcMar>
              <w:left w:w="28" w:type="dxa"/>
              <w:right w:w="28" w:type="dxa"/>
            </w:tcMar>
            <w:vAlign w:val="center"/>
          </w:tcPr>
          <w:p w14:paraId="7B6C95DC">
            <w:pPr>
              <w:jc w:val="center"/>
              <w:rPr>
                <w:sz w:val="18"/>
                <w:szCs w:val="18"/>
                <w:highlight w:val="none"/>
              </w:rPr>
            </w:pPr>
          </w:p>
        </w:tc>
        <w:tc>
          <w:tcPr>
            <w:tcW w:w="445" w:type="pct"/>
            <w:noWrap w:val="0"/>
            <w:vAlign w:val="center"/>
          </w:tcPr>
          <w:p w14:paraId="67EF5FB7">
            <w:pPr>
              <w:jc w:val="center"/>
              <w:rPr>
                <w:sz w:val="18"/>
                <w:szCs w:val="18"/>
                <w:highlight w:val="none"/>
              </w:rPr>
            </w:pPr>
            <w:r>
              <w:rPr>
                <w:sz w:val="18"/>
                <w:szCs w:val="18"/>
                <w:highlight w:val="none"/>
              </w:rPr>
              <w:t>硫铵干燥废气</w:t>
            </w:r>
          </w:p>
        </w:tc>
        <w:tc>
          <w:tcPr>
            <w:tcW w:w="842" w:type="pct"/>
            <w:noWrap w:val="0"/>
            <w:tcMar>
              <w:left w:w="28" w:type="dxa"/>
              <w:right w:w="28" w:type="dxa"/>
            </w:tcMar>
            <w:vAlign w:val="center"/>
          </w:tcPr>
          <w:p w14:paraId="571F093F">
            <w:pPr>
              <w:jc w:val="center"/>
              <w:rPr>
                <w:sz w:val="18"/>
                <w:szCs w:val="18"/>
                <w:highlight w:val="none"/>
              </w:rPr>
            </w:pPr>
            <w:r>
              <w:rPr>
                <w:sz w:val="18"/>
                <w:szCs w:val="18"/>
                <w:highlight w:val="none"/>
              </w:rPr>
              <w:t>颗粒物</w:t>
            </w:r>
          </w:p>
          <w:p w14:paraId="1A1D21B5">
            <w:pPr>
              <w:jc w:val="center"/>
              <w:rPr>
                <w:sz w:val="18"/>
                <w:szCs w:val="18"/>
                <w:highlight w:val="none"/>
              </w:rPr>
            </w:pPr>
            <w:r>
              <w:rPr>
                <w:sz w:val="18"/>
                <w:szCs w:val="18"/>
                <w:highlight w:val="none"/>
              </w:rPr>
              <w:t>NH</w:t>
            </w:r>
            <w:r>
              <w:rPr>
                <w:sz w:val="18"/>
                <w:szCs w:val="18"/>
                <w:highlight w:val="none"/>
                <w:vertAlign w:val="subscript"/>
              </w:rPr>
              <w:t>3</w:t>
            </w:r>
          </w:p>
        </w:tc>
        <w:tc>
          <w:tcPr>
            <w:tcW w:w="1007" w:type="pct"/>
            <w:noWrap w:val="0"/>
            <w:tcMar>
              <w:left w:w="28" w:type="dxa"/>
              <w:right w:w="28" w:type="dxa"/>
            </w:tcMar>
            <w:vAlign w:val="center"/>
          </w:tcPr>
          <w:p w14:paraId="1C6D631A">
            <w:pPr>
              <w:jc w:val="center"/>
              <w:rPr>
                <w:sz w:val="18"/>
                <w:szCs w:val="18"/>
                <w:highlight w:val="none"/>
              </w:rPr>
            </w:pPr>
            <w:r>
              <w:rPr>
                <w:sz w:val="18"/>
                <w:szCs w:val="18"/>
                <w:highlight w:val="none"/>
              </w:rPr>
              <w:t>旋风除尘器+洗涤塔</w:t>
            </w:r>
          </w:p>
        </w:tc>
        <w:tc>
          <w:tcPr>
            <w:tcW w:w="306" w:type="pct"/>
            <w:noWrap w:val="0"/>
            <w:tcMar>
              <w:left w:w="28" w:type="dxa"/>
              <w:right w:w="28" w:type="dxa"/>
            </w:tcMar>
            <w:vAlign w:val="center"/>
          </w:tcPr>
          <w:p w14:paraId="33FDD791">
            <w:pPr>
              <w:jc w:val="center"/>
              <w:rPr>
                <w:sz w:val="18"/>
                <w:szCs w:val="18"/>
                <w:highlight w:val="none"/>
              </w:rPr>
            </w:pPr>
            <w:r>
              <w:rPr>
                <w:sz w:val="18"/>
                <w:szCs w:val="18"/>
                <w:highlight w:val="none"/>
              </w:rPr>
              <w:t>37835</w:t>
            </w:r>
          </w:p>
        </w:tc>
        <w:tc>
          <w:tcPr>
            <w:tcW w:w="316" w:type="pct"/>
            <w:noWrap w:val="0"/>
            <w:tcMar>
              <w:left w:w="28" w:type="dxa"/>
              <w:right w:w="28" w:type="dxa"/>
            </w:tcMar>
            <w:vAlign w:val="center"/>
          </w:tcPr>
          <w:p w14:paraId="11330375">
            <w:pPr>
              <w:jc w:val="center"/>
              <w:rPr>
                <w:sz w:val="18"/>
                <w:szCs w:val="18"/>
                <w:highlight w:val="none"/>
              </w:rPr>
            </w:pPr>
            <w:r>
              <w:rPr>
                <w:sz w:val="18"/>
                <w:szCs w:val="18"/>
                <w:highlight w:val="none"/>
              </w:rPr>
              <w:t>28.0</w:t>
            </w:r>
          </w:p>
          <w:p w14:paraId="61F67BEA">
            <w:pPr>
              <w:jc w:val="center"/>
              <w:rPr>
                <w:sz w:val="18"/>
                <w:szCs w:val="18"/>
                <w:highlight w:val="none"/>
              </w:rPr>
            </w:pPr>
            <w:r>
              <w:rPr>
                <w:sz w:val="18"/>
                <w:szCs w:val="18"/>
                <w:highlight w:val="none"/>
              </w:rPr>
              <w:t>3.16</w:t>
            </w:r>
          </w:p>
        </w:tc>
        <w:tc>
          <w:tcPr>
            <w:tcW w:w="252" w:type="pct"/>
            <w:noWrap w:val="0"/>
            <w:tcMar>
              <w:left w:w="28" w:type="dxa"/>
              <w:right w:w="28" w:type="dxa"/>
            </w:tcMar>
            <w:vAlign w:val="center"/>
          </w:tcPr>
          <w:p w14:paraId="2A0F5FD9">
            <w:pPr>
              <w:jc w:val="center"/>
              <w:rPr>
                <w:sz w:val="18"/>
                <w:szCs w:val="18"/>
                <w:highlight w:val="none"/>
              </w:rPr>
            </w:pPr>
            <w:r>
              <w:rPr>
                <w:sz w:val="18"/>
                <w:szCs w:val="18"/>
                <w:highlight w:val="none"/>
              </w:rPr>
              <w:t>1</w:t>
            </w:r>
          </w:p>
        </w:tc>
        <w:tc>
          <w:tcPr>
            <w:tcW w:w="226" w:type="pct"/>
            <w:noWrap w:val="0"/>
            <w:vAlign w:val="center"/>
          </w:tcPr>
          <w:p w14:paraId="43993358">
            <w:pPr>
              <w:jc w:val="center"/>
              <w:rPr>
                <w:sz w:val="18"/>
                <w:szCs w:val="18"/>
                <w:highlight w:val="none"/>
              </w:rPr>
            </w:pPr>
            <w:r>
              <w:rPr>
                <w:sz w:val="18"/>
                <w:szCs w:val="18"/>
                <w:highlight w:val="none"/>
              </w:rPr>
              <w:t>20</w:t>
            </w:r>
          </w:p>
        </w:tc>
        <w:tc>
          <w:tcPr>
            <w:tcW w:w="243" w:type="pct"/>
            <w:noWrap w:val="0"/>
            <w:tcMar>
              <w:left w:w="28" w:type="dxa"/>
              <w:right w:w="28" w:type="dxa"/>
            </w:tcMar>
            <w:vAlign w:val="center"/>
          </w:tcPr>
          <w:p w14:paraId="062A4445">
            <w:pPr>
              <w:jc w:val="center"/>
              <w:rPr>
                <w:sz w:val="18"/>
                <w:szCs w:val="18"/>
                <w:highlight w:val="none"/>
              </w:rPr>
            </w:pPr>
            <w:r>
              <w:rPr>
                <w:sz w:val="18"/>
                <w:szCs w:val="18"/>
                <w:highlight w:val="none"/>
              </w:rPr>
              <w:t>1.4</w:t>
            </w:r>
          </w:p>
        </w:tc>
        <w:tc>
          <w:tcPr>
            <w:tcW w:w="212" w:type="pct"/>
            <w:noWrap w:val="0"/>
            <w:vAlign w:val="center"/>
          </w:tcPr>
          <w:p w14:paraId="0545FAD8">
            <w:pPr>
              <w:jc w:val="center"/>
              <w:rPr>
                <w:sz w:val="18"/>
                <w:szCs w:val="18"/>
                <w:highlight w:val="none"/>
              </w:rPr>
            </w:pPr>
            <w:r>
              <w:rPr>
                <w:sz w:val="18"/>
                <w:szCs w:val="18"/>
                <w:highlight w:val="none"/>
              </w:rPr>
              <w:t>间断</w:t>
            </w:r>
          </w:p>
        </w:tc>
        <w:tc>
          <w:tcPr>
            <w:tcW w:w="416" w:type="pct"/>
            <w:noWrap w:val="0"/>
            <w:vAlign w:val="center"/>
          </w:tcPr>
          <w:p w14:paraId="1F90DDC1">
            <w:pPr>
              <w:jc w:val="center"/>
              <w:rPr>
                <w:sz w:val="18"/>
                <w:szCs w:val="18"/>
                <w:highlight w:val="none"/>
              </w:rPr>
            </w:pPr>
            <w:r>
              <w:rPr>
                <w:sz w:val="18"/>
                <w:szCs w:val="18"/>
                <w:highlight w:val="none"/>
              </w:rPr>
              <w:t>排入大气</w:t>
            </w:r>
          </w:p>
        </w:tc>
      </w:tr>
      <w:tr w14:paraId="4471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30" w:type="pct"/>
            <w:gridSpan w:val="3"/>
            <w:noWrap w:val="0"/>
            <w:tcMar>
              <w:left w:w="28" w:type="dxa"/>
              <w:right w:w="28" w:type="dxa"/>
            </w:tcMar>
            <w:vAlign w:val="center"/>
          </w:tcPr>
          <w:p w14:paraId="69850AD7">
            <w:pPr>
              <w:jc w:val="center"/>
              <w:rPr>
                <w:rFonts w:hint="eastAsia" w:eastAsia="宋体"/>
                <w:sz w:val="18"/>
                <w:szCs w:val="18"/>
                <w:highlight w:val="none"/>
                <w:lang w:val="en-US" w:eastAsia="zh-CN"/>
              </w:rPr>
            </w:pPr>
            <w:r>
              <w:rPr>
                <w:sz w:val="18"/>
                <w:szCs w:val="18"/>
                <w:highlight w:val="none"/>
              </w:rPr>
              <w:t>污水处理</w:t>
            </w:r>
            <w:r>
              <w:rPr>
                <w:rFonts w:hint="eastAsia"/>
                <w:sz w:val="18"/>
                <w:szCs w:val="18"/>
                <w:highlight w:val="none"/>
                <w:lang w:val="en-US" w:eastAsia="zh-CN"/>
              </w:rPr>
              <w:t>厂</w:t>
            </w:r>
          </w:p>
        </w:tc>
        <w:tc>
          <w:tcPr>
            <w:tcW w:w="445" w:type="pct"/>
            <w:noWrap w:val="0"/>
            <w:vAlign w:val="center"/>
          </w:tcPr>
          <w:p w14:paraId="139609BC">
            <w:pPr>
              <w:jc w:val="center"/>
              <w:rPr>
                <w:sz w:val="18"/>
                <w:szCs w:val="18"/>
                <w:highlight w:val="none"/>
              </w:rPr>
            </w:pPr>
            <w:r>
              <w:rPr>
                <w:sz w:val="18"/>
                <w:szCs w:val="18"/>
                <w:highlight w:val="none"/>
              </w:rPr>
              <w:t>臭气</w:t>
            </w:r>
          </w:p>
        </w:tc>
        <w:tc>
          <w:tcPr>
            <w:tcW w:w="842" w:type="pct"/>
            <w:noWrap w:val="0"/>
            <w:tcMar>
              <w:left w:w="28" w:type="dxa"/>
              <w:right w:w="28" w:type="dxa"/>
            </w:tcMar>
            <w:vAlign w:val="center"/>
          </w:tcPr>
          <w:p w14:paraId="61B52D4E">
            <w:pPr>
              <w:jc w:val="center"/>
              <w:rPr>
                <w:sz w:val="18"/>
                <w:szCs w:val="18"/>
                <w:highlight w:val="none"/>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3AE01303">
            <w:pPr>
              <w:jc w:val="center"/>
              <w:rPr>
                <w:sz w:val="18"/>
                <w:szCs w:val="18"/>
                <w:highlight w:val="none"/>
              </w:rPr>
            </w:pPr>
            <w:r>
              <w:rPr>
                <w:sz w:val="18"/>
                <w:szCs w:val="18"/>
                <w:highlight w:val="none"/>
              </w:rPr>
              <w:t>NH</w:t>
            </w:r>
            <w:r>
              <w:rPr>
                <w:sz w:val="18"/>
                <w:szCs w:val="18"/>
                <w:highlight w:val="none"/>
                <w:vertAlign w:val="subscript"/>
              </w:rPr>
              <w:t>3</w:t>
            </w:r>
          </w:p>
          <w:p w14:paraId="0EAED515">
            <w:pPr>
              <w:jc w:val="center"/>
              <w:rPr>
                <w:sz w:val="18"/>
                <w:szCs w:val="18"/>
                <w:highlight w:val="none"/>
              </w:rPr>
            </w:pPr>
            <w:r>
              <w:rPr>
                <w:sz w:val="18"/>
                <w:szCs w:val="18"/>
                <w:highlight w:val="none"/>
              </w:rPr>
              <w:t>臭气</w:t>
            </w:r>
          </w:p>
        </w:tc>
        <w:tc>
          <w:tcPr>
            <w:tcW w:w="1007" w:type="pct"/>
            <w:noWrap w:val="0"/>
            <w:tcMar>
              <w:left w:w="28" w:type="dxa"/>
              <w:right w:w="28" w:type="dxa"/>
            </w:tcMar>
            <w:vAlign w:val="center"/>
          </w:tcPr>
          <w:p w14:paraId="7B28D048">
            <w:pPr>
              <w:jc w:val="center"/>
              <w:rPr>
                <w:sz w:val="18"/>
                <w:szCs w:val="18"/>
                <w:highlight w:val="none"/>
              </w:rPr>
            </w:pPr>
            <w:r>
              <w:rPr>
                <w:sz w:val="18"/>
                <w:szCs w:val="18"/>
                <w:highlight w:val="none"/>
              </w:rPr>
              <w:t>产生的恶臭气体通过对构筑物封闭加盖</w:t>
            </w:r>
            <w:r>
              <w:rPr>
                <w:rFonts w:hint="eastAsia"/>
                <w:sz w:val="18"/>
                <w:szCs w:val="18"/>
                <w:highlight w:val="none"/>
                <w:lang w:val="en-US" w:eastAsia="zh-CN"/>
              </w:rPr>
              <w:t>的</w:t>
            </w:r>
            <w:r>
              <w:rPr>
                <w:sz w:val="18"/>
                <w:szCs w:val="18"/>
                <w:highlight w:val="none"/>
              </w:rPr>
              <w:t>收集系统收集后，采用生物法处理。</w:t>
            </w:r>
          </w:p>
        </w:tc>
        <w:tc>
          <w:tcPr>
            <w:tcW w:w="306" w:type="pct"/>
            <w:noWrap w:val="0"/>
            <w:tcMar>
              <w:left w:w="28" w:type="dxa"/>
              <w:right w:w="28" w:type="dxa"/>
            </w:tcMar>
            <w:vAlign w:val="center"/>
          </w:tcPr>
          <w:p w14:paraId="67856D46">
            <w:pPr>
              <w:jc w:val="center"/>
              <w:rPr>
                <w:sz w:val="18"/>
                <w:szCs w:val="18"/>
                <w:highlight w:val="none"/>
              </w:rPr>
            </w:pPr>
            <w:r>
              <w:rPr>
                <w:sz w:val="18"/>
                <w:szCs w:val="18"/>
                <w:highlight w:val="none"/>
              </w:rPr>
              <w:t>46982</w:t>
            </w:r>
          </w:p>
        </w:tc>
        <w:tc>
          <w:tcPr>
            <w:tcW w:w="316" w:type="pct"/>
            <w:noWrap w:val="0"/>
            <w:tcMar>
              <w:left w:w="28" w:type="dxa"/>
              <w:right w:w="28" w:type="dxa"/>
            </w:tcMar>
            <w:vAlign w:val="center"/>
          </w:tcPr>
          <w:p w14:paraId="6C56F79A">
            <w:pPr>
              <w:jc w:val="center"/>
              <w:rPr>
                <w:sz w:val="18"/>
                <w:szCs w:val="18"/>
                <w:highlight w:val="none"/>
              </w:rPr>
            </w:pPr>
            <w:r>
              <w:rPr>
                <w:sz w:val="18"/>
                <w:szCs w:val="18"/>
                <w:highlight w:val="none"/>
              </w:rPr>
              <w:t>0.0006</w:t>
            </w:r>
          </w:p>
          <w:p w14:paraId="2FFC3C42">
            <w:pPr>
              <w:jc w:val="center"/>
              <w:rPr>
                <w:sz w:val="18"/>
                <w:szCs w:val="18"/>
                <w:highlight w:val="none"/>
              </w:rPr>
            </w:pPr>
            <w:r>
              <w:rPr>
                <w:sz w:val="18"/>
                <w:szCs w:val="18"/>
                <w:highlight w:val="none"/>
              </w:rPr>
              <w:t>0.2</w:t>
            </w:r>
          </w:p>
          <w:p w14:paraId="6B9C0188">
            <w:pPr>
              <w:jc w:val="center"/>
              <w:rPr>
                <w:sz w:val="18"/>
                <w:szCs w:val="18"/>
                <w:highlight w:val="none"/>
              </w:rPr>
            </w:pPr>
            <w:r>
              <w:rPr>
                <w:sz w:val="18"/>
                <w:szCs w:val="18"/>
                <w:highlight w:val="none"/>
              </w:rPr>
              <w:t>309</w:t>
            </w:r>
          </w:p>
        </w:tc>
        <w:tc>
          <w:tcPr>
            <w:tcW w:w="252" w:type="pct"/>
            <w:noWrap w:val="0"/>
            <w:tcMar>
              <w:left w:w="28" w:type="dxa"/>
              <w:right w:w="28" w:type="dxa"/>
            </w:tcMar>
            <w:vAlign w:val="center"/>
          </w:tcPr>
          <w:p w14:paraId="6A3E7D7D">
            <w:pPr>
              <w:jc w:val="center"/>
              <w:rPr>
                <w:sz w:val="18"/>
                <w:szCs w:val="18"/>
                <w:highlight w:val="none"/>
              </w:rPr>
            </w:pPr>
            <w:r>
              <w:rPr>
                <w:sz w:val="18"/>
                <w:szCs w:val="18"/>
                <w:highlight w:val="none"/>
              </w:rPr>
              <w:t>1</w:t>
            </w:r>
          </w:p>
        </w:tc>
        <w:tc>
          <w:tcPr>
            <w:tcW w:w="226" w:type="pct"/>
            <w:noWrap w:val="0"/>
            <w:vAlign w:val="center"/>
          </w:tcPr>
          <w:p w14:paraId="6FEA221C">
            <w:pPr>
              <w:jc w:val="center"/>
              <w:rPr>
                <w:sz w:val="18"/>
                <w:szCs w:val="18"/>
                <w:highlight w:val="none"/>
              </w:rPr>
            </w:pPr>
            <w:r>
              <w:rPr>
                <w:sz w:val="18"/>
                <w:szCs w:val="18"/>
                <w:highlight w:val="none"/>
              </w:rPr>
              <w:t>25</w:t>
            </w:r>
          </w:p>
        </w:tc>
        <w:tc>
          <w:tcPr>
            <w:tcW w:w="243" w:type="pct"/>
            <w:noWrap w:val="0"/>
            <w:tcMar>
              <w:left w:w="28" w:type="dxa"/>
              <w:right w:w="28" w:type="dxa"/>
            </w:tcMar>
            <w:vAlign w:val="center"/>
          </w:tcPr>
          <w:p w14:paraId="574CC741">
            <w:pPr>
              <w:jc w:val="center"/>
              <w:rPr>
                <w:sz w:val="18"/>
                <w:szCs w:val="18"/>
                <w:highlight w:val="none"/>
              </w:rPr>
            </w:pPr>
            <w:r>
              <w:rPr>
                <w:sz w:val="18"/>
                <w:szCs w:val="18"/>
                <w:highlight w:val="none"/>
              </w:rPr>
              <w:t>0.3</w:t>
            </w:r>
          </w:p>
        </w:tc>
        <w:tc>
          <w:tcPr>
            <w:tcW w:w="212" w:type="pct"/>
            <w:noWrap w:val="0"/>
            <w:vAlign w:val="center"/>
          </w:tcPr>
          <w:p w14:paraId="22079A39">
            <w:pPr>
              <w:jc w:val="center"/>
              <w:rPr>
                <w:sz w:val="18"/>
                <w:szCs w:val="18"/>
                <w:highlight w:val="none"/>
              </w:rPr>
            </w:pPr>
            <w:r>
              <w:rPr>
                <w:sz w:val="18"/>
                <w:szCs w:val="18"/>
                <w:highlight w:val="none"/>
              </w:rPr>
              <w:t>连续</w:t>
            </w:r>
          </w:p>
        </w:tc>
        <w:tc>
          <w:tcPr>
            <w:tcW w:w="416" w:type="pct"/>
            <w:noWrap w:val="0"/>
            <w:vAlign w:val="center"/>
          </w:tcPr>
          <w:p w14:paraId="50CF8E29">
            <w:pPr>
              <w:jc w:val="center"/>
              <w:rPr>
                <w:sz w:val="18"/>
                <w:szCs w:val="18"/>
                <w:highlight w:val="none"/>
              </w:rPr>
            </w:pPr>
            <w:r>
              <w:rPr>
                <w:sz w:val="18"/>
                <w:szCs w:val="18"/>
                <w:highlight w:val="none"/>
              </w:rPr>
              <w:t>排入大气</w:t>
            </w:r>
          </w:p>
        </w:tc>
      </w:tr>
    </w:tbl>
    <w:p w14:paraId="7E3F0444">
      <w:pPr>
        <w:pStyle w:val="21"/>
        <w:rPr>
          <w:rFonts w:ascii="Times New Roman"/>
          <w:highlight w:val="none"/>
        </w:rPr>
      </w:pPr>
    </w:p>
    <w:p w14:paraId="1CB280D6">
      <w:pPr>
        <w:ind w:firstLine="420"/>
        <w:jc w:val="center"/>
        <w:rPr>
          <w:szCs w:val="21"/>
          <w:highlight w:val="none"/>
        </w:rPr>
      </w:pPr>
      <w:r>
        <w:rPr>
          <w:b/>
          <w:bCs/>
          <w:szCs w:val="21"/>
          <w:highlight w:val="none"/>
        </w:rPr>
        <w:t>表2-1</w:t>
      </w:r>
      <w:r>
        <w:rPr>
          <w:rFonts w:hint="eastAsia"/>
          <w:b/>
          <w:bCs/>
          <w:szCs w:val="21"/>
          <w:highlight w:val="none"/>
          <w:lang w:val="en-US" w:eastAsia="zh-CN"/>
        </w:rPr>
        <w:t>2</w:t>
      </w:r>
      <w:r>
        <w:rPr>
          <w:b/>
          <w:bCs/>
          <w:szCs w:val="21"/>
          <w:highlight w:val="none"/>
        </w:rPr>
        <w:t>（2）现有项目废气污染物排放达标分析一览表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396"/>
        <w:gridCol w:w="502"/>
        <w:gridCol w:w="735"/>
        <w:gridCol w:w="467"/>
        <w:gridCol w:w="781"/>
        <w:gridCol w:w="1064"/>
        <w:gridCol w:w="695"/>
        <w:gridCol w:w="988"/>
        <w:gridCol w:w="396"/>
        <w:gridCol w:w="531"/>
        <w:gridCol w:w="717"/>
        <w:gridCol w:w="696"/>
        <w:gridCol w:w="1107"/>
        <w:gridCol w:w="689"/>
        <w:gridCol w:w="3069"/>
      </w:tblGrid>
      <w:tr w14:paraId="7BE4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restart"/>
            <w:noWrap w:val="0"/>
            <w:vAlign w:val="center"/>
          </w:tcPr>
          <w:p w14:paraId="745DD82E">
            <w:pPr>
              <w:pStyle w:val="21"/>
              <w:ind w:firstLine="0" w:firstLineChars="0"/>
              <w:jc w:val="center"/>
              <w:rPr>
                <w:rFonts w:ascii="Times New Roman"/>
                <w:sz w:val="18"/>
                <w:szCs w:val="18"/>
                <w:highlight w:val="none"/>
              </w:rPr>
            </w:pPr>
            <w:r>
              <w:rPr>
                <w:rFonts w:ascii="Times New Roman"/>
                <w:kern w:val="2"/>
                <w:sz w:val="18"/>
                <w:szCs w:val="18"/>
                <w:highlight w:val="none"/>
              </w:rPr>
              <w:t>装置名称</w:t>
            </w:r>
          </w:p>
        </w:tc>
        <w:tc>
          <w:tcPr>
            <w:tcW w:w="1202" w:type="dxa"/>
            <w:gridSpan w:val="2"/>
            <w:vMerge w:val="restart"/>
            <w:noWrap w:val="0"/>
            <w:vAlign w:val="center"/>
          </w:tcPr>
          <w:p w14:paraId="63C6821F">
            <w:pPr>
              <w:pStyle w:val="21"/>
              <w:ind w:firstLine="0" w:firstLineChars="0"/>
              <w:jc w:val="center"/>
              <w:rPr>
                <w:rFonts w:ascii="Times New Roman"/>
                <w:kern w:val="2"/>
                <w:sz w:val="18"/>
                <w:szCs w:val="18"/>
                <w:highlight w:val="none"/>
              </w:rPr>
            </w:pPr>
            <w:r>
              <w:rPr>
                <w:rFonts w:ascii="Times New Roman"/>
                <w:kern w:val="2"/>
                <w:sz w:val="18"/>
                <w:szCs w:val="18"/>
                <w:highlight w:val="none"/>
              </w:rPr>
              <w:t>污染源</w:t>
            </w:r>
          </w:p>
        </w:tc>
        <w:tc>
          <w:tcPr>
            <w:tcW w:w="781" w:type="dxa"/>
            <w:vMerge w:val="restart"/>
            <w:noWrap w:val="0"/>
            <w:vAlign w:val="center"/>
          </w:tcPr>
          <w:p w14:paraId="48FE6FE8">
            <w:pPr>
              <w:jc w:val="center"/>
              <w:rPr>
                <w:sz w:val="18"/>
                <w:szCs w:val="18"/>
                <w:highlight w:val="none"/>
              </w:rPr>
            </w:pPr>
            <w:r>
              <w:rPr>
                <w:sz w:val="18"/>
                <w:szCs w:val="18"/>
                <w:highlight w:val="none"/>
              </w:rPr>
              <w:t>主要污染物名称</w:t>
            </w:r>
          </w:p>
        </w:tc>
        <w:tc>
          <w:tcPr>
            <w:tcW w:w="2747" w:type="dxa"/>
            <w:gridSpan w:val="3"/>
            <w:noWrap w:val="0"/>
            <w:vAlign w:val="center"/>
          </w:tcPr>
          <w:p w14:paraId="3B37781C">
            <w:pPr>
              <w:pStyle w:val="21"/>
              <w:ind w:firstLine="0" w:firstLineChars="0"/>
              <w:jc w:val="center"/>
              <w:rPr>
                <w:rFonts w:ascii="Times New Roman"/>
                <w:sz w:val="18"/>
                <w:szCs w:val="18"/>
                <w:highlight w:val="none"/>
              </w:rPr>
            </w:pPr>
            <w:r>
              <w:rPr>
                <w:rFonts w:ascii="Times New Roman"/>
                <w:kern w:val="2"/>
                <w:sz w:val="18"/>
                <w:szCs w:val="18"/>
                <w:highlight w:val="none"/>
              </w:rPr>
              <w:t>主要污染物排放</w:t>
            </w:r>
          </w:p>
        </w:tc>
        <w:tc>
          <w:tcPr>
            <w:tcW w:w="1644" w:type="dxa"/>
            <w:gridSpan w:val="3"/>
            <w:noWrap w:val="0"/>
            <w:vAlign w:val="center"/>
          </w:tcPr>
          <w:p w14:paraId="05DEA9EF">
            <w:pPr>
              <w:pStyle w:val="21"/>
              <w:ind w:firstLine="0" w:firstLineChars="0"/>
              <w:jc w:val="center"/>
              <w:rPr>
                <w:rFonts w:ascii="Times New Roman"/>
                <w:sz w:val="18"/>
                <w:szCs w:val="18"/>
                <w:highlight w:val="none"/>
              </w:rPr>
            </w:pPr>
            <w:r>
              <w:rPr>
                <w:rFonts w:ascii="Times New Roman"/>
                <w:kern w:val="2"/>
                <w:sz w:val="18"/>
                <w:szCs w:val="18"/>
                <w:highlight w:val="none"/>
              </w:rPr>
              <w:t>排气筒</w:t>
            </w:r>
          </w:p>
        </w:tc>
        <w:tc>
          <w:tcPr>
            <w:tcW w:w="5561" w:type="dxa"/>
            <w:gridSpan w:val="4"/>
            <w:noWrap w:val="0"/>
            <w:vAlign w:val="center"/>
          </w:tcPr>
          <w:p w14:paraId="35F474E7">
            <w:pPr>
              <w:pStyle w:val="21"/>
              <w:ind w:firstLine="0" w:firstLineChars="0"/>
              <w:jc w:val="center"/>
              <w:rPr>
                <w:rFonts w:ascii="Times New Roman"/>
                <w:sz w:val="18"/>
                <w:szCs w:val="18"/>
                <w:highlight w:val="none"/>
              </w:rPr>
            </w:pPr>
            <w:r>
              <w:rPr>
                <w:rFonts w:ascii="Times New Roman"/>
                <w:kern w:val="2"/>
                <w:sz w:val="18"/>
                <w:szCs w:val="18"/>
                <w:highlight w:val="none"/>
              </w:rPr>
              <w:t>现行标准达标情况</w:t>
            </w:r>
          </w:p>
        </w:tc>
      </w:tr>
      <w:tr w14:paraId="7B1F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09F02709">
            <w:pPr>
              <w:pStyle w:val="21"/>
              <w:ind w:firstLine="0" w:firstLineChars="0"/>
              <w:jc w:val="center"/>
              <w:rPr>
                <w:rFonts w:ascii="Times New Roman"/>
                <w:sz w:val="18"/>
                <w:szCs w:val="18"/>
                <w:highlight w:val="none"/>
              </w:rPr>
            </w:pPr>
          </w:p>
        </w:tc>
        <w:tc>
          <w:tcPr>
            <w:tcW w:w="1202" w:type="dxa"/>
            <w:gridSpan w:val="2"/>
            <w:vMerge w:val="continue"/>
            <w:noWrap w:val="0"/>
            <w:vAlign w:val="center"/>
          </w:tcPr>
          <w:p w14:paraId="5E839A33">
            <w:pPr>
              <w:pStyle w:val="21"/>
              <w:ind w:firstLine="0" w:firstLineChars="0"/>
              <w:jc w:val="center"/>
              <w:rPr>
                <w:rFonts w:ascii="Times New Roman"/>
                <w:sz w:val="18"/>
                <w:szCs w:val="18"/>
                <w:highlight w:val="none"/>
              </w:rPr>
            </w:pPr>
          </w:p>
        </w:tc>
        <w:tc>
          <w:tcPr>
            <w:tcW w:w="781" w:type="dxa"/>
            <w:vMerge w:val="continue"/>
            <w:noWrap w:val="0"/>
            <w:vAlign w:val="center"/>
          </w:tcPr>
          <w:p w14:paraId="2878810B">
            <w:pPr>
              <w:pStyle w:val="21"/>
              <w:ind w:firstLine="0" w:firstLineChars="0"/>
              <w:jc w:val="center"/>
              <w:rPr>
                <w:rFonts w:ascii="Times New Roman"/>
                <w:sz w:val="18"/>
                <w:szCs w:val="18"/>
                <w:highlight w:val="none"/>
              </w:rPr>
            </w:pPr>
          </w:p>
        </w:tc>
        <w:tc>
          <w:tcPr>
            <w:tcW w:w="1064" w:type="dxa"/>
            <w:vMerge w:val="restart"/>
            <w:noWrap w:val="0"/>
            <w:vAlign w:val="center"/>
          </w:tcPr>
          <w:p w14:paraId="0F210832">
            <w:pPr>
              <w:jc w:val="center"/>
              <w:rPr>
                <w:sz w:val="18"/>
                <w:szCs w:val="18"/>
                <w:highlight w:val="none"/>
              </w:rPr>
            </w:pPr>
            <w:r>
              <w:rPr>
                <w:sz w:val="18"/>
                <w:szCs w:val="18"/>
                <w:highlight w:val="none"/>
              </w:rPr>
              <w:t>烟气量</w:t>
            </w:r>
          </w:p>
          <w:p w14:paraId="3C55BE1D">
            <w:pPr>
              <w:pStyle w:val="21"/>
              <w:ind w:firstLine="0" w:firstLineChars="0"/>
              <w:jc w:val="center"/>
              <w:rPr>
                <w:rFonts w:ascii="Times New Roman"/>
                <w:sz w:val="18"/>
                <w:szCs w:val="18"/>
                <w:highlight w:val="none"/>
              </w:rPr>
            </w:pPr>
            <w:r>
              <w:rPr>
                <w:rFonts w:ascii="Times New Roman"/>
                <w:kern w:val="2"/>
                <w:sz w:val="18"/>
                <w:szCs w:val="18"/>
                <w:highlight w:val="none"/>
              </w:rPr>
              <w:t>m</w:t>
            </w:r>
            <w:r>
              <w:rPr>
                <w:rFonts w:ascii="Times New Roman"/>
                <w:kern w:val="2"/>
                <w:sz w:val="18"/>
                <w:szCs w:val="18"/>
                <w:highlight w:val="none"/>
                <w:vertAlign w:val="superscript"/>
              </w:rPr>
              <w:t>3</w:t>
            </w:r>
            <w:r>
              <w:rPr>
                <w:rFonts w:ascii="Times New Roman"/>
                <w:kern w:val="2"/>
                <w:sz w:val="18"/>
                <w:szCs w:val="18"/>
                <w:highlight w:val="none"/>
              </w:rPr>
              <w:t>/h</w:t>
            </w:r>
          </w:p>
        </w:tc>
        <w:tc>
          <w:tcPr>
            <w:tcW w:w="695" w:type="dxa"/>
            <w:vMerge w:val="restart"/>
            <w:noWrap w:val="0"/>
            <w:vAlign w:val="center"/>
          </w:tcPr>
          <w:p w14:paraId="5A55E3C9">
            <w:pPr>
              <w:jc w:val="center"/>
              <w:rPr>
                <w:sz w:val="18"/>
                <w:szCs w:val="18"/>
                <w:highlight w:val="none"/>
              </w:rPr>
            </w:pPr>
            <w:r>
              <w:rPr>
                <w:sz w:val="18"/>
                <w:szCs w:val="18"/>
                <w:highlight w:val="none"/>
              </w:rPr>
              <w:t>浓度</w:t>
            </w:r>
          </w:p>
          <w:p w14:paraId="4E44E88B">
            <w:pPr>
              <w:pStyle w:val="21"/>
              <w:ind w:firstLine="0" w:firstLineChars="0"/>
              <w:jc w:val="center"/>
              <w:rPr>
                <w:rFonts w:ascii="Times New Roman"/>
                <w:sz w:val="18"/>
                <w:szCs w:val="18"/>
                <w:highlight w:val="none"/>
              </w:rPr>
            </w:pPr>
            <w:r>
              <w:rPr>
                <w:rFonts w:ascii="Times New Roman"/>
                <w:kern w:val="2"/>
                <w:sz w:val="18"/>
                <w:szCs w:val="18"/>
                <w:highlight w:val="none"/>
              </w:rPr>
              <w:t>mg/m</w:t>
            </w:r>
            <w:r>
              <w:rPr>
                <w:rFonts w:ascii="Times New Roman"/>
                <w:kern w:val="2"/>
                <w:sz w:val="18"/>
                <w:szCs w:val="18"/>
                <w:highlight w:val="none"/>
                <w:vertAlign w:val="superscript"/>
              </w:rPr>
              <w:t>3</w:t>
            </w:r>
          </w:p>
        </w:tc>
        <w:tc>
          <w:tcPr>
            <w:tcW w:w="988" w:type="dxa"/>
            <w:vMerge w:val="restart"/>
            <w:noWrap w:val="0"/>
            <w:vAlign w:val="center"/>
          </w:tcPr>
          <w:p w14:paraId="343F007F">
            <w:pPr>
              <w:jc w:val="center"/>
              <w:rPr>
                <w:sz w:val="18"/>
                <w:szCs w:val="18"/>
                <w:highlight w:val="none"/>
              </w:rPr>
            </w:pPr>
            <w:r>
              <w:rPr>
                <w:sz w:val="18"/>
                <w:szCs w:val="18"/>
                <w:highlight w:val="none"/>
              </w:rPr>
              <w:t>速率</w:t>
            </w:r>
          </w:p>
          <w:p w14:paraId="685F9183">
            <w:pPr>
              <w:pStyle w:val="21"/>
              <w:ind w:firstLine="0" w:firstLineChars="0"/>
              <w:jc w:val="center"/>
              <w:rPr>
                <w:rFonts w:ascii="Times New Roman"/>
                <w:sz w:val="18"/>
                <w:szCs w:val="18"/>
                <w:highlight w:val="none"/>
              </w:rPr>
            </w:pPr>
            <w:r>
              <w:rPr>
                <w:rFonts w:ascii="Times New Roman"/>
                <w:kern w:val="2"/>
                <w:sz w:val="18"/>
                <w:szCs w:val="18"/>
                <w:highlight w:val="none"/>
              </w:rPr>
              <w:t>kg/h</w:t>
            </w:r>
          </w:p>
        </w:tc>
        <w:tc>
          <w:tcPr>
            <w:tcW w:w="396" w:type="dxa"/>
            <w:vMerge w:val="restart"/>
            <w:noWrap w:val="0"/>
            <w:vAlign w:val="center"/>
          </w:tcPr>
          <w:p w14:paraId="647A73FC">
            <w:pPr>
              <w:pStyle w:val="21"/>
              <w:ind w:firstLine="0" w:firstLineChars="0"/>
              <w:jc w:val="center"/>
              <w:rPr>
                <w:rFonts w:ascii="Times New Roman"/>
                <w:sz w:val="18"/>
                <w:szCs w:val="18"/>
                <w:highlight w:val="none"/>
              </w:rPr>
            </w:pPr>
            <w:r>
              <w:rPr>
                <w:rFonts w:ascii="Times New Roman"/>
                <w:kern w:val="2"/>
                <w:sz w:val="18"/>
                <w:szCs w:val="18"/>
                <w:highlight w:val="none"/>
              </w:rPr>
              <w:t>个数</w:t>
            </w:r>
          </w:p>
        </w:tc>
        <w:tc>
          <w:tcPr>
            <w:tcW w:w="531" w:type="dxa"/>
            <w:vMerge w:val="restart"/>
            <w:noWrap w:val="0"/>
            <w:vAlign w:val="center"/>
          </w:tcPr>
          <w:p w14:paraId="5624DE97">
            <w:pPr>
              <w:jc w:val="center"/>
              <w:rPr>
                <w:sz w:val="18"/>
                <w:szCs w:val="18"/>
                <w:highlight w:val="none"/>
              </w:rPr>
            </w:pPr>
            <w:r>
              <w:rPr>
                <w:sz w:val="18"/>
                <w:szCs w:val="18"/>
                <w:highlight w:val="none"/>
              </w:rPr>
              <w:t>高度</w:t>
            </w:r>
          </w:p>
          <w:p w14:paraId="5A8AC67D">
            <w:pPr>
              <w:pStyle w:val="21"/>
              <w:ind w:firstLine="0" w:firstLineChars="0"/>
              <w:jc w:val="center"/>
              <w:rPr>
                <w:rFonts w:ascii="Times New Roman"/>
                <w:sz w:val="18"/>
                <w:szCs w:val="18"/>
                <w:highlight w:val="none"/>
              </w:rPr>
            </w:pPr>
            <w:r>
              <w:rPr>
                <w:rFonts w:ascii="Times New Roman"/>
                <w:kern w:val="2"/>
                <w:sz w:val="18"/>
                <w:szCs w:val="18"/>
                <w:highlight w:val="none"/>
              </w:rPr>
              <w:t>m</w:t>
            </w:r>
          </w:p>
        </w:tc>
        <w:tc>
          <w:tcPr>
            <w:tcW w:w="717" w:type="dxa"/>
            <w:vMerge w:val="restart"/>
            <w:noWrap w:val="0"/>
            <w:vAlign w:val="center"/>
          </w:tcPr>
          <w:p w14:paraId="0A514656">
            <w:pPr>
              <w:jc w:val="center"/>
              <w:rPr>
                <w:sz w:val="18"/>
                <w:szCs w:val="18"/>
                <w:highlight w:val="none"/>
              </w:rPr>
            </w:pPr>
            <w:r>
              <w:rPr>
                <w:sz w:val="18"/>
                <w:szCs w:val="18"/>
                <w:highlight w:val="none"/>
              </w:rPr>
              <w:t>直径</w:t>
            </w:r>
          </w:p>
          <w:p w14:paraId="34D33435">
            <w:pPr>
              <w:pStyle w:val="21"/>
              <w:ind w:firstLine="0" w:firstLineChars="0"/>
              <w:jc w:val="center"/>
              <w:rPr>
                <w:rFonts w:ascii="Times New Roman"/>
                <w:sz w:val="18"/>
                <w:szCs w:val="18"/>
                <w:highlight w:val="none"/>
              </w:rPr>
            </w:pPr>
            <w:r>
              <w:rPr>
                <w:rFonts w:ascii="Times New Roman"/>
                <w:kern w:val="2"/>
                <w:sz w:val="18"/>
                <w:szCs w:val="18"/>
                <w:highlight w:val="none"/>
              </w:rPr>
              <w:t>m</w:t>
            </w:r>
          </w:p>
        </w:tc>
        <w:tc>
          <w:tcPr>
            <w:tcW w:w="1803" w:type="dxa"/>
            <w:gridSpan w:val="2"/>
            <w:noWrap w:val="0"/>
            <w:vAlign w:val="center"/>
          </w:tcPr>
          <w:p w14:paraId="32F25AA8">
            <w:pPr>
              <w:pStyle w:val="21"/>
              <w:ind w:firstLine="0" w:firstLineChars="0"/>
              <w:jc w:val="center"/>
              <w:rPr>
                <w:rFonts w:ascii="Times New Roman"/>
                <w:sz w:val="18"/>
                <w:szCs w:val="18"/>
                <w:highlight w:val="none"/>
              </w:rPr>
            </w:pPr>
            <w:r>
              <w:rPr>
                <w:rFonts w:ascii="Times New Roman"/>
                <w:kern w:val="2"/>
                <w:sz w:val="18"/>
                <w:szCs w:val="18"/>
                <w:highlight w:val="none"/>
              </w:rPr>
              <w:t>排放标准</w:t>
            </w:r>
          </w:p>
        </w:tc>
        <w:tc>
          <w:tcPr>
            <w:tcW w:w="689" w:type="dxa"/>
            <w:vMerge w:val="restart"/>
            <w:noWrap w:val="0"/>
            <w:vAlign w:val="center"/>
          </w:tcPr>
          <w:p w14:paraId="7F207392">
            <w:pPr>
              <w:pStyle w:val="21"/>
              <w:ind w:firstLine="0" w:firstLineChars="0"/>
              <w:jc w:val="center"/>
              <w:rPr>
                <w:rFonts w:ascii="Times New Roman"/>
                <w:sz w:val="18"/>
                <w:szCs w:val="18"/>
                <w:highlight w:val="none"/>
              </w:rPr>
            </w:pPr>
            <w:r>
              <w:rPr>
                <w:rFonts w:ascii="Times New Roman"/>
                <w:kern w:val="2"/>
                <w:sz w:val="18"/>
                <w:szCs w:val="18"/>
                <w:highlight w:val="none"/>
              </w:rPr>
              <w:t>达标情况</w:t>
            </w:r>
          </w:p>
        </w:tc>
        <w:tc>
          <w:tcPr>
            <w:tcW w:w="3069" w:type="dxa"/>
            <w:vMerge w:val="restart"/>
            <w:noWrap w:val="0"/>
            <w:vAlign w:val="center"/>
          </w:tcPr>
          <w:p w14:paraId="6236D656">
            <w:pPr>
              <w:pStyle w:val="21"/>
              <w:ind w:firstLine="0" w:firstLineChars="0"/>
              <w:jc w:val="center"/>
              <w:rPr>
                <w:rFonts w:ascii="Times New Roman"/>
                <w:sz w:val="18"/>
                <w:szCs w:val="18"/>
                <w:highlight w:val="none"/>
              </w:rPr>
            </w:pPr>
            <w:r>
              <w:rPr>
                <w:rFonts w:ascii="Times New Roman"/>
                <w:kern w:val="2"/>
                <w:sz w:val="18"/>
                <w:szCs w:val="18"/>
                <w:highlight w:val="none"/>
              </w:rPr>
              <w:t>执行标准</w:t>
            </w:r>
          </w:p>
        </w:tc>
      </w:tr>
      <w:tr w14:paraId="3A0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3CDB594F">
            <w:pPr>
              <w:pStyle w:val="21"/>
              <w:ind w:firstLine="0" w:firstLineChars="0"/>
              <w:jc w:val="center"/>
              <w:rPr>
                <w:rFonts w:ascii="Times New Roman"/>
                <w:sz w:val="18"/>
                <w:szCs w:val="18"/>
                <w:highlight w:val="none"/>
              </w:rPr>
            </w:pPr>
          </w:p>
        </w:tc>
        <w:tc>
          <w:tcPr>
            <w:tcW w:w="1202" w:type="dxa"/>
            <w:gridSpan w:val="2"/>
            <w:vMerge w:val="continue"/>
            <w:noWrap w:val="0"/>
            <w:vAlign w:val="center"/>
          </w:tcPr>
          <w:p w14:paraId="2C7F53B3">
            <w:pPr>
              <w:pStyle w:val="21"/>
              <w:ind w:firstLine="0" w:firstLineChars="0"/>
              <w:jc w:val="center"/>
              <w:rPr>
                <w:rFonts w:ascii="Times New Roman"/>
                <w:sz w:val="18"/>
                <w:szCs w:val="18"/>
                <w:highlight w:val="none"/>
              </w:rPr>
            </w:pPr>
          </w:p>
        </w:tc>
        <w:tc>
          <w:tcPr>
            <w:tcW w:w="781" w:type="dxa"/>
            <w:vMerge w:val="continue"/>
            <w:noWrap w:val="0"/>
            <w:vAlign w:val="center"/>
          </w:tcPr>
          <w:p w14:paraId="5F9D0CBA">
            <w:pPr>
              <w:pStyle w:val="21"/>
              <w:ind w:firstLine="0" w:firstLineChars="0"/>
              <w:jc w:val="center"/>
              <w:rPr>
                <w:rFonts w:ascii="Times New Roman"/>
                <w:sz w:val="18"/>
                <w:szCs w:val="18"/>
                <w:highlight w:val="none"/>
              </w:rPr>
            </w:pPr>
          </w:p>
        </w:tc>
        <w:tc>
          <w:tcPr>
            <w:tcW w:w="1064" w:type="dxa"/>
            <w:vMerge w:val="continue"/>
            <w:noWrap w:val="0"/>
            <w:vAlign w:val="center"/>
          </w:tcPr>
          <w:p w14:paraId="1E5E617E">
            <w:pPr>
              <w:pStyle w:val="21"/>
              <w:ind w:firstLine="0" w:firstLineChars="0"/>
              <w:jc w:val="center"/>
              <w:rPr>
                <w:rFonts w:ascii="Times New Roman"/>
                <w:sz w:val="18"/>
                <w:szCs w:val="18"/>
                <w:highlight w:val="none"/>
              </w:rPr>
            </w:pPr>
          </w:p>
        </w:tc>
        <w:tc>
          <w:tcPr>
            <w:tcW w:w="695" w:type="dxa"/>
            <w:vMerge w:val="continue"/>
            <w:noWrap w:val="0"/>
            <w:vAlign w:val="center"/>
          </w:tcPr>
          <w:p w14:paraId="67EE61BC">
            <w:pPr>
              <w:pStyle w:val="21"/>
              <w:ind w:firstLine="0" w:firstLineChars="0"/>
              <w:jc w:val="center"/>
              <w:rPr>
                <w:rFonts w:ascii="Times New Roman"/>
                <w:sz w:val="18"/>
                <w:szCs w:val="18"/>
                <w:highlight w:val="none"/>
              </w:rPr>
            </w:pPr>
          </w:p>
        </w:tc>
        <w:tc>
          <w:tcPr>
            <w:tcW w:w="988" w:type="dxa"/>
            <w:vMerge w:val="continue"/>
            <w:noWrap w:val="0"/>
            <w:vAlign w:val="center"/>
          </w:tcPr>
          <w:p w14:paraId="04CA4870">
            <w:pPr>
              <w:pStyle w:val="21"/>
              <w:ind w:firstLine="0" w:firstLineChars="0"/>
              <w:jc w:val="center"/>
              <w:rPr>
                <w:rFonts w:ascii="Times New Roman"/>
                <w:sz w:val="18"/>
                <w:szCs w:val="18"/>
                <w:highlight w:val="none"/>
              </w:rPr>
            </w:pPr>
          </w:p>
        </w:tc>
        <w:tc>
          <w:tcPr>
            <w:tcW w:w="396" w:type="dxa"/>
            <w:vMerge w:val="continue"/>
            <w:noWrap w:val="0"/>
            <w:vAlign w:val="center"/>
          </w:tcPr>
          <w:p w14:paraId="67F53331">
            <w:pPr>
              <w:pStyle w:val="21"/>
              <w:ind w:firstLine="0" w:firstLineChars="0"/>
              <w:jc w:val="center"/>
              <w:rPr>
                <w:rFonts w:ascii="Times New Roman"/>
                <w:sz w:val="18"/>
                <w:szCs w:val="18"/>
                <w:highlight w:val="none"/>
              </w:rPr>
            </w:pPr>
          </w:p>
        </w:tc>
        <w:tc>
          <w:tcPr>
            <w:tcW w:w="531" w:type="dxa"/>
            <w:vMerge w:val="continue"/>
            <w:noWrap w:val="0"/>
            <w:vAlign w:val="center"/>
          </w:tcPr>
          <w:p w14:paraId="680919C5">
            <w:pPr>
              <w:pStyle w:val="21"/>
              <w:ind w:firstLine="0" w:firstLineChars="0"/>
              <w:jc w:val="center"/>
              <w:rPr>
                <w:rFonts w:ascii="Times New Roman"/>
                <w:sz w:val="18"/>
                <w:szCs w:val="18"/>
                <w:highlight w:val="none"/>
              </w:rPr>
            </w:pPr>
          </w:p>
        </w:tc>
        <w:tc>
          <w:tcPr>
            <w:tcW w:w="717" w:type="dxa"/>
            <w:vMerge w:val="continue"/>
            <w:noWrap w:val="0"/>
            <w:vAlign w:val="center"/>
          </w:tcPr>
          <w:p w14:paraId="0CC4EF85">
            <w:pPr>
              <w:pStyle w:val="21"/>
              <w:ind w:firstLine="0" w:firstLineChars="0"/>
              <w:jc w:val="center"/>
              <w:rPr>
                <w:rFonts w:ascii="Times New Roman"/>
                <w:sz w:val="18"/>
                <w:szCs w:val="18"/>
                <w:highlight w:val="none"/>
              </w:rPr>
            </w:pPr>
          </w:p>
        </w:tc>
        <w:tc>
          <w:tcPr>
            <w:tcW w:w="696" w:type="dxa"/>
            <w:noWrap w:val="0"/>
            <w:vAlign w:val="center"/>
          </w:tcPr>
          <w:p w14:paraId="59911D01">
            <w:pPr>
              <w:jc w:val="center"/>
              <w:rPr>
                <w:sz w:val="18"/>
                <w:szCs w:val="18"/>
                <w:highlight w:val="none"/>
              </w:rPr>
            </w:pPr>
            <w:r>
              <w:rPr>
                <w:sz w:val="18"/>
                <w:szCs w:val="18"/>
                <w:highlight w:val="none"/>
              </w:rPr>
              <w:t>浓度</w:t>
            </w:r>
          </w:p>
          <w:p w14:paraId="6B59A728">
            <w:pPr>
              <w:pStyle w:val="21"/>
              <w:ind w:firstLine="0" w:firstLineChars="0"/>
              <w:jc w:val="center"/>
              <w:rPr>
                <w:rFonts w:ascii="Times New Roman"/>
                <w:sz w:val="18"/>
                <w:szCs w:val="18"/>
                <w:highlight w:val="none"/>
              </w:rPr>
            </w:pPr>
            <w:r>
              <w:rPr>
                <w:rFonts w:ascii="Times New Roman"/>
                <w:kern w:val="2"/>
                <w:sz w:val="18"/>
                <w:szCs w:val="18"/>
                <w:highlight w:val="none"/>
              </w:rPr>
              <w:t>mg/m</w:t>
            </w:r>
            <w:r>
              <w:rPr>
                <w:rFonts w:ascii="Times New Roman"/>
                <w:kern w:val="2"/>
                <w:sz w:val="18"/>
                <w:szCs w:val="18"/>
                <w:highlight w:val="none"/>
                <w:vertAlign w:val="superscript"/>
              </w:rPr>
              <w:t>3</w:t>
            </w:r>
          </w:p>
        </w:tc>
        <w:tc>
          <w:tcPr>
            <w:tcW w:w="1107" w:type="dxa"/>
            <w:noWrap w:val="0"/>
            <w:vAlign w:val="center"/>
          </w:tcPr>
          <w:p w14:paraId="61C93F39">
            <w:pPr>
              <w:jc w:val="center"/>
              <w:rPr>
                <w:sz w:val="18"/>
                <w:szCs w:val="18"/>
                <w:highlight w:val="none"/>
              </w:rPr>
            </w:pPr>
            <w:r>
              <w:rPr>
                <w:sz w:val="18"/>
                <w:szCs w:val="18"/>
                <w:highlight w:val="none"/>
              </w:rPr>
              <w:t>速率</w:t>
            </w:r>
          </w:p>
          <w:p w14:paraId="661D891F">
            <w:pPr>
              <w:pStyle w:val="21"/>
              <w:ind w:firstLine="0" w:firstLineChars="0"/>
              <w:jc w:val="center"/>
              <w:rPr>
                <w:rFonts w:ascii="Times New Roman"/>
                <w:sz w:val="18"/>
                <w:szCs w:val="18"/>
                <w:highlight w:val="none"/>
              </w:rPr>
            </w:pPr>
            <w:r>
              <w:rPr>
                <w:rFonts w:ascii="Times New Roman"/>
                <w:kern w:val="2"/>
                <w:sz w:val="18"/>
                <w:szCs w:val="18"/>
                <w:highlight w:val="none"/>
              </w:rPr>
              <w:t>kg/h</w:t>
            </w:r>
          </w:p>
        </w:tc>
        <w:tc>
          <w:tcPr>
            <w:tcW w:w="689" w:type="dxa"/>
            <w:vMerge w:val="continue"/>
            <w:noWrap w:val="0"/>
            <w:vAlign w:val="center"/>
          </w:tcPr>
          <w:p w14:paraId="1E3BF2D1">
            <w:pPr>
              <w:pStyle w:val="21"/>
              <w:ind w:firstLine="0" w:firstLineChars="0"/>
              <w:jc w:val="center"/>
              <w:rPr>
                <w:rFonts w:ascii="Times New Roman"/>
                <w:sz w:val="18"/>
                <w:szCs w:val="18"/>
                <w:highlight w:val="none"/>
              </w:rPr>
            </w:pPr>
          </w:p>
        </w:tc>
        <w:tc>
          <w:tcPr>
            <w:tcW w:w="3069" w:type="dxa"/>
            <w:vMerge w:val="continue"/>
            <w:noWrap w:val="0"/>
            <w:vAlign w:val="center"/>
          </w:tcPr>
          <w:p w14:paraId="144627EE">
            <w:pPr>
              <w:pStyle w:val="21"/>
              <w:ind w:firstLine="0" w:firstLineChars="0"/>
              <w:jc w:val="center"/>
              <w:rPr>
                <w:rFonts w:ascii="Times New Roman"/>
                <w:sz w:val="18"/>
                <w:szCs w:val="18"/>
                <w:highlight w:val="none"/>
              </w:rPr>
            </w:pPr>
          </w:p>
        </w:tc>
      </w:tr>
      <w:tr w14:paraId="5416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restart"/>
            <w:noWrap w:val="0"/>
            <w:vAlign w:val="center"/>
          </w:tcPr>
          <w:p w14:paraId="5959F9C7">
            <w:pPr>
              <w:widowControl/>
              <w:snapToGrid w:val="0"/>
              <w:jc w:val="center"/>
              <w:rPr>
                <w:rFonts w:ascii="Times New Roman"/>
                <w:sz w:val="18"/>
                <w:szCs w:val="18"/>
                <w:highlight w:val="none"/>
              </w:rPr>
            </w:pPr>
            <w:r>
              <w:rPr>
                <w:sz w:val="18"/>
                <w:szCs w:val="18"/>
                <w:highlight w:val="none"/>
              </w:rPr>
              <w:t>煤气化</w:t>
            </w:r>
            <w:r>
              <w:rPr>
                <w:rFonts w:ascii="Times New Roman"/>
                <w:kern w:val="2"/>
                <w:sz w:val="18"/>
                <w:szCs w:val="18"/>
                <w:highlight w:val="none"/>
              </w:rPr>
              <w:t>装置</w:t>
            </w:r>
          </w:p>
        </w:tc>
        <w:tc>
          <w:tcPr>
            <w:tcW w:w="396" w:type="dxa"/>
            <w:vMerge w:val="restart"/>
            <w:noWrap w:val="0"/>
            <w:vAlign w:val="center"/>
          </w:tcPr>
          <w:p w14:paraId="3F9C4234">
            <w:pPr>
              <w:pStyle w:val="21"/>
              <w:ind w:firstLine="0" w:firstLineChars="0"/>
              <w:jc w:val="center"/>
              <w:rPr>
                <w:rFonts w:ascii="Times New Roman"/>
                <w:sz w:val="18"/>
                <w:szCs w:val="18"/>
                <w:highlight w:val="none"/>
              </w:rPr>
            </w:pPr>
            <w:r>
              <w:rPr>
                <w:rFonts w:ascii="Times New Roman"/>
                <w:kern w:val="2"/>
                <w:sz w:val="18"/>
                <w:szCs w:val="18"/>
                <w:highlight w:val="none"/>
              </w:rPr>
              <w:t>干粉煤气化</w:t>
            </w:r>
          </w:p>
        </w:tc>
        <w:tc>
          <w:tcPr>
            <w:tcW w:w="502" w:type="dxa"/>
            <w:vMerge w:val="restart"/>
            <w:noWrap w:val="0"/>
            <w:vAlign w:val="center"/>
          </w:tcPr>
          <w:p w14:paraId="307B750A">
            <w:pPr>
              <w:pStyle w:val="21"/>
              <w:ind w:firstLine="0" w:firstLineChars="0"/>
              <w:jc w:val="center"/>
              <w:rPr>
                <w:rFonts w:ascii="Times New Roman"/>
                <w:sz w:val="18"/>
                <w:szCs w:val="18"/>
                <w:highlight w:val="none"/>
              </w:rPr>
            </w:pPr>
            <w:r>
              <w:rPr>
                <w:rFonts w:ascii="Times New Roman"/>
                <w:kern w:val="2"/>
                <w:sz w:val="18"/>
                <w:szCs w:val="18"/>
                <w:highlight w:val="none"/>
              </w:rPr>
              <w:t>预干燥单元</w:t>
            </w:r>
          </w:p>
        </w:tc>
        <w:tc>
          <w:tcPr>
            <w:tcW w:w="735" w:type="dxa"/>
            <w:noWrap w:val="0"/>
            <w:vAlign w:val="center"/>
          </w:tcPr>
          <w:p w14:paraId="6834E5DD">
            <w:pPr>
              <w:pStyle w:val="21"/>
              <w:ind w:firstLine="0" w:firstLineChars="0"/>
              <w:jc w:val="center"/>
              <w:rPr>
                <w:rFonts w:ascii="Times New Roman"/>
                <w:sz w:val="18"/>
                <w:szCs w:val="18"/>
                <w:highlight w:val="none"/>
              </w:rPr>
            </w:pPr>
            <w:r>
              <w:rPr>
                <w:rFonts w:ascii="Times New Roman"/>
                <w:kern w:val="2"/>
                <w:sz w:val="18"/>
                <w:szCs w:val="18"/>
                <w:highlight w:val="none"/>
              </w:rPr>
              <w:t>转运站废气</w:t>
            </w:r>
          </w:p>
        </w:tc>
        <w:tc>
          <w:tcPr>
            <w:tcW w:w="467" w:type="dxa"/>
            <w:noWrap w:val="0"/>
            <w:vAlign w:val="center"/>
          </w:tcPr>
          <w:p w14:paraId="4D168EC6">
            <w:pPr>
              <w:pStyle w:val="21"/>
              <w:ind w:firstLine="0" w:firstLineChars="0"/>
              <w:jc w:val="center"/>
              <w:rPr>
                <w:rFonts w:ascii="Times New Roman"/>
                <w:kern w:val="2"/>
                <w:sz w:val="18"/>
                <w:szCs w:val="18"/>
                <w:highlight w:val="none"/>
              </w:rPr>
            </w:pPr>
          </w:p>
        </w:tc>
        <w:tc>
          <w:tcPr>
            <w:tcW w:w="781" w:type="dxa"/>
            <w:noWrap w:val="0"/>
            <w:vAlign w:val="center"/>
          </w:tcPr>
          <w:p w14:paraId="53ADC31F">
            <w:pPr>
              <w:pStyle w:val="21"/>
              <w:ind w:firstLine="0" w:firstLineChars="0"/>
              <w:jc w:val="center"/>
              <w:rPr>
                <w:rFonts w:ascii="Times New Roman"/>
                <w:sz w:val="18"/>
                <w:szCs w:val="18"/>
                <w:highlight w:val="none"/>
              </w:rPr>
            </w:pPr>
            <w:r>
              <w:rPr>
                <w:rFonts w:ascii="Times New Roman"/>
                <w:kern w:val="2"/>
                <w:sz w:val="18"/>
                <w:szCs w:val="18"/>
                <w:highlight w:val="none"/>
              </w:rPr>
              <w:t>颗粒物</w:t>
            </w:r>
          </w:p>
        </w:tc>
        <w:tc>
          <w:tcPr>
            <w:tcW w:w="1064" w:type="dxa"/>
            <w:noWrap w:val="0"/>
            <w:vAlign w:val="center"/>
          </w:tcPr>
          <w:p w14:paraId="4459F81C">
            <w:pPr>
              <w:pStyle w:val="21"/>
              <w:ind w:firstLine="0" w:firstLineChars="0"/>
              <w:jc w:val="center"/>
              <w:rPr>
                <w:rFonts w:ascii="Times New Roman"/>
                <w:sz w:val="18"/>
                <w:szCs w:val="18"/>
                <w:highlight w:val="none"/>
              </w:rPr>
            </w:pPr>
            <w:r>
              <w:rPr>
                <w:rFonts w:ascii="Times New Roman"/>
                <w:kern w:val="2"/>
                <w:sz w:val="18"/>
                <w:szCs w:val="18"/>
                <w:highlight w:val="none"/>
              </w:rPr>
              <w:t>3×8716</w:t>
            </w:r>
          </w:p>
        </w:tc>
        <w:tc>
          <w:tcPr>
            <w:tcW w:w="695" w:type="dxa"/>
            <w:noWrap w:val="0"/>
            <w:vAlign w:val="center"/>
          </w:tcPr>
          <w:p w14:paraId="16D03BE8">
            <w:pPr>
              <w:pStyle w:val="21"/>
              <w:ind w:firstLine="0" w:firstLineChars="0"/>
              <w:jc w:val="center"/>
              <w:rPr>
                <w:rFonts w:ascii="Times New Roman"/>
                <w:sz w:val="18"/>
                <w:szCs w:val="18"/>
                <w:highlight w:val="none"/>
              </w:rPr>
            </w:pPr>
            <w:r>
              <w:rPr>
                <w:rFonts w:ascii="Times New Roman"/>
                <w:kern w:val="2"/>
                <w:sz w:val="18"/>
                <w:szCs w:val="18"/>
                <w:highlight w:val="none"/>
              </w:rPr>
              <w:t>44.3</w:t>
            </w:r>
          </w:p>
        </w:tc>
        <w:tc>
          <w:tcPr>
            <w:tcW w:w="988" w:type="dxa"/>
            <w:noWrap w:val="0"/>
            <w:vAlign w:val="center"/>
          </w:tcPr>
          <w:p w14:paraId="40D8FBCF">
            <w:pPr>
              <w:pStyle w:val="21"/>
              <w:ind w:firstLine="0" w:firstLineChars="0"/>
              <w:jc w:val="center"/>
              <w:rPr>
                <w:rFonts w:ascii="Times New Roman"/>
                <w:sz w:val="18"/>
                <w:szCs w:val="18"/>
                <w:highlight w:val="none"/>
              </w:rPr>
            </w:pPr>
          </w:p>
        </w:tc>
        <w:tc>
          <w:tcPr>
            <w:tcW w:w="396" w:type="dxa"/>
            <w:noWrap w:val="0"/>
            <w:vAlign w:val="center"/>
          </w:tcPr>
          <w:p w14:paraId="73B6F775">
            <w:pPr>
              <w:pStyle w:val="21"/>
              <w:ind w:firstLine="0" w:firstLineChars="0"/>
              <w:jc w:val="center"/>
              <w:rPr>
                <w:rFonts w:ascii="Times New Roman"/>
                <w:sz w:val="18"/>
                <w:szCs w:val="18"/>
                <w:highlight w:val="none"/>
              </w:rPr>
            </w:pPr>
            <w:r>
              <w:rPr>
                <w:rFonts w:ascii="Times New Roman"/>
                <w:kern w:val="2"/>
                <w:sz w:val="18"/>
                <w:szCs w:val="18"/>
                <w:highlight w:val="none"/>
              </w:rPr>
              <w:t>3</w:t>
            </w:r>
          </w:p>
        </w:tc>
        <w:tc>
          <w:tcPr>
            <w:tcW w:w="531" w:type="dxa"/>
            <w:noWrap w:val="0"/>
            <w:vAlign w:val="center"/>
          </w:tcPr>
          <w:p w14:paraId="76018B19">
            <w:pPr>
              <w:pStyle w:val="21"/>
              <w:ind w:firstLine="0" w:firstLineChars="0"/>
              <w:jc w:val="center"/>
              <w:rPr>
                <w:rFonts w:ascii="Times New Roman"/>
                <w:sz w:val="18"/>
                <w:szCs w:val="18"/>
                <w:highlight w:val="none"/>
              </w:rPr>
            </w:pPr>
            <w:r>
              <w:rPr>
                <w:rFonts w:ascii="Times New Roman"/>
                <w:kern w:val="2"/>
                <w:sz w:val="18"/>
                <w:szCs w:val="18"/>
                <w:highlight w:val="none"/>
              </w:rPr>
              <w:t>20</w:t>
            </w:r>
          </w:p>
        </w:tc>
        <w:tc>
          <w:tcPr>
            <w:tcW w:w="717" w:type="dxa"/>
            <w:noWrap w:val="0"/>
            <w:vAlign w:val="center"/>
          </w:tcPr>
          <w:p w14:paraId="02A46E1E">
            <w:pPr>
              <w:pStyle w:val="21"/>
              <w:ind w:firstLine="0" w:firstLineChars="0"/>
              <w:jc w:val="center"/>
              <w:rPr>
                <w:rFonts w:ascii="Times New Roman"/>
                <w:sz w:val="18"/>
                <w:szCs w:val="18"/>
                <w:highlight w:val="none"/>
              </w:rPr>
            </w:pPr>
            <w:r>
              <w:rPr>
                <w:rFonts w:ascii="Times New Roman"/>
                <w:kern w:val="2"/>
                <w:sz w:val="18"/>
                <w:szCs w:val="18"/>
                <w:highlight w:val="none"/>
              </w:rPr>
              <w:t>0.3</w:t>
            </w:r>
          </w:p>
        </w:tc>
        <w:tc>
          <w:tcPr>
            <w:tcW w:w="696" w:type="dxa"/>
            <w:noWrap w:val="0"/>
            <w:vAlign w:val="center"/>
          </w:tcPr>
          <w:p w14:paraId="38F7826D">
            <w:pPr>
              <w:pStyle w:val="21"/>
              <w:ind w:firstLine="0" w:firstLineChars="0"/>
              <w:jc w:val="center"/>
              <w:rPr>
                <w:rFonts w:ascii="Times New Roman"/>
                <w:sz w:val="18"/>
                <w:szCs w:val="18"/>
                <w:highlight w:val="none"/>
              </w:rPr>
            </w:pPr>
            <w:r>
              <w:rPr>
                <w:rFonts w:ascii="Times New Roman"/>
                <w:kern w:val="2"/>
                <w:sz w:val="18"/>
                <w:szCs w:val="18"/>
                <w:highlight w:val="none"/>
              </w:rPr>
              <w:t>120</w:t>
            </w:r>
          </w:p>
        </w:tc>
        <w:tc>
          <w:tcPr>
            <w:tcW w:w="1107" w:type="dxa"/>
            <w:noWrap w:val="0"/>
            <w:vAlign w:val="center"/>
          </w:tcPr>
          <w:p w14:paraId="419BE3D4">
            <w:pPr>
              <w:pStyle w:val="21"/>
              <w:ind w:firstLine="0" w:firstLineChars="0"/>
              <w:jc w:val="center"/>
              <w:rPr>
                <w:rFonts w:ascii="Times New Roman"/>
                <w:sz w:val="18"/>
                <w:szCs w:val="18"/>
                <w:highlight w:val="none"/>
              </w:rPr>
            </w:pPr>
            <w:r>
              <w:rPr>
                <w:rFonts w:ascii="Times New Roman"/>
                <w:kern w:val="2"/>
                <w:sz w:val="18"/>
                <w:szCs w:val="18"/>
                <w:highlight w:val="none"/>
              </w:rPr>
              <w:t>5.9</w:t>
            </w:r>
          </w:p>
        </w:tc>
        <w:tc>
          <w:tcPr>
            <w:tcW w:w="689" w:type="dxa"/>
            <w:noWrap w:val="0"/>
            <w:vAlign w:val="center"/>
          </w:tcPr>
          <w:p w14:paraId="76E55A76">
            <w:pPr>
              <w:pStyle w:val="21"/>
              <w:ind w:firstLine="0" w:firstLineChars="0"/>
              <w:jc w:val="center"/>
              <w:rPr>
                <w:rFonts w:ascii="Times New Roman"/>
                <w:sz w:val="18"/>
                <w:szCs w:val="18"/>
                <w:highlight w:val="none"/>
              </w:rPr>
            </w:pPr>
            <w:r>
              <w:rPr>
                <w:rFonts w:ascii="Times New Roman"/>
                <w:kern w:val="2"/>
                <w:sz w:val="18"/>
                <w:szCs w:val="18"/>
                <w:highlight w:val="none"/>
              </w:rPr>
              <w:t>达标</w:t>
            </w:r>
          </w:p>
        </w:tc>
        <w:tc>
          <w:tcPr>
            <w:tcW w:w="3069" w:type="dxa"/>
            <w:noWrap w:val="0"/>
            <w:vAlign w:val="center"/>
          </w:tcPr>
          <w:p w14:paraId="17A18E79">
            <w:pPr>
              <w:pStyle w:val="21"/>
              <w:ind w:firstLine="0" w:firstLineChars="0"/>
              <w:jc w:val="center"/>
              <w:rPr>
                <w:rFonts w:ascii="Times New Roman"/>
                <w:sz w:val="18"/>
                <w:szCs w:val="18"/>
                <w:highlight w:val="none"/>
              </w:rPr>
            </w:pPr>
            <w:r>
              <w:rPr>
                <w:rFonts w:ascii="Times New Roman"/>
                <w:kern w:val="2"/>
                <w:sz w:val="18"/>
                <w:szCs w:val="18"/>
                <w:highlight w:val="none"/>
              </w:rPr>
              <w:t>《大气污染物综合排放标准》（GB16297-1996）表2二级标准</w:t>
            </w:r>
          </w:p>
        </w:tc>
      </w:tr>
      <w:tr w14:paraId="7955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01B1401">
            <w:pPr>
              <w:widowControl/>
              <w:snapToGrid w:val="0"/>
              <w:jc w:val="center"/>
              <w:rPr>
                <w:sz w:val="18"/>
                <w:szCs w:val="18"/>
                <w:highlight w:val="none"/>
              </w:rPr>
            </w:pPr>
          </w:p>
        </w:tc>
        <w:tc>
          <w:tcPr>
            <w:tcW w:w="396" w:type="dxa"/>
            <w:vMerge w:val="continue"/>
            <w:noWrap w:val="0"/>
            <w:vAlign w:val="center"/>
          </w:tcPr>
          <w:p w14:paraId="5795E8A8">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3C8FB83C">
            <w:pPr>
              <w:pStyle w:val="21"/>
              <w:ind w:firstLine="0" w:firstLineChars="0"/>
              <w:jc w:val="center"/>
              <w:rPr>
                <w:rFonts w:ascii="Times New Roman"/>
                <w:kern w:val="2"/>
                <w:sz w:val="18"/>
                <w:szCs w:val="18"/>
                <w:highlight w:val="none"/>
              </w:rPr>
            </w:pPr>
          </w:p>
        </w:tc>
        <w:tc>
          <w:tcPr>
            <w:tcW w:w="735" w:type="dxa"/>
            <w:noWrap w:val="0"/>
            <w:vAlign w:val="center"/>
          </w:tcPr>
          <w:p w14:paraId="4B45E924">
            <w:pPr>
              <w:pStyle w:val="21"/>
              <w:ind w:firstLine="0" w:firstLineChars="0"/>
              <w:jc w:val="center"/>
              <w:rPr>
                <w:rFonts w:ascii="Times New Roman"/>
                <w:kern w:val="2"/>
                <w:sz w:val="18"/>
                <w:szCs w:val="18"/>
                <w:highlight w:val="none"/>
              </w:rPr>
            </w:pPr>
            <w:r>
              <w:rPr>
                <w:rFonts w:ascii="Times New Roman"/>
                <w:kern w:val="2"/>
                <w:sz w:val="18"/>
                <w:szCs w:val="18"/>
                <w:highlight w:val="none"/>
              </w:rPr>
              <w:t>干燥机出料口废气</w:t>
            </w:r>
          </w:p>
        </w:tc>
        <w:tc>
          <w:tcPr>
            <w:tcW w:w="467" w:type="dxa"/>
            <w:noWrap w:val="0"/>
            <w:vAlign w:val="center"/>
          </w:tcPr>
          <w:p w14:paraId="61391900">
            <w:pPr>
              <w:pStyle w:val="21"/>
              <w:ind w:firstLine="0" w:firstLineChars="0"/>
              <w:jc w:val="center"/>
              <w:rPr>
                <w:rFonts w:ascii="Times New Roman"/>
                <w:kern w:val="2"/>
                <w:sz w:val="18"/>
                <w:szCs w:val="18"/>
                <w:highlight w:val="none"/>
              </w:rPr>
            </w:pPr>
          </w:p>
        </w:tc>
        <w:tc>
          <w:tcPr>
            <w:tcW w:w="781" w:type="dxa"/>
            <w:noWrap w:val="0"/>
            <w:vAlign w:val="center"/>
          </w:tcPr>
          <w:p w14:paraId="686C1A1F">
            <w:pPr>
              <w:pStyle w:val="21"/>
              <w:ind w:firstLine="0" w:firstLineChars="0"/>
              <w:jc w:val="center"/>
              <w:rPr>
                <w:rFonts w:ascii="Times New Roman"/>
                <w:kern w:val="2"/>
                <w:sz w:val="18"/>
                <w:szCs w:val="18"/>
                <w:highlight w:val="none"/>
              </w:rPr>
            </w:pPr>
            <w:r>
              <w:rPr>
                <w:rFonts w:ascii="Times New Roman"/>
                <w:kern w:val="2"/>
                <w:sz w:val="18"/>
                <w:szCs w:val="18"/>
                <w:highlight w:val="none"/>
              </w:rPr>
              <w:t>颗粒物</w:t>
            </w:r>
          </w:p>
        </w:tc>
        <w:tc>
          <w:tcPr>
            <w:tcW w:w="1064" w:type="dxa"/>
            <w:noWrap w:val="0"/>
            <w:vAlign w:val="center"/>
          </w:tcPr>
          <w:p w14:paraId="3508275C">
            <w:pPr>
              <w:pStyle w:val="21"/>
              <w:ind w:firstLine="0" w:firstLineChars="0"/>
              <w:jc w:val="center"/>
              <w:rPr>
                <w:rFonts w:ascii="Times New Roman"/>
                <w:kern w:val="2"/>
                <w:sz w:val="18"/>
                <w:szCs w:val="18"/>
                <w:highlight w:val="none"/>
              </w:rPr>
            </w:pPr>
            <w:r>
              <w:rPr>
                <w:rFonts w:ascii="Times New Roman"/>
                <w:kern w:val="2"/>
                <w:sz w:val="18"/>
                <w:szCs w:val="18"/>
                <w:highlight w:val="none"/>
              </w:rPr>
              <w:t>4×8148</w:t>
            </w:r>
          </w:p>
        </w:tc>
        <w:tc>
          <w:tcPr>
            <w:tcW w:w="695" w:type="dxa"/>
            <w:noWrap w:val="0"/>
            <w:vAlign w:val="center"/>
          </w:tcPr>
          <w:p w14:paraId="380E3E37">
            <w:pPr>
              <w:pStyle w:val="21"/>
              <w:ind w:firstLine="0" w:firstLineChars="0"/>
              <w:jc w:val="center"/>
              <w:rPr>
                <w:rFonts w:ascii="Times New Roman"/>
                <w:kern w:val="2"/>
                <w:sz w:val="18"/>
                <w:szCs w:val="18"/>
                <w:highlight w:val="none"/>
              </w:rPr>
            </w:pPr>
            <w:r>
              <w:rPr>
                <w:rFonts w:ascii="Times New Roman"/>
                <w:kern w:val="2"/>
                <w:sz w:val="18"/>
                <w:szCs w:val="18"/>
                <w:highlight w:val="none"/>
              </w:rPr>
              <w:t>40.3</w:t>
            </w:r>
          </w:p>
        </w:tc>
        <w:tc>
          <w:tcPr>
            <w:tcW w:w="988" w:type="dxa"/>
            <w:noWrap w:val="0"/>
            <w:vAlign w:val="center"/>
          </w:tcPr>
          <w:p w14:paraId="18A20058">
            <w:pPr>
              <w:pStyle w:val="21"/>
              <w:ind w:firstLine="0" w:firstLineChars="0"/>
              <w:jc w:val="center"/>
              <w:rPr>
                <w:rFonts w:ascii="Times New Roman"/>
                <w:sz w:val="18"/>
                <w:szCs w:val="18"/>
                <w:highlight w:val="none"/>
              </w:rPr>
            </w:pPr>
          </w:p>
        </w:tc>
        <w:tc>
          <w:tcPr>
            <w:tcW w:w="396" w:type="dxa"/>
            <w:noWrap w:val="0"/>
            <w:vAlign w:val="center"/>
          </w:tcPr>
          <w:p w14:paraId="280C31F8">
            <w:pPr>
              <w:pStyle w:val="21"/>
              <w:ind w:firstLine="0" w:firstLineChars="0"/>
              <w:jc w:val="center"/>
              <w:rPr>
                <w:rFonts w:ascii="Times New Roman"/>
                <w:kern w:val="2"/>
                <w:sz w:val="18"/>
                <w:szCs w:val="18"/>
                <w:highlight w:val="none"/>
              </w:rPr>
            </w:pPr>
            <w:r>
              <w:rPr>
                <w:rFonts w:ascii="Times New Roman"/>
                <w:kern w:val="2"/>
                <w:sz w:val="18"/>
                <w:szCs w:val="18"/>
                <w:highlight w:val="none"/>
              </w:rPr>
              <w:t>4</w:t>
            </w:r>
          </w:p>
        </w:tc>
        <w:tc>
          <w:tcPr>
            <w:tcW w:w="531" w:type="dxa"/>
            <w:noWrap w:val="0"/>
            <w:vAlign w:val="center"/>
          </w:tcPr>
          <w:p w14:paraId="5600B20A">
            <w:pPr>
              <w:pStyle w:val="21"/>
              <w:ind w:firstLine="0" w:firstLineChars="0"/>
              <w:jc w:val="center"/>
              <w:rPr>
                <w:rFonts w:ascii="Times New Roman"/>
                <w:kern w:val="2"/>
                <w:sz w:val="18"/>
                <w:szCs w:val="18"/>
                <w:highlight w:val="none"/>
              </w:rPr>
            </w:pPr>
            <w:r>
              <w:rPr>
                <w:rFonts w:ascii="Times New Roman"/>
                <w:kern w:val="2"/>
                <w:sz w:val="18"/>
                <w:szCs w:val="18"/>
                <w:highlight w:val="none"/>
              </w:rPr>
              <w:t>20</w:t>
            </w:r>
          </w:p>
        </w:tc>
        <w:tc>
          <w:tcPr>
            <w:tcW w:w="717" w:type="dxa"/>
            <w:noWrap w:val="0"/>
            <w:vAlign w:val="center"/>
          </w:tcPr>
          <w:p w14:paraId="7261314C">
            <w:pPr>
              <w:pStyle w:val="21"/>
              <w:ind w:firstLine="0" w:firstLineChars="0"/>
              <w:jc w:val="center"/>
              <w:rPr>
                <w:rFonts w:ascii="Times New Roman"/>
                <w:kern w:val="2"/>
                <w:sz w:val="18"/>
                <w:szCs w:val="18"/>
                <w:highlight w:val="none"/>
              </w:rPr>
            </w:pPr>
            <w:r>
              <w:rPr>
                <w:rFonts w:ascii="Times New Roman"/>
                <w:kern w:val="2"/>
                <w:sz w:val="18"/>
                <w:szCs w:val="18"/>
                <w:highlight w:val="none"/>
              </w:rPr>
              <w:t>0.3</w:t>
            </w:r>
          </w:p>
        </w:tc>
        <w:tc>
          <w:tcPr>
            <w:tcW w:w="696" w:type="dxa"/>
            <w:noWrap w:val="0"/>
            <w:vAlign w:val="center"/>
          </w:tcPr>
          <w:p w14:paraId="48796663">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noWrap w:val="0"/>
            <w:vAlign w:val="center"/>
          </w:tcPr>
          <w:p w14:paraId="5FC90A5C">
            <w:pPr>
              <w:pStyle w:val="21"/>
              <w:ind w:firstLine="0" w:firstLineChars="0"/>
              <w:jc w:val="center"/>
              <w:rPr>
                <w:rFonts w:ascii="Times New Roman"/>
                <w:kern w:val="2"/>
                <w:sz w:val="18"/>
                <w:szCs w:val="18"/>
                <w:highlight w:val="none"/>
              </w:rPr>
            </w:pPr>
            <w:r>
              <w:rPr>
                <w:rFonts w:ascii="Times New Roman"/>
                <w:kern w:val="2"/>
                <w:sz w:val="18"/>
                <w:szCs w:val="18"/>
                <w:highlight w:val="none"/>
              </w:rPr>
              <w:t>5.9</w:t>
            </w:r>
          </w:p>
        </w:tc>
        <w:tc>
          <w:tcPr>
            <w:tcW w:w="689" w:type="dxa"/>
            <w:noWrap w:val="0"/>
            <w:vAlign w:val="center"/>
          </w:tcPr>
          <w:p w14:paraId="18EB85E4">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4C9B0B31">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1692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DFBC5B0">
            <w:pPr>
              <w:widowControl/>
              <w:snapToGrid w:val="0"/>
              <w:jc w:val="center"/>
              <w:rPr>
                <w:sz w:val="18"/>
                <w:szCs w:val="18"/>
                <w:highlight w:val="none"/>
              </w:rPr>
            </w:pPr>
          </w:p>
        </w:tc>
        <w:tc>
          <w:tcPr>
            <w:tcW w:w="396" w:type="dxa"/>
            <w:vMerge w:val="continue"/>
            <w:noWrap w:val="0"/>
            <w:vAlign w:val="center"/>
          </w:tcPr>
          <w:p w14:paraId="12D9FDCC">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0EEAECA6">
            <w:pPr>
              <w:pStyle w:val="21"/>
              <w:ind w:firstLine="0" w:firstLineChars="0"/>
              <w:jc w:val="center"/>
              <w:rPr>
                <w:rFonts w:ascii="Times New Roman"/>
                <w:kern w:val="2"/>
                <w:sz w:val="18"/>
                <w:szCs w:val="18"/>
                <w:highlight w:val="none"/>
              </w:rPr>
            </w:pPr>
          </w:p>
        </w:tc>
        <w:tc>
          <w:tcPr>
            <w:tcW w:w="735" w:type="dxa"/>
            <w:noWrap w:val="0"/>
            <w:vAlign w:val="center"/>
          </w:tcPr>
          <w:p w14:paraId="67BDDC7C">
            <w:pPr>
              <w:pStyle w:val="21"/>
              <w:ind w:firstLine="0" w:firstLineChars="0"/>
              <w:jc w:val="center"/>
              <w:rPr>
                <w:rFonts w:ascii="Times New Roman"/>
                <w:kern w:val="2"/>
                <w:sz w:val="18"/>
                <w:szCs w:val="18"/>
                <w:highlight w:val="none"/>
              </w:rPr>
            </w:pPr>
            <w:r>
              <w:rPr>
                <w:rFonts w:ascii="Times New Roman"/>
                <w:kern w:val="2"/>
                <w:sz w:val="18"/>
                <w:szCs w:val="18"/>
                <w:highlight w:val="none"/>
              </w:rPr>
              <w:t>煤干燥置换气</w:t>
            </w:r>
          </w:p>
        </w:tc>
        <w:tc>
          <w:tcPr>
            <w:tcW w:w="467" w:type="dxa"/>
            <w:noWrap w:val="0"/>
            <w:vAlign w:val="center"/>
          </w:tcPr>
          <w:p w14:paraId="1FB0B382">
            <w:pPr>
              <w:pStyle w:val="21"/>
              <w:ind w:firstLine="0" w:firstLineChars="0"/>
              <w:jc w:val="center"/>
              <w:rPr>
                <w:rFonts w:ascii="Times New Roman"/>
                <w:kern w:val="2"/>
                <w:sz w:val="18"/>
                <w:szCs w:val="18"/>
                <w:highlight w:val="none"/>
              </w:rPr>
            </w:pPr>
          </w:p>
        </w:tc>
        <w:tc>
          <w:tcPr>
            <w:tcW w:w="781" w:type="dxa"/>
            <w:noWrap w:val="0"/>
            <w:vAlign w:val="center"/>
          </w:tcPr>
          <w:p w14:paraId="40375BF3">
            <w:pPr>
              <w:pStyle w:val="21"/>
              <w:ind w:firstLine="0" w:firstLineChars="0"/>
              <w:jc w:val="center"/>
              <w:rPr>
                <w:rFonts w:ascii="Times New Roman"/>
                <w:kern w:val="2"/>
                <w:sz w:val="18"/>
                <w:szCs w:val="18"/>
                <w:highlight w:val="none"/>
              </w:rPr>
            </w:pPr>
            <w:r>
              <w:rPr>
                <w:rFonts w:ascii="Times New Roman"/>
                <w:kern w:val="2"/>
                <w:sz w:val="18"/>
                <w:szCs w:val="18"/>
                <w:highlight w:val="none"/>
              </w:rPr>
              <w:t>颗粒物</w:t>
            </w:r>
          </w:p>
        </w:tc>
        <w:tc>
          <w:tcPr>
            <w:tcW w:w="1064" w:type="dxa"/>
            <w:noWrap w:val="0"/>
            <w:vAlign w:val="center"/>
          </w:tcPr>
          <w:p w14:paraId="26836492">
            <w:pPr>
              <w:pStyle w:val="21"/>
              <w:ind w:firstLine="0" w:firstLineChars="0"/>
              <w:jc w:val="center"/>
              <w:rPr>
                <w:rFonts w:ascii="Times New Roman"/>
                <w:kern w:val="2"/>
                <w:sz w:val="18"/>
                <w:szCs w:val="18"/>
                <w:highlight w:val="none"/>
              </w:rPr>
            </w:pPr>
            <w:r>
              <w:rPr>
                <w:rFonts w:ascii="Times New Roman"/>
                <w:kern w:val="2"/>
                <w:sz w:val="18"/>
                <w:szCs w:val="18"/>
                <w:highlight w:val="none"/>
              </w:rPr>
              <w:t>9043</w:t>
            </w:r>
          </w:p>
        </w:tc>
        <w:tc>
          <w:tcPr>
            <w:tcW w:w="695" w:type="dxa"/>
            <w:noWrap w:val="0"/>
            <w:vAlign w:val="center"/>
          </w:tcPr>
          <w:p w14:paraId="19910C3A">
            <w:pPr>
              <w:pStyle w:val="21"/>
              <w:ind w:firstLine="0" w:firstLineChars="0"/>
              <w:jc w:val="center"/>
              <w:rPr>
                <w:rFonts w:ascii="Times New Roman"/>
                <w:kern w:val="2"/>
                <w:sz w:val="18"/>
                <w:szCs w:val="18"/>
                <w:highlight w:val="none"/>
              </w:rPr>
            </w:pPr>
            <w:r>
              <w:rPr>
                <w:rFonts w:ascii="Times New Roman"/>
                <w:kern w:val="2"/>
                <w:sz w:val="18"/>
                <w:szCs w:val="18"/>
                <w:highlight w:val="none"/>
              </w:rPr>
              <w:t>33.7</w:t>
            </w:r>
          </w:p>
        </w:tc>
        <w:tc>
          <w:tcPr>
            <w:tcW w:w="988" w:type="dxa"/>
            <w:noWrap w:val="0"/>
            <w:vAlign w:val="center"/>
          </w:tcPr>
          <w:p w14:paraId="31D1B289">
            <w:pPr>
              <w:pStyle w:val="21"/>
              <w:ind w:firstLine="0" w:firstLineChars="0"/>
              <w:jc w:val="center"/>
              <w:rPr>
                <w:rFonts w:ascii="Times New Roman"/>
                <w:sz w:val="18"/>
                <w:szCs w:val="18"/>
                <w:highlight w:val="none"/>
              </w:rPr>
            </w:pPr>
          </w:p>
        </w:tc>
        <w:tc>
          <w:tcPr>
            <w:tcW w:w="396" w:type="dxa"/>
            <w:noWrap w:val="0"/>
            <w:vAlign w:val="center"/>
          </w:tcPr>
          <w:p w14:paraId="346F2F8E">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4861CC1F">
            <w:pPr>
              <w:pStyle w:val="21"/>
              <w:ind w:firstLine="0" w:firstLineChars="0"/>
              <w:jc w:val="center"/>
              <w:rPr>
                <w:rFonts w:ascii="Times New Roman"/>
                <w:kern w:val="2"/>
                <w:sz w:val="18"/>
                <w:szCs w:val="18"/>
                <w:highlight w:val="none"/>
              </w:rPr>
            </w:pPr>
            <w:r>
              <w:rPr>
                <w:rFonts w:ascii="Times New Roman"/>
                <w:kern w:val="2"/>
                <w:sz w:val="18"/>
                <w:szCs w:val="18"/>
                <w:highlight w:val="none"/>
              </w:rPr>
              <w:t>50</w:t>
            </w:r>
          </w:p>
        </w:tc>
        <w:tc>
          <w:tcPr>
            <w:tcW w:w="717" w:type="dxa"/>
            <w:noWrap w:val="0"/>
            <w:vAlign w:val="center"/>
          </w:tcPr>
          <w:p w14:paraId="2CE72473">
            <w:pPr>
              <w:pStyle w:val="21"/>
              <w:ind w:firstLine="0" w:firstLineChars="0"/>
              <w:jc w:val="center"/>
              <w:rPr>
                <w:rFonts w:ascii="Times New Roman"/>
                <w:kern w:val="2"/>
                <w:sz w:val="18"/>
                <w:szCs w:val="18"/>
                <w:highlight w:val="none"/>
              </w:rPr>
            </w:pPr>
            <w:r>
              <w:rPr>
                <w:rFonts w:ascii="Times New Roman"/>
                <w:kern w:val="2"/>
                <w:sz w:val="18"/>
                <w:szCs w:val="18"/>
                <w:highlight w:val="none"/>
              </w:rPr>
              <w:t>2</w:t>
            </w:r>
          </w:p>
        </w:tc>
        <w:tc>
          <w:tcPr>
            <w:tcW w:w="696" w:type="dxa"/>
            <w:noWrap w:val="0"/>
            <w:vAlign w:val="center"/>
          </w:tcPr>
          <w:p w14:paraId="2E1EF1F0">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noWrap w:val="0"/>
            <w:vAlign w:val="center"/>
          </w:tcPr>
          <w:p w14:paraId="0A93E831">
            <w:pPr>
              <w:pStyle w:val="21"/>
              <w:ind w:firstLine="0" w:firstLineChars="0"/>
              <w:jc w:val="center"/>
              <w:rPr>
                <w:rFonts w:ascii="Times New Roman"/>
                <w:kern w:val="2"/>
                <w:sz w:val="18"/>
                <w:szCs w:val="18"/>
                <w:highlight w:val="none"/>
              </w:rPr>
            </w:pPr>
            <w:r>
              <w:rPr>
                <w:rFonts w:ascii="Times New Roman"/>
                <w:kern w:val="2"/>
                <w:sz w:val="18"/>
                <w:szCs w:val="18"/>
                <w:highlight w:val="none"/>
              </w:rPr>
              <w:t>60</w:t>
            </w:r>
          </w:p>
        </w:tc>
        <w:tc>
          <w:tcPr>
            <w:tcW w:w="689" w:type="dxa"/>
            <w:noWrap w:val="0"/>
            <w:vAlign w:val="center"/>
          </w:tcPr>
          <w:p w14:paraId="669038AA">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2EE6920E">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4876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96" w:type="dxa"/>
            <w:vMerge w:val="continue"/>
            <w:noWrap w:val="0"/>
            <w:vAlign w:val="center"/>
          </w:tcPr>
          <w:p w14:paraId="3AE9DF53">
            <w:pPr>
              <w:widowControl/>
              <w:snapToGrid w:val="0"/>
              <w:jc w:val="center"/>
              <w:rPr>
                <w:sz w:val="18"/>
                <w:szCs w:val="18"/>
                <w:highlight w:val="none"/>
              </w:rPr>
            </w:pPr>
          </w:p>
        </w:tc>
        <w:tc>
          <w:tcPr>
            <w:tcW w:w="396" w:type="dxa"/>
            <w:vMerge w:val="continue"/>
            <w:noWrap w:val="0"/>
            <w:vAlign w:val="center"/>
          </w:tcPr>
          <w:p w14:paraId="45C590B5">
            <w:pPr>
              <w:pStyle w:val="21"/>
              <w:ind w:firstLine="0" w:firstLineChars="0"/>
              <w:jc w:val="center"/>
              <w:rPr>
                <w:rFonts w:ascii="Times New Roman"/>
                <w:kern w:val="2"/>
                <w:sz w:val="18"/>
                <w:szCs w:val="18"/>
                <w:highlight w:val="none"/>
              </w:rPr>
            </w:pPr>
          </w:p>
        </w:tc>
        <w:tc>
          <w:tcPr>
            <w:tcW w:w="502" w:type="dxa"/>
            <w:vMerge w:val="restart"/>
            <w:noWrap w:val="0"/>
            <w:vAlign w:val="center"/>
          </w:tcPr>
          <w:p w14:paraId="1C113455">
            <w:pPr>
              <w:pStyle w:val="21"/>
              <w:ind w:firstLine="0" w:firstLineChars="0"/>
              <w:jc w:val="center"/>
              <w:rPr>
                <w:rFonts w:ascii="Times New Roman"/>
                <w:kern w:val="2"/>
                <w:sz w:val="18"/>
                <w:szCs w:val="18"/>
                <w:highlight w:val="none"/>
              </w:rPr>
            </w:pPr>
            <w:r>
              <w:rPr>
                <w:rFonts w:ascii="Times New Roman"/>
                <w:kern w:val="2"/>
                <w:sz w:val="18"/>
                <w:szCs w:val="18"/>
                <w:highlight w:val="none"/>
              </w:rPr>
              <w:t>磨煤及干燥单元</w:t>
            </w:r>
          </w:p>
        </w:tc>
        <w:tc>
          <w:tcPr>
            <w:tcW w:w="735" w:type="dxa"/>
            <w:vMerge w:val="restart"/>
            <w:noWrap w:val="0"/>
            <w:vAlign w:val="center"/>
          </w:tcPr>
          <w:p w14:paraId="776C7130">
            <w:pPr>
              <w:pStyle w:val="21"/>
              <w:ind w:firstLine="0" w:firstLineChars="0"/>
              <w:jc w:val="center"/>
              <w:rPr>
                <w:rFonts w:hint="default" w:ascii="Times New Roman" w:eastAsia="宋体"/>
                <w:kern w:val="2"/>
                <w:sz w:val="18"/>
                <w:szCs w:val="18"/>
                <w:highlight w:val="none"/>
                <w:lang w:val="en-US" w:eastAsia="zh-CN"/>
              </w:rPr>
            </w:pPr>
            <w:r>
              <w:rPr>
                <w:rFonts w:ascii="Times New Roman"/>
                <w:kern w:val="2"/>
                <w:sz w:val="18"/>
                <w:szCs w:val="18"/>
                <w:highlight w:val="none"/>
              </w:rPr>
              <w:t>原煤储仓过滤器排放气</w:t>
            </w:r>
          </w:p>
        </w:tc>
        <w:tc>
          <w:tcPr>
            <w:tcW w:w="467" w:type="dxa"/>
            <w:noWrap w:val="0"/>
            <w:vAlign w:val="center"/>
          </w:tcPr>
          <w:p w14:paraId="55F76497">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1#</w:t>
            </w:r>
          </w:p>
        </w:tc>
        <w:tc>
          <w:tcPr>
            <w:tcW w:w="781" w:type="dxa"/>
            <w:vMerge w:val="restart"/>
            <w:noWrap w:val="0"/>
            <w:vAlign w:val="center"/>
          </w:tcPr>
          <w:p w14:paraId="3B2F6E74">
            <w:pPr>
              <w:pStyle w:val="21"/>
              <w:ind w:firstLine="0" w:firstLineChars="0"/>
              <w:jc w:val="center"/>
              <w:rPr>
                <w:rFonts w:ascii="Times New Roman"/>
                <w:kern w:val="2"/>
                <w:sz w:val="18"/>
                <w:szCs w:val="18"/>
                <w:highlight w:val="none"/>
              </w:rPr>
            </w:pPr>
            <w:r>
              <w:rPr>
                <w:rFonts w:ascii="Times New Roman"/>
                <w:kern w:val="2"/>
                <w:sz w:val="18"/>
                <w:szCs w:val="18"/>
                <w:highlight w:val="none"/>
              </w:rPr>
              <w:t>颗粒物</w:t>
            </w:r>
          </w:p>
        </w:tc>
        <w:tc>
          <w:tcPr>
            <w:tcW w:w="1064" w:type="dxa"/>
            <w:noWrap w:val="0"/>
            <w:vAlign w:val="center"/>
          </w:tcPr>
          <w:p w14:paraId="3B16647D">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6687</w:t>
            </w:r>
          </w:p>
        </w:tc>
        <w:tc>
          <w:tcPr>
            <w:tcW w:w="695" w:type="dxa"/>
            <w:noWrap w:val="0"/>
            <w:vAlign w:val="center"/>
          </w:tcPr>
          <w:p w14:paraId="62B6A59C">
            <w:pPr>
              <w:pStyle w:val="21"/>
              <w:ind w:firstLine="0" w:firstLineChars="0"/>
              <w:jc w:val="center"/>
              <w:rPr>
                <w:rFonts w:hint="eastAsia" w:ascii="Times New Roman" w:eastAsia="宋体"/>
                <w:kern w:val="2"/>
                <w:sz w:val="18"/>
                <w:szCs w:val="18"/>
                <w:highlight w:val="none"/>
                <w:lang w:val="en-US" w:eastAsia="zh-CN"/>
              </w:rPr>
            </w:pPr>
            <w:r>
              <w:rPr>
                <w:rFonts w:hint="eastAsia" w:ascii="Times New Roman"/>
                <w:kern w:val="2"/>
                <w:sz w:val="18"/>
                <w:szCs w:val="18"/>
                <w:highlight w:val="none"/>
                <w:lang w:val="en-US" w:eastAsia="zh-CN"/>
              </w:rPr>
              <w:t>9</w:t>
            </w:r>
          </w:p>
        </w:tc>
        <w:tc>
          <w:tcPr>
            <w:tcW w:w="988" w:type="dxa"/>
            <w:noWrap w:val="0"/>
            <w:vAlign w:val="center"/>
          </w:tcPr>
          <w:p w14:paraId="4808A86E">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0.058</w:t>
            </w:r>
          </w:p>
        </w:tc>
        <w:tc>
          <w:tcPr>
            <w:tcW w:w="396" w:type="dxa"/>
            <w:vMerge w:val="restart"/>
            <w:noWrap w:val="0"/>
            <w:vAlign w:val="center"/>
          </w:tcPr>
          <w:p w14:paraId="2832158C">
            <w:pPr>
              <w:pStyle w:val="21"/>
              <w:ind w:firstLine="0" w:firstLineChars="0"/>
              <w:jc w:val="center"/>
              <w:rPr>
                <w:rFonts w:ascii="Times New Roman"/>
                <w:kern w:val="2"/>
                <w:sz w:val="18"/>
                <w:szCs w:val="18"/>
                <w:highlight w:val="none"/>
              </w:rPr>
            </w:pPr>
            <w:r>
              <w:rPr>
                <w:rFonts w:ascii="Times New Roman"/>
                <w:kern w:val="2"/>
                <w:sz w:val="18"/>
                <w:szCs w:val="18"/>
                <w:highlight w:val="none"/>
              </w:rPr>
              <w:t>5</w:t>
            </w:r>
          </w:p>
        </w:tc>
        <w:tc>
          <w:tcPr>
            <w:tcW w:w="531" w:type="dxa"/>
            <w:vMerge w:val="restart"/>
            <w:noWrap w:val="0"/>
            <w:vAlign w:val="center"/>
          </w:tcPr>
          <w:p w14:paraId="6C40F3FD">
            <w:pPr>
              <w:pStyle w:val="21"/>
              <w:ind w:firstLine="0" w:firstLineChars="0"/>
              <w:jc w:val="center"/>
              <w:rPr>
                <w:rFonts w:ascii="Times New Roman"/>
                <w:kern w:val="2"/>
                <w:sz w:val="18"/>
                <w:szCs w:val="18"/>
                <w:highlight w:val="none"/>
              </w:rPr>
            </w:pPr>
            <w:r>
              <w:rPr>
                <w:rFonts w:ascii="Times New Roman"/>
                <w:kern w:val="2"/>
                <w:sz w:val="18"/>
                <w:szCs w:val="18"/>
                <w:highlight w:val="none"/>
              </w:rPr>
              <w:t>57</w:t>
            </w:r>
          </w:p>
        </w:tc>
        <w:tc>
          <w:tcPr>
            <w:tcW w:w="717" w:type="dxa"/>
            <w:vMerge w:val="restart"/>
            <w:noWrap w:val="0"/>
            <w:vAlign w:val="center"/>
          </w:tcPr>
          <w:p w14:paraId="6558A2D8">
            <w:pPr>
              <w:pStyle w:val="21"/>
              <w:ind w:firstLine="0" w:firstLineChars="0"/>
              <w:jc w:val="center"/>
              <w:rPr>
                <w:rFonts w:ascii="Times New Roman"/>
                <w:kern w:val="2"/>
                <w:sz w:val="18"/>
                <w:szCs w:val="18"/>
                <w:highlight w:val="none"/>
              </w:rPr>
            </w:pPr>
            <w:r>
              <w:rPr>
                <w:rFonts w:ascii="Times New Roman"/>
                <w:kern w:val="2"/>
                <w:sz w:val="18"/>
                <w:szCs w:val="18"/>
                <w:highlight w:val="none"/>
              </w:rPr>
              <w:t>0.2</w:t>
            </w:r>
          </w:p>
        </w:tc>
        <w:tc>
          <w:tcPr>
            <w:tcW w:w="696" w:type="dxa"/>
            <w:vMerge w:val="restart"/>
            <w:noWrap w:val="0"/>
            <w:vAlign w:val="center"/>
          </w:tcPr>
          <w:p w14:paraId="3FF95761">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vMerge w:val="restart"/>
            <w:noWrap w:val="0"/>
            <w:vAlign w:val="center"/>
          </w:tcPr>
          <w:p w14:paraId="5A6FB219">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102.5</w:t>
            </w:r>
          </w:p>
        </w:tc>
        <w:tc>
          <w:tcPr>
            <w:tcW w:w="689" w:type="dxa"/>
            <w:noWrap w:val="0"/>
            <w:vAlign w:val="center"/>
          </w:tcPr>
          <w:p w14:paraId="799C507F">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2B83D4F9">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730A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70D4F3B">
            <w:pPr>
              <w:widowControl/>
              <w:snapToGrid w:val="0"/>
              <w:jc w:val="center"/>
              <w:rPr>
                <w:sz w:val="18"/>
                <w:szCs w:val="18"/>
                <w:highlight w:val="none"/>
              </w:rPr>
            </w:pPr>
          </w:p>
        </w:tc>
        <w:tc>
          <w:tcPr>
            <w:tcW w:w="396" w:type="dxa"/>
            <w:vMerge w:val="continue"/>
            <w:noWrap w:val="0"/>
            <w:vAlign w:val="center"/>
          </w:tcPr>
          <w:p w14:paraId="5DF80691">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491D4D6">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50668B11">
            <w:pPr>
              <w:pStyle w:val="21"/>
              <w:ind w:firstLine="0" w:firstLineChars="0"/>
              <w:jc w:val="center"/>
              <w:rPr>
                <w:rFonts w:hint="default" w:ascii="Times New Roman" w:eastAsia="宋体"/>
                <w:kern w:val="2"/>
                <w:sz w:val="18"/>
                <w:szCs w:val="18"/>
                <w:highlight w:val="none"/>
                <w:lang w:val="en-US" w:eastAsia="zh-CN"/>
              </w:rPr>
            </w:pPr>
          </w:p>
        </w:tc>
        <w:tc>
          <w:tcPr>
            <w:tcW w:w="467" w:type="dxa"/>
            <w:noWrap w:val="0"/>
            <w:vAlign w:val="center"/>
          </w:tcPr>
          <w:p w14:paraId="2CD23FDA">
            <w:pPr>
              <w:pStyle w:val="21"/>
              <w:ind w:firstLine="0" w:firstLineChars="0"/>
              <w:jc w:val="center"/>
              <w:rPr>
                <w:rFonts w:hint="eastAsia" w:ascii="Times New Roman"/>
                <w:kern w:val="2"/>
                <w:sz w:val="18"/>
                <w:szCs w:val="18"/>
                <w:highlight w:val="none"/>
                <w:lang w:val="en-US" w:eastAsia="zh-CN"/>
              </w:rPr>
            </w:pPr>
            <w:r>
              <w:rPr>
                <w:rFonts w:hint="eastAsia" w:ascii="Times New Roman"/>
                <w:kern w:val="2"/>
                <w:sz w:val="18"/>
                <w:szCs w:val="18"/>
                <w:highlight w:val="none"/>
                <w:lang w:val="en-US" w:eastAsia="zh-CN"/>
              </w:rPr>
              <w:t>2#</w:t>
            </w:r>
          </w:p>
        </w:tc>
        <w:tc>
          <w:tcPr>
            <w:tcW w:w="781" w:type="dxa"/>
            <w:vMerge w:val="continue"/>
            <w:noWrap w:val="0"/>
            <w:vAlign w:val="center"/>
          </w:tcPr>
          <w:p w14:paraId="2C83C5F6">
            <w:pPr>
              <w:pStyle w:val="21"/>
              <w:ind w:firstLine="0" w:firstLineChars="0"/>
              <w:jc w:val="center"/>
              <w:rPr>
                <w:rFonts w:ascii="Times New Roman"/>
                <w:kern w:val="2"/>
                <w:sz w:val="18"/>
                <w:szCs w:val="18"/>
                <w:highlight w:val="none"/>
              </w:rPr>
            </w:pPr>
          </w:p>
        </w:tc>
        <w:tc>
          <w:tcPr>
            <w:tcW w:w="1064" w:type="dxa"/>
            <w:noWrap w:val="0"/>
            <w:vAlign w:val="center"/>
          </w:tcPr>
          <w:p w14:paraId="2F2A5B4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6449</w:t>
            </w:r>
          </w:p>
        </w:tc>
        <w:tc>
          <w:tcPr>
            <w:tcW w:w="695" w:type="dxa"/>
            <w:noWrap w:val="0"/>
            <w:vAlign w:val="center"/>
          </w:tcPr>
          <w:p w14:paraId="31CF299C">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10</w:t>
            </w:r>
          </w:p>
        </w:tc>
        <w:tc>
          <w:tcPr>
            <w:tcW w:w="988" w:type="dxa"/>
            <w:noWrap w:val="0"/>
            <w:vAlign w:val="center"/>
          </w:tcPr>
          <w:p w14:paraId="3168103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0.067</w:t>
            </w:r>
          </w:p>
        </w:tc>
        <w:tc>
          <w:tcPr>
            <w:tcW w:w="396" w:type="dxa"/>
            <w:vMerge w:val="continue"/>
            <w:noWrap w:val="0"/>
            <w:vAlign w:val="center"/>
          </w:tcPr>
          <w:p w14:paraId="053472E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538BE55F">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16B22B20">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78A4FDC6">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66BDD099">
            <w:pPr>
              <w:pStyle w:val="21"/>
              <w:ind w:firstLine="0" w:firstLineChars="0"/>
              <w:jc w:val="center"/>
              <w:rPr>
                <w:rFonts w:ascii="Times New Roman"/>
                <w:kern w:val="2"/>
                <w:sz w:val="18"/>
                <w:szCs w:val="18"/>
                <w:highlight w:val="none"/>
              </w:rPr>
            </w:pPr>
          </w:p>
        </w:tc>
        <w:tc>
          <w:tcPr>
            <w:tcW w:w="689" w:type="dxa"/>
            <w:noWrap w:val="0"/>
            <w:vAlign w:val="center"/>
          </w:tcPr>
          <w:p w14:paraId="47B76BA3">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6F5D1E24">
            <w:pPr>
              <w:pStyle w:val="21"/>
              <w:ind w:firstLine="0" w:firstLineChars="0"/>
              <w:jc w:val="center"/>
              <w:rPr>
                <w:rFonts w:ascii="Times New Roman"/>
                <w:kern w:val="2"/>
                <w:sz w:val="18"/>
                <w:szCs w:val="18"/>
                <w:highlight w:val="none"/>
              </w:rPr>
            </w:pPr>
          </w:p>
        </w:tc>
      </w:tr>
      <w:tr w14:paraId="4B15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8C2B1EB">
            <w:pPr>
              <w:widowControl/>
              <w:snapToGrid w:val="0"/>
              <w:jc w:val="center"/>
              <w:rPr>
                <w:sz w:val="18"/>
                <w:szCs w:val="18"/>
                <w:highlight w:val="none"/>
              </w:rPr>
            </w:pPr>
          </w:p>
        </w:tc>
        <w:tc>
          <w:tcPr>
            <w:tcW w:w="396" w:type="dxa"/>
            <w:vMerge w:val="continue"/>
            <w:noWrap w:val="0"/>
            <w:vAlign w:val="center"/>
          </w:tcPr>
          <w:p w14:paraId="35129FD3">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2A11F782">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48B2CB31">
            <w:pPr>
              <w:ind w:firstLine="0" w:firstLineChars="0"/>
              <w:jc w:val="center"/>
              <w:rPr>
                <w:rFonts w:ascii="Times New Roman"/>
                <w:kern w:val="2"/>
                <w:sz w:val="18"/>
                <w:szCs w:val="18"/>
                <w:highlight w:val="none"/>
              </w:rPr>
            </w:pPr>
          </w:p>
        </w:tc>
        <w:tc>
          <w:tcPr>
            <w:tcW w:w="467" w:type="dxa"/>
            <w:noWrap w:val="0"/>
            <w:vAlign w:val="center"/>
          </w:tcPr>
          <w:p w14:paraId="3F83383B">
            <w:pPr>
              <w:ind w:firstLine="0" w:firstLineChars="0"/>
              <w:jc w:val="center"/>
              <w:rPr>
                <w:rFonts w:hint="eastAsia" w:ascii="Times New Roman"/>
                <w:kern w:val="2"/>
                <w:sz w:val="18"/>
                <w:szCs w:val="18"/>
                <w:highlight w:val="none"/>
                <w:lang w:val="en-US" w:eastAsia="zh-CN"/>
              </w:rPr>
            </w:pPr>
            <w:r>
              <w:rPr>
                <w:rFonts w:hint="eastAsia" w:ascii="Times New Roman"/>
                <w:kern w:val="2"/>
                <w:sz w:val="18"/>
                <w:szCs w:val="18"/>
                <w:highlight w:val="none"/>
                <w:lang w:val="en-US" w:eastAsia="zh-CN"/>
              </w:rPr>
              <w:t>3#</w:t>
            </w:r>
          </w:p>
        </w:tc>
        <w:tc>
          <w:tcPr>
            <w:tcW w:w="781" w:type="dxa"/>
            <w:vMerge w:val="continue"/>
            <w:noWrap w:val="0"/>
            <w:vAlign w:val="center"/>
          </w:tcPr>
          <w:p w14:paraId="2F18093E">
            <w:pPr>
              <w:pStyle w:val="21"/>
              <w:ind w:firstLine="0" w:firstLineChars="0"/>
              <w:jc w:val="center"/>
              <w:rPr>
                <w:rFonts w:ascii="Times New Roman"/>
                <w:kern w:val="2"/>
                <w:sz w:val="18"/>
                <w:szCs w:val="18"/>
                <w:highlight w:val="none"/>
              </w:rPr>
            </w:pPr>
          </w:p>
        </w:tc>
        <w:tc>
          <w:tcPr>
            <w:tcW w:w="1064" w:type="dxa"/>
            <w:noWrap w:val="0"/>
            <w:vAlign w:val="center"/>
          </w:tcPr>
          <w:p w14:paraId="6402A761">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6496</w:t>
            </w:r>
          </w:p>
        </w:tc>
        <w:tc>
          <w:tcPr>
            <w:tcW w:w="695" w:type="dxa"/>
            <w:noWrap w:val="0"/>
            <w:vAlign w:val="center"/>
          </w:tcPr>
          <w:p w14:paraId="385C8E89">
            <w:pPr>
              <w:pStyle w:val="21"/>
              <w:ind w:firstLine="0" w:firstLineChars="0"/>
              <w:jc w:val="center"/>
              <w:rPr>
                <w:rFonts w:hint="eastAsia" w:ascii="Times New Roman" w:eastAsia="宋体"/>
                <w:kern w:val="2"/>
                <w:sz w:val="18"/>
                <w:szCs w:val="18"/>
                <w:highlight w:val="none"/>
                <w:lang w:val="en-US" w:eastAsia="zh-CN"/>
              </w:rPr>
            </w:pPr>
            <w:r>
              <w:rPr>
                <w:rFonts w:hint="eastAsia" w:ascii="Times New Roman"/>
                <w:kern w:val="2"/>
                <w:sz w:val="18"/>
                <w:szCs w:val="18"/>
                <w:highlight w:val="none"/>
                <w:lang w:val="en-US" w:eastAsia="zh-CN"/>
              </w:rPr>
              <w:t>8</w:t>
            </w:r>
          </w:p>
        </w:tc>
        <w:tc>
          <w:tcPr>
            <w:tcW w:w="988" w:type="dxa"/>
            <w:noWrap w:val="0"/>
            <w:vAlign w:val="center"/>
          </w:tcPr>
          <w:p w14:paraId="4475C326">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0.054</w:t>
            </w:r>
          </w:p>
        </w:tc>
        <w:tc>
          <w:tcPr>
            <w:tcW w:w="396" w:type="dxa"/>
            <w:vMerge w:val="continue"/>
            <w:noWrap w:val="0"/>
            <w:vAlign w:val="center"/>
          </w:tcPr>
          <w:p w14:paraId="549BE8D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1DB65A38">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3CD5A56A">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760067A9">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10F7F2EF">
            <w:pPr>
              <w:pStyle w:val="21"/>
              <w:ind w:firstLine="0" w:firstLineChars="0"/>
              <w:jc w:val="center"/>
              <w:rPr>
                <w:rFonts w:ascii="Times New Roman"/>
                <w:kern w:val="2"/>
                <w:sz w:val="18"/>
                <w:szCs w:val="18"/>
                <w:highlight w:val="none"/>
              </w:rPr>
            </w:pPr>
          </w:p>
        </w:tc>
        <w:tc>
          <w:tcPr>
            <w:tcW w:w="689" w:type="dxa"/>
            <w:noWrap w:val="0"/>
            <w:vAlign w:val="center"/>
          </w:tcPr>
          <w:p w14:paraId="25D0095C">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44C23D57">
            <w:pPr>
              <w:pStyle w:val="21"/>
              <w:ind w:firstLine="0" w:firstLineChars="0"/>
              <w:jc w:val="center"/>
              <w:rPr>
                <w:rFonts w:ascii="Times New Roman"/>
                <w:kern w:val="2"/>
                <w:sz w:val="18"/>
                <w:szCs w:val="18"/>
                <w:highlight w:val="none"/>
              </w:rPr>
            </w:pPr>
          </w:p>
        </w:tc>
      </w:tr>
      <w:tr w14:paraId="4A99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7D7DAB9">
            <w:pPr>
              <w:widowControl/>
              <w:snapToGrid w:val="0"/>
              <w:jc w:val="center"/>
              <w:rPr>
                <w:sz w:val="18"/>
                <w:szCs w:val="18"/>
                <w:highlight w:val="none"/>
              </w:rPr>
            </w:pPr>
          </w:p>
        </w:tc>
        <w:tc>
          <w:tcPr>
            <w:tcW w:w="396" w:type="dxa"/>
            <w:vMerge w:val="continue"/>
            <w:noWrap w:val="0"/>
            <w:vAlign w:val="center"/>
          </w:tcPr>
          <w:p w14:paraId="6658D3C6">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5B51D8EA">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180DA75A">
            <w:pPr>
              <w:ind w:firstLine="0" w:firstLineChars="0"/>
              <w:jc w:val="center"/>
              <w:rPr>
                <w:rFonts w:ascii="Times New Roman"/>
                <w:kern w:val="2"/>
                <w:sz w:val="18"/>
                <w:szCs w:val="18"/>
                <w:highlight w:val="none"/>
              </w:rPr>
            </w:pPr>
          </w:p>
        </w:tc>
        <w:tc>
          <w:tcPr>
            <w:tcW w:w="467" w:type="dxa"/>
            <w:noWrap w:val="0"/>
            <w:vAlign w:val="center"/>
          </w:tcPr>
          <w:p w14:paraId="1FFE6A2F">
            <w:pPr>
              <w:ind w:firstLine="0" w:firstLineChars="0"/>
              <w:jc w:val="center"/>
              <w:rPr>
                <w:rFonts w:hint="eastAsia" w:ascii="Times New Roman"/>
                <w:kern w:val="2"/>
                <w:sz w:val="18"/>
                <w:szCs w:val="18"/>
                <w:highlight w:val="none"/>
                <w:lang w:val="en-US" w:eastAsia="zh-CN"/>
              </w:rPr>
            </w:pPr>
            <w:r>
              <w:rPr>
                <w:rFonts w:hint="eastAsia" w:ascii="Times New Roman"/>
                <w:kern w:val="2"/>
                <w:sz w:val="18"/>
                <w:szCs w:val="18"/>
                <w:highlight w:val="none"/>
                <w:lang w:val="en-US" w:eastAsia="zh-CN"/>
              </w:rPr>
              <w:t>4#</w:t>
            </w:r>
          </w:p>
        </w:tc>
        <w:tc>
          <w:tcPr>
            <w:tcW w:w="781" w:type="dxa"/>
            <w:vMerge w:val="continue"/>
            <w:noWrap w:val="0"/>
            <w:vAlign w:val="center"/>
          </w:tcPr>
          <w:p w14:paraId="15DCD037">
            <w:pPr>
              <w:pStyle w:val="21"/>
              <w:ind w:firstLine="0" w:firstLineChars="0"/>
              <w:jc w:val="center"/>
              <w:rPr>
                <w:rFonts w:ascii="Times New Roman"/>
                <w:kern w:val="2"/>
                <w:sz w:val="18"/>
                <w:szCs w:val="18"/>
                <w:highlight w:val="none"/>
              </w:rPr>
            </w:pPr>
          </w:p>
        </w:tc>
        <w:tc>
          <w:tcPr>
            <w:tcW w:w="1064" w:type="dxa"/>
            <w:noWrap w:val="0"/>
            <w:vAlign w:val="center"/>
          </w:tcPr>
          <w:p w14:paraId="2E58DF42">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7324</w:t>
            </w:r>
          </w:p>
        </w:tc>
        <w:tc>
          <w:tcPr>
            <w:tcW w:w="695" w:type="dxa"/>
            <w:noWrap w:val="0"/>
            <w:vAlign w:val="center"/>
          </w:tcPr>
          <w:p w14:paraId="65FFB51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26</w:t>
            </w:r>
          </w:p>
        </w:tc>
        <w:tc>
          <w:tcPr>
            <w:tcW w:w="988" w:type="dxa"/>
            <w:noWrap w:val="0"/>
            <w:vAlign w:val="center"/>
          </w:tcPr>
          <w:p w14:paraId="13E695B8">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0.19</w:t>
            </w:r>
          </w:p>
        </w:tc>
        <w:tc>
          <w:tcPr>
            <w:tcW w:w="396" w:type="dxa"/>
            <w:vMerge w:val="continue"/>
            <w:noWrap w:val="0"/>
            <w:vAlign w:val="center"/>
          </w:tcPr>
          <w:p w14:paraId="4027059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037957B1">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5BC49C1A">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622F8BE8">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18CE1CE8">
            <w:pPr>
              <w:pStyle w:val="21"/>
              <w:ind w:firstLine="0" w:firstLineChars="0"/>
              <w:jc w:val="center"/>
              <w:rPr>
                <w:rFonts w:ascii="Times New Roman"/>
                <w:kern w:val="2"/>
                <w:sz w:val="18"/>
                <w:szCs w:val="18"/>
                <w:highlight w:val="none"/>
              </w:rPr>
            </w:pPr>
          </w:p>
        </w:tc>
        <w:tc>
          <w:tcPr>
            <w:tcW w:w="689" w:type="dxa"/>
            <w:noWrap w:val="0"/>
            <w:vAlign w:val="center"/>
          </w:tcPr>
          <w:p w14:paraId="2BA1CA6D">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36D46EF7">
            <w:pPr>
              <w:pStyle w:val="21"/>
              <w:ind w:firstLine="0" w:firstLineChars="0"/>
              <w:jc w:val="center"/>
              <w:rPr>
                <w:rFonts w:ascii="Times New Roman"/>
                <w:kern w:val="2"/>
                <w:sz w:val="18"/>
                <w:szCs w:val="18"/>
                <w:highlight w:val="none"/>
              </w:rPr>
            </w:pPr>
          </w:p>
        </w:tc>
      </w:tr>
      <w:tr w14:paraId="57A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1F4A1F5">
            <w:pPr>
              <w:widowControl/>
              <w:snapToGrid w:val="0"/>
              <w:jc w:val="center"/>
              <w:rPr>
                <w:sz w:val="18"/>
                <w:szCs w:val="18"/>
                <w:highlight w:val="none"/>
              </w:rPr>
            </w:pPr>
          </w:p>
        </w:tc>
        <w:tc>
          <w:tcPr>
            <w:tcW w:w="396" w:type="dxa"/>
            <w:vMerge w:val="continue"/>
            <w:noWrap w:val="0"/>
            <w:vAlign w:val="center"/>
          </w:tcPr>
          <w:p w14:paraId="450ABBCC">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4F943E6">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6F11B7B0">
            <w:pPr>
              <w:ind w:firstLine="0" w:firstLineChars="0"/>
              <w:jc w:val="center"/>
              <w:rPr>
                <w:rFonts w:ascii="Times New Roman"/>
                <w:kern w:val="2"/>
                <w:sz w:val="18"/>
                <w:szCs w:val="18"/>
                <w:highlight w:val="none"/>
              </w:rPr>
            </w:pPr>
          </w:p>
        </w:tc>
        <w:tc>
          <w:tcPr>
            <w:tcW w:w="467" w:type="dxa"/>
            <w:noWrap w:val="0"/>
            <w:vAlign w:val="center"/>
          </w:tcPr>
          <w:p w14:paraId="4BBA0B80">
            <w:pPr>
              <w:ind w:firstLine="0" w:firstLineChars="0"/>
              <w:jc w:val="center"/>
              <w:rPr>
                <w:rFonts w:hint="eastAsia" w:ascii="Times New Roman"/>
                <w:kern w:val="2"/>
                <w:sz w:val="18"/>
                <w:szCs w:val="18"/>
                <w:highlight w:val="none"/>
                <w:lang w:val="en-US" w:eastAsia="zh-CN"/>
              </w:rPr>
            </w:pPr>
            <w:r>
              <w:rPr>
                <w:rFonts w:hint="eastAsia" w:ascii="Times New Roman"/>
                <w:kern w:val="2"/>
                <w:sz w:val="18"/>
                <w:szCs w:val="18"/>
                <w:highlight w:val="none"/>
                <w:lang w:val="en-US" w:eastAsia="zh-CN"/>
              </w:rPr>
              <w:t>5#</w:t>
            </w:r>
          </w:p>
        </w:tc>
        <w:tc>
          <w:tcPr>
            <w:tcW w:w="781" w:type="dxa"/>
            <w:vMerge w:val="continue"/>
            <w:noWrap w:val="0"/>
            <w:vAlign w:val="center"/>
          </w:tcPr>
          <w:p w14:paraId="1FCF743A">
            <w:pPr>
              <w:pStyle w:val="21"/>
              <w:ind w:firstLine="0" w:firstLineChars="0"/>
              <w:jc w:val="center"/>
              <w:rPr>
                <w:rFonts w:ascii="Times New Roman"/>
                <w:kern w:val="2"/>
                <w:sz w:val="18"/>
                <w:szCs w:val="18"/>
                <w:highlight w:val="none"/>
              </w:rPr>
            </w:pPr>
          </w:p>
        </w:tc>
        <w:tc>
          <w:tcPr>
            <w:tcW w:w="1064" w:type="dxa"/>
            <w:noWrap w:val="0"/>
            <w:vAlign w:val="center"/>
          </w:tcPr>
          <w:p w14:paraId="1C530F09">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7407</w:t>
            </w:r>
          </w:p>
        </w:tc>
        <w:tc>
          <w:tcPr>
            <w:tcW w:w="695" w:type="dxa"/>
            <w:noWrap w:val="0"/>
            <w:vAlign w:val="center"/>
          </w:tcPr>
          <w:p w14:paraId="67860C32">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38</w:t>
            </w:r>
          </w:p>
        </w:tc>
        <w:tc>
          <w:tcPr>
            <w:tcW w:w="988" w:type="dxa"/>
            <w:noWrap w:val="0"/>
            <w:vAlign w:val="center"/>
          </w:tcPr>
          <w:p w14:paraId="31ACD276">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0.28</w:t>
            </w:r>
          </w:p>
        </w:tc>
        <w:tc>
          <w:tcPr>
            <w:tcW w:w="396" w:type="dxa"/>
            <w:vMerge w:val="continue"/>
            <w:noWrap w:val="0"/>
            <w:vAlign w:val="center"/>
          </w:tcPr>
          <w:p w14:paraId="4F4BABD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4BE5C612">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27B3DE86">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461909DC">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3F6721F3">
            <w:pPr>
              <w:pStyle w:val="21"/>
              <w:ind w:firstLine="0" w:firstLineChars="0"/>
              <w:jc w:val="center"/>
              <w:rPr>
                <w:rFonts w:ascii="Times New Roman"/>
                <w:kern w:val="2"/>
                <w:sz w:val="18"/>
                <w:szCs w:val="18"/>
                <w:highlight w:val="none"/>
              </w:rPr>
            </w:pPr>
          </w:p>
        </w:tc>
        <w:tc>
          <w:tcPr>
            <w:tcW w:w="689" w:type="dxa"/>
            <w:noWrap w:val="0"/>
            <w:vAlign w:val="center"/>
          </w:tcPr>
          <w:p w14:paraId="0CBBCDA1">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47A6F6AD">
            <w:pPr>
              <w:pStyle w:val="21"/>
              <w:ind w:firstLine="0" w:firstLineChars="0"/>
              <w:jc w:val="center"/>
              <w:rPr>
                <w:rFonts w:ascii="Times New Roman"/>
                <w:kern w:val="2"/>
                <w:sz w:val="18"/>
                <w:szCs w:val="18"/>
                <w:highlight w:val="none"/>
              </w:rPr>
            </w:pPr>
          </w:p>
        </w:tc>
      </w:tr>
      <w:tr w14:paraId="3B78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 w:type="dxa"/>
            <w:vMerge w:val="continue"/>
            <w:noWrap w:val="0"/>
            <w:vAlign w:val="center"/>
          </w:tcPr>
          <w:p w14:paraId="26B56B32">
            <w:pPr>
              <w:widowControl/>
              <w:snapToGrid w:val="0"/>
              <w:jc w:val="center"/>
              <w:rPr>
                <w:sz w:val="18"/>
                <w:szCs w:val="18"/>
                <w:highlight w:val="none"/>
              </w:rPr>
            </w:pPr>
          </w:p>
        </w:tc>
        <w:tc>
          <w:tcPr>
            <w:tcW w:w="396" w:type="dxa"/>
            <w:vMerge w:val="continue"/>
            <w:noWrap w:val="0"/>
            <w:vAlign w:val="center"/>
          </w:tcPr>
          <w:p w14:paraId="1F653E05">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77A913B5">
            <w:pPr>
              <w:pStyle w:val="21"/>
              <w:ind w:firstLine="0" w:firstLineChars="0"/>
              <w:jc w:val="center"/>
              <w:rPr>
                <w:rFonts w:ascii="Times New Roman"/>
                <w:kern w:val="2"/>
                <w:sz w:val="18"/>
                <w:szCs w:val="18"/>
                <w:highlight w:val="none"/>
              </w:rPr>
            </w:pPr>
          </w:p>
        </w:tc>
        <w:tc>
          <w:tcPr>
            <w:tcW w:w="735" w:type="dxa"/>
            <w:vMerge w:val="restart"/>
            <w:noWrap w:val="0"/>
            <w:vAlign w:val="center"/>
          </w:tcPr>
          <w:p w14:paraId="28FF4DAD">
            <w:pPr>
              <w:pStyle w:val="21"/>
              <w:ind w:firstLine="0" w:firstLineChars="0"/>
              <w:jc w:val="center"/>
              <w:rPr>
                <w:rFonts w:hint="default" w:ascii="Times New Roman"/>
                <w:kern w:val="2"/>
                <w:sz w:val="18"/>
                <w:szCs w:val="18"/>
                <w:highlight w:val="none"/>
                <w:lang w:val="en-US" w:eastAsia="zh-CN"/>
              </w:rPr>
            </w:pPr>
            <w:r>
              <w:rPr>
                <w:rFonts w:ascii="Times New Roman"/>
                <w:kern w:val="2"/>
                <w:sz w:val="18"/>
                <w:szCs w:val="18"/>
                <w:highlight w:val="none"/>
              </w:rPr>
              <w:t>磨煤废气</w:t>
            </w:r>
          </w:p>
        </w:tc>
        <w:tc>
          <w:tcPr>
            <w:tcW w:w="467" w:type="dxa"/>
            <w:noWrap w:val="0"/>
            <w:vAlign w:val="center"/>
          </w:tcPr>
          <w:p w14:paraId="53C26928">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1#</w:t>
            </w:r>
          </w:p>
        </w:tc>
        <w:tc>
          <w:tcPr>
            <w:tcW w:w="781" w:type="dxa"/>
            <w:vMerge w:val="restart"/>
            <w:noWrap w:val="0"/>
            <w:vAlign w:val="center"/>
          </w:tcPr>
          <w:p w14:paraId="59843CA3">
            <w:pPr>
              <w:pStyle w:val="21"/>
              <w:ind w:firstLine="0" w:firstLineChars="0"/>
              <w:jc w:val="center"/>
              <w:rPr>
                <w:rFonts w:ascii="Times New Roman"/>
                <w:kern w:val="2"/>
                <w:sz w:val="18"/>
                <w:szCs w:val="18"/>
                <w:highlight w:val="none"/>
              </w:rPr>
            </w:pPr>
            <w:r>
              <w:rPr>
                <w:rFonts w:ascii="Times New Roman"/>
                <w:kern w:val="2"/>
                <w:sz w:val="18"/>
                <w:szCs w:val="18"/>
                <w:highlight w:val="none"/>
              </w:rPr>
              <w:t>颗粒物</w:t>
            </w:r>
          </w:p>
        </w:tc>
        <w:tc>
          <w:tcPr>
            <w:tcW w:w="1064" w:type="dxa"/>
            <w:noWrap w:val="0"/>
            <w:vAlign w:val="center"/>
          </w:tcPr>
          <w:p w14:paraId="690F5F86">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43894</w:t>
            </w:r>
          </w:p>
        </w:tc>
        <w:tc>
          <w:tcPr>
            <w:tcW w:w="695" w:type="dxa"/>
            <w:noWrap w:val="0"/>
            <w:vAlign w:val="center"/>
          </w:tcPr>
          <w:p w14:paraId="38F6C7FF">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13</w:t>
            </w:r>
          </w:p>
        </w:tc>
        <w:tc>
          <w:tcPr>
            <w:tcW w:w="988" w:type="dxa"/>
            <w:noWrap w:val="0"/>
            <w:vAlign w:val="center"/>
          </w:tcPr>
          <w:p w14:paraId="668D566F">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0.57</w:t>
            </w:r>
          </w:p>
        </w:tc>
        <w:tc>
          <w:tcPr>
            <w:tcW w:w="396" w:type="dxa"/>
            <w:vMerge w:val="restart"/>
            <w:noWrap w:val="0"/>
            <w:vAlign w:val="center"/>
          </w:tcPr>
          <w:p w14:paraId="77733B7A">
            <w:pPr>
              <w:pStyle w:val="21"/>
              <w:ind w:firstLine="0" w:firstLineChars="0"/>
              <w:jc w:val="center"/>
              <w:rPr>
                <w:rFonts w:ascii="Times New Roman"/>
                <w:kern w:val="2"/>
                <w:sz w:val="18"/>
                <w:szCs w:val="18"/>
                <w:highlight w:val="none"/>
              </w:rPr>
            </w:pPr>
            <w:r>
              <w:rPr>
                <w:rFonts w:ascii="Times New Roman"/>
                <w:kern w:val="2"/>
                <w:sz w:val="18"/>
                <w:szCs w:val="18"/>
                <w:highlight w:val="none"/>
              </w:rPr>
              <w:t>6</w:t>
            </w:r>
          </w:p>
        </w:tc>
        <w:tc>
          <w:tcPr>
            <w:tcW w:w="531" w:type="dxa"/>
            <w:vMerge w:val="restart"/>
            <w:noWrap w:val="0"/>
            <w:vAlign w:val="center"/>
          </w:tcPr>
          <w:p w14:paraId="03CBEF61">
            <w:pPr>
              <w:pStyle w:val="21"/>
              <w:ind w:firstLine="0" w:firstLineChars="0"/>
              <w:jc w:val="center"/>
              <w:rPr>
                <w:rFonts w:ascii="Times New Roman"/>
                <w:kern w:val="2"/>
                <w:sz w:val="18"/>
                <w:szCs w:val="18"/>
                <w:highlight w:val="none"/>
              </w:rPr>
            </w:pPr>
            <w:r>
              <w:rPr>
                <w:rFonts w:ascii="Times New Roman"/>
                <w:kern w:val="2"/>
                <w:sz w:val="18"/>
                <w:szCs w:val="18"/>
                <w:highlight w:val="none"/>
              </w:rPr>
              <w:t>95</w:t>
            </w:r>
          </w:p>
        </w:tc>
        <w:tc>
          <w:tcPr>
            <w:tcW w:w="717" w:type="dxa"/>
            <w:vMerge w:val="restart"/>
            <w:noWrap w:val="0"/>
            <w:vAlign w:val="center"/>
          </w:tcPr>
          <w:p w14:paraId="1D459389">
            <w:pPr>
              <w:pStyle w:val="21"/>
              <w:ind w:firstLine="0" w:firstLineChars="0"/>
              <w:jc w:val="center"/>
              <w:rPr>
                <w:rFonts w:ascii="Times New Roman"/>
                <w:kern w:val="2"/>
                <w:sz w:val="18"/>
                <w:szCs w:val="18"/>
                <w:highlight w:val="none"/>
              </w:rPr>
            </w:pPr>
            <w:r>
              <w:rPr>
                <w:rFonts w:ascii="Times New Roman"/>
                <w:kern w:val="2"/>
                <w:sz w:val="18"/>
                <w:szCs w:val="18"/>
                <w:highlight w:val="none"/>
              </w:rPr>
              <w:t>0.9</w:t>
            </w:r>
          </w:p>
        </w:tc>
        <w:tc>
          <w:tcPr>
            <w:tcW w:w="696" w:type="dxa"/>
            <w:vMerge w:val="restart"/>
            <w:noWrap w:val="0"/>
            <w:vAlign w:val="center"/>
          </w:tcPr>
          <w:p w14:paraId="2A3611B2">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vMerge w:val="restart"/>
            <w:noWrap w:val="0"/>
            <w:vAlign w:val="center"/>
          </w:tcPr>
          <w:p w14:paraId="27CFFE83">
            <w:pPr>
              <w:pStyle w:val="21"/>
              <w:ind w:firstLine="0" w:firstLineChars="0"/>
              <w:jc w:val="center"/>
              <w:rPr>
                <w:rFonts w:ascii="Times New Roman"/>
                <w:kern w:val="2"/>
                <w:sz w:val="18"/>
                <w:szCs w:val="18"/>
                <w:highlight w:val="none"/>
              </w:rPr>
            </w:pPr>
            <w:r>
              <w:rPr>
                <w:rFonts w:ascii="Times New Roman"/>
                <w:kern w:val="2"/>
                <w:sz w:val="18"/>
                <w:szCs w:val="18"/>
                <w:highlight w:val="none"/>
              </w:rPr>
              <w:t>213</w:t>
            </w:r>
          </w:p>
        </w:tc>
        <w:tc>
          <w:tcPr>
            <w:tcW w:w="689" w:type="dxa"/>
            <w:noWrap w:val="0"/>
            <w:vAlign w:val="center"/>
          </w:tcPr>
          <w:p w14:paraId="66D836C8">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7E9676BF">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6D75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B69764A">
            <w:pPr>
              <w:widowControl/>
              <w:snapToGrid w:val="0"/>
              <w:jc w:val="center"/>
              <w:rPr>
                <w:sz w:val="18"/>
                <w:szCs w:val="18"/>
                <w:highlight w:val="none"/>
              </w:rPr>
            </w:pPr>
          </w:p>
        </w:tc>
        <w:tc>
          <w:tcPr>
            <w:tcW w:w="396" w:type="dxa"/>
            <w:vMerge w:val="continue"/>
            <w:noWrap w:val="0"/>
            <w:vAlign w:val="center"/>
          </w:tcPr>
          <w:p w14:paraId="6901520E">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E0CC733">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1ED4EE7C">
            <w:pPr>
              <w:pStyle w:val="21"/>
              <w:ind w:firstLine="0" w:firstLineChars="0"/>
              <w:jc w:val="center"/>
              <w:rPr>
                <w:rFonts w:hint="default" w:ascii="Times New Roman" w:eastAsia="宋体"/>
                <w:kern w:val="2"/>
                <w:sz w:val="18"/>
                <w:szCs w:val="18"/>
                <w:highlight w:val="none"/>
                <w:lang w:val="en-US" w:eastAsia="zh-CN"/>
              </w:rPr>
            </w:pPr>
          </w:p>
        </w:tc>
        <w:tc>
          <w:tcPr>
            <w:tcW w:w="467" w:type="dxa"/>
            <w:noWrap w:val="0"/>
            <w:vAlign w:val="center"/>
          </w:tcPr>
          <w:p w14:paraId="09254C4E">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2#</w:t>
            </w:r>
          </w:p>
        </w:tc>
        <w:tc>
          <w:tcPr>
            <w:tcW w:w="781" w:type="dxa"/>
            <w:vMerge w:val="continue"/>
            <w:noWrap w:val="0"/>
            <w:vAlign w:val="center"/>
          </w:tcPr>
          <w:p w14:paraId="06C2B254">
            <w:pPr>
              <w:pStyle w:val="21"/>
              <w:ind w:firstLine="0" w:firstLineChars="0"/>
              <w:jc w:val="center"/>
              <w:rPr>
                <w:rFonts w:ascii="Times New Roman"/>
                <w:kern w:val="2"/>
                <w:sz w:val="18"/>
                <w:szCs w:val="18"/>
                <w:highlight w:val="none"/>
              </w:rPr>
            </w:pPr>
          </w:p>
        </w:tc>
        <w:tc>
          <w:tcPr>
            <w:tcW w:w="1064" w:type="dxa"/>
            <w:noWrap w:val="0"/>
            <w:vAlign w:val="center"/>
          </w:tcPr>
          <w:p w14:paraId="7E64A08E">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43372</w:t>
            </w:r>
          </w:p>
        </w:tc>
        <w:tc>
          <w:tcPr>
            <w:tcW w:w="695" w:type="dxa"/>
            <w:noWrap w:val="0"/>
            <w:vAlign w:val="center"/>
          </w:tcPr>
          <w:p w14:paraId="72A24985">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20</w:t>
            </w:r>
          </w:p>
        </w:tc>
        <w:tc>
          <w:tcPr>
            <w:tcW w:w="988" w:type="dxa"/>
            <w:noWrap w:val="0"/>
            <w:vAlign w:val="center"/>
          </w:tcPr>
          <w:p w14:paraId="37BC2278">
            <w:pPr>
              <w:pStyle w:val="21"/>
              <w:ind w:firstLine="0" w:firstLineChars="0"/>
              <w:jc w:val="center"/>
              <w:rPr>
                <w:rFonts w:hint="default" w:ascii="Times New Roman"/>
                <w:sz w:val="18"/>
                <w:szCs w:val="18"/>
                <w:highlight w:val="none"/>
                <w:lang w:val="en-US" w:eastAsia="zh-CN"/>
              </w:rPr>
            </w:pPr>
            <w:r>
              <w:rPr>
                <w:rFonts w:hint="eastAsia" w:ascii="Times New Roman"/>
                <w:sz w:val="18"/>
                <w:szCs w:val="18"/>
                <w:highlight w:val="none"/>
                <w:lang w:val="en-US" w:eastAsia="zh-CN"/>
              </w:rPr>
              <w:t>0.87</w:t>
            </w:r>
          </w:p>
        </w:tc>
        <w:tc>
          <w:tcPr>
            <w:tcW w:w="396" w:type="dxa"/>
            <w:vMerge w:val="continue"/>
            <w:noWrap w:val="0"/>
            <w:vAlign w:val="center"/>
          </w:tcPr>
          <w:p w14:paraId="3647F22F">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6907E830">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7B349947">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16B7C889">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57DC3FE9">
            <w:pPr>
              <w:pStyle w:val="21"/>
              <w:ind w:firstLine="0" w:firstLineChars="0"/>
              <w:jc w:val="center"/>
              <w:rPr>
                <w:rFonts w:ascii="Times New Roman"/>
                <w:kern w:val="2"/>
                <w:sz w:val="18"/>
                <w:szCs w:val="18"/>
                <w:highlight w:val="none"/>
              </w:rPr>
            </w:pPr>
          </w:p>
        </w:tc>
        <w:tc>
          <w:tcPr>
            <w:tcW w:w="689" w:type="dxa"/>
            <w:noWrap w:val="0"/>
            <w:vAlign w:val="center"/>
          </w:tcPr>
          <w:p w14:paraId="09C76635">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07A3FE17">
            <w:pPr>
              <w:pStyle w:val="21"/>
              <w:ind w:firstLine="0" w:firstLineChars="0"/>
              <w:jc w:val="center"/>
              <w:rPr>
                <w:rFonts w:ascii="Times New Roman"/>
                <w:kern w:val="2"/>
                <w:sz w:val="18"/>
                <w:szCs w:val="18"/>
                <w:highlight w:val="none"/>
              </w:rPr>
            </w:pPr>
          </w:p>
        </w:tc>
      </w:tr>
      <w:tr w14:paraId="734D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61E258B">
            <w:pPr>
              <w:widowControl/>
              <w:snapToGrid w:val="0"/>
              <w:jc w:val="center"/>
              <w:rPr>
                <w:sz w:val="18"/>
                <w:szCs w:val="18"/>
                <w:highlight w:val="none"/>
              </w:rPr>
            </w:pPr>
          </w:p>
        </w:tc>
        <w:tc>
          <w:tcPr>
            <w:tcW w:w="396" w:type="dxa"/>
            <w:vMerge w:val="continue"/>
            <w:noWrap w:val="0"/>
            <w:vAlign w:val="center"/>
          </w:tcPr>
          <w:p w14:paraId="341AABBF">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391E292">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5379E380">
            <w:pPr>
              <w:pStyle w:val="21"/>
              <w:ind w:firstLine="0" w:firstLineChars="0"/>
              <w:jc w:val="center"/>
              <w:rPr>
                <w:rFonts w:hint="default" w:ascii="Times New Roman"/>
                <w:kern w:val="2"/>
                <w:sz w:val="18"/>
                <w:szCs w:val="18"/>
                <w:highlight w:val="none"/>
                <w:lang w:val="en-US" w:eastAsia="zh-CN"/>
              </w:rPr>
            </w:pPr>
          </w:p>
        </w:tc>
        <w:tc>
          <w:tcPr>
            <w:tcW w:w="467" w:type="dxa"/>
            <w:noWrap w:val="0"/>
            <w:vAlign w:val="center"/>
          </w:tcPr>
          <w:p w14:paraId="7DE8846F">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3#</w:t>
            </w:r>
          </w:p>
        </w:tc>
        <w:tc>
          <w:tcPr>
            <w:tcW w:w="781" w:type="dxa"/>
            <w:vMerge w:val="continue"/>
            <w:noWrap w:val="0"/>
            <w:vAlign w:val="center"/>
          </w:tcPr>
          <w:p w14:paraId="61376D3E">
            <w:pPr>
              <w:pStyle w:val="21"/>
              <w:ind w:firstLine="0" w:firstLineChars="0"/>
              <w:jc w:val="center"/>
              <w:rPr>
                <w:rFonts w:ascii="Times New Roman"/>
                <w:kern w:val="2"/>
                <w:sz w:val="18"/>
                <w:szCs w:val="18"/>
                <w:highlight w:val="none"/>
              </w:rPr>
            </w:pPr>
          </w:p>
        </w:tc>
        <w:tc>
          <w:tcPr>
            <w:tcW w:w="1064" w:type="dxa"/>
            <w:noWrap w:val="0"/>
            <w:vAlign w:val="center"/>
          </w:tcPr>
          <w:p w14:paraId="2FC4F173">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42054</w:t>
            </w:r>
          </w:p>
        </w:tc>
        <w:tc>
          <w:tcPr>
            <w:tcW w:w="695" w:type="dxa"/>
            <w:noWrap w:val="0"/>
            <w:vAlign w:val="center"/>
          </w:tcPr>
          <w:p w14:paraId="33758F92">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23</w:t>
            </w:r>
          </w:p>
        </w:tc>
        <w:tc>
          <w:tcPr>
            <w:tcW w:w="988" w:type="dxa"/>
            <w:noWrap w:val="0"/>
            <w:vAlign w:val="center"/>
          </w:tcPr>
          <w:p w14:paraId="1E450BDE">
            <w:pPr>
              <w:pStyle w:val="21"/>
              <w:ind w:firstLine="0" w:firstLineChars="0"/>
              <w:jc w:val="center"/>
              <w:rPr>
                <w:rFonts w:hint="default" w:ascii="Times New Roman"/>
                <w:sz w:val="18"/>
                <w:szCs w:val="18"/>
                <w:highlight w:val="none"/>
                <w:lang w:val="en-US" w:eastAsia="zh-CN"/>
              </w:rPr>
            </w:pPr>
            <w:r>
              <w:rPr>
                <w:rFonts w:hint="eastAsia" w:ascii="Times New Roman"/>
                <w:sz w:val="18"/>
                <w:szCs w:val="18"/>
                <w:highlight w:val="none"/>
                <w:lang w:val="en-US" w:eastAsia="zh-CN"/>
              </w:rPr>
              <w:t>0.96</w:t>
            </w:r>
          </w:p>
        </w:tc>
        <w:tc>
          <w:tcPr>
            <w:tcW w:w="396" w:type="dxa"/>
            <w:vMerge w:val="continue"/>
            <w:noWrap w:val="0"/>
            <w:vAlign w:val="center"/>
          </w:tcPr>
          <w:p w14:paraId="44FA9F8F">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235FE7EC">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44D7B031">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715B53CB">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219E0111">
            <w:pPr>
              <w:pStyle w:val="21"/>
              <w:ind w:firstLine="0" w:firstLineChars="0"/>
              <w:jc w:val="center"/>
              <w:rPr>
                <w:rFonts w:ascii="Times New Roman"/>
                <w:kern w:val="2"/>
                <w:sz w:val="18"/>
                <w:szCs w:val="18"/>
                <w:highlight w:val="none"/>
              </w:rPr>
            </w:pPr>
          </w:p>
        </w:tc>
        <w:tc>
          <w:tcPr>
            <w:tcW w:w="689" w:type="dxa"/>
            <w:noWrap w:val="0"/>
            <w:vAlign w:val="center"/>
          </w:tcPr>
          <w:p w14:paraId="1587E182">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4972A1C8">
            <w:pPr>
              <w:pStyle w:val="21"/>
              <w:ind w:firstLine="0" w:firstLineChars="0"/>
              <w:jc w:val="center"/>
              <w:rPr>
                <w:rFonts w:ascii="Times New Roman"/>
                <w:kern w:val="2"/>
                <w:sz w:val="18"/>
                <w:szCs w:val="18"/>
                <w:highlight w:val="none"/>
              </w:rPr>
            </w:pPr>
          </w:p>
        </w:tc>
      </w:tr>
      <w:tr w14:paraId="76CE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1068385B">
            <w:pPr>
              <w:widowControl/>
              <w:snapToGrid w:val="0"/>
              <w:jc w:val="center"/>
              <w:rPr>
                <w:sz w:val="18"/>
                <w:szCs w:val="18"/>
                <w:highlight w:val="none"/>
              </w:rPr>
            </w:pPr>
          </w:p>
        </w:tc>
        <w:tc>
          <w:tcPr>
            <w:tcW w:w="396" w:type="dxa"/>
            <w:vMerge w:val="continue"/>
            <w:noWrap w:val="0"/>
            <w:vAlign w:val="center"/>
          </w:tcPr>
          <w:p w14:paraId="5AFDD631">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73AE4A0F">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16C91073">
            <w:pPr>
              <w:pStyle w:val="21"/>
              <w:ind w:firstLine="0" w:firstLineChars="0"/>
              <w:jc w:val="center"/>
              <w:rPr>
                <w:rFonts w:hint="default" w:ascii="Times New Roman"/>
                <w:kern w:val="2"/>
                <w:sz w:val="18"/>
                <w:szCs w:val="18"/>
                <w:highlight w:val="none"/>
                <w:lang w:val="en-US" w:eastAsia="zh-CN"/>
              </w:rPr>
            </w:pPr>
          </w:p>
        </w:tc>
        <w:tc>
          <w:tcPr>
            <w:tcW w:w="467" w:type="dxa"/>
            <w:noWrap w:val="0"/>
            <w:vAlign w:val="center"/>
          </w:tcPr>
          <w:p w14:paraId="1405E017">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6#</w:t>
            </w:r>
          </w:p>
        </w:tc>
        <w:tc>
          <w:tcPr>
            <w:tcW w:w="781" w:type="dxa"/>
            <w:vMerge w:val="continue"/>
            <w:noWrap w:val="0"/>
            <w:vAlign w:val="center"/>
          </w:tcPr>
          <w:p w14:paraId="0F1796A5">
            <w:pPr>
              <w:pStyle w:val="21"/>
              <w:ind w:firstLine="0" w:firstLineChars="0"/>
              <w:jc w:val="center"/>
              <w:rPr>
                <w:rFonts w:ascii="Times New Roman"/>
                <w:kern w:val="2"/>
                <w:sz w:val="18"/>
                <w:szCs w:val="18"/>
                <w:highlight w:val="none"/>
              </w:rPr>
            </w:pPr>
          </w:p>
        </w:tc>
        <w:tc>
          <w:tcPr>
            <w:tcW w:w="1064" w:type="dxa"/>
            <w:noWrap w:val="0"/>
            <w:vAlign w:val="center"/>
          </w:tcPr>
          <w:p w14:paraId="2A7378B4">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30327</w:t>
            </w:r>
          </w:p>
        </w:tc>
        <w:tc>
          <w:tcPr>
            <w:tcW w:w="695" w:type="dxa"/>
            <w:noWrap w:val="0"/>
            <w:vAlign w:val="center"/>
          </w:tcPr>
          <w:p w14:paraId="257AE636">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12</w:t>
            </w:r>
          </w:p>
        </w:tc>
        <w:tc>
          <w:tcPr>
            <w:tcW w:w="988" w:type="dxa"/>
            <w:noWrap w:val="0"/>
            <w:vAlign w:val="center"/>
          </w:tcPr>
          <w:p w14:paraId="5F2A7C22">
            <w:pPr>
              <w:pStyle w:val="21"/>
              <w:ind w:firstLine="0" w:firstLineChars="0"/>
              <w:jc w:val="center"/>
              <w:rPr>
                <w:rFonts w:hint="default" w:ascii="Times New Roman"/>
                <w:sz w:val="18"/>
                <w:szCs w:val="18"/>
                <w:highlight w:val="none"/>
                <w:lang w:val="en-US" w:eastAsia="zh-CN"/>
              </w:rPr>
            </w:pPr>
            <w:r>
              <w:rPr>
                <w:rFonts w:hint="eastAsia" w:ascii="Times New Roman"/>
                <w:sz w:val="18"/>
                <w:szCs w:val="18"/>
                <w:highlight w:val="none"/>
                <w:lang w:val="en-US" w:eastAsia="zh-CN"/>
              </w:rPr>
              <w:t>0.38</w:t>
            </w:r>
          </w:p>
        </w:tc>
        <w:tc>
          <w:tcPr>
            <w:tcW w:w="396" w:type="dxa"/>
            <w:vMerge w:val="continue"/>
            <w:noWrap w:val="0"/>
            <w:vAlign w:val="center"/>
          </w:tcPr>
          <w:p w14:paraId="6618F5AC">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173A55C0">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46CBCC51">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675C75F1">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35818D79">
            <w:pPr>
              <w:pStyle w:val="21"/>
              <w:ind w:firstLine="0" w:firstLineChars="0"/>
              <w:jc w:val="center"/>
              <w:rPr>
                <w:rFonts w:ascii="Times New Roman"/>
                <w:kern w:val="2"/>
                <w:sz w:val="18"/>
                <w:szCs w:val="18"/>
                <w:highlight w:val="none"/>
              </w:rPr>
            </w:pPr>
          </w:p>
        </w:tc>
        <w:tc>
          <w:tcPr>
            <w:tcW w:w="689" w:type="dxa"/>
            <w:noWrap w:val="0"/>
            <w:vAlign w:val="center"/>
          </w:tcPr>
          <w:p w14:paraId="22C92B92">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4216A83">
            <w:pPr>
              <w:pStyle w:val="21"/>
              <w:ind w:firstLine="0" w:firstLineChars="0"/>
              <w:jc w:val="center"/>
              <w:rPr>
                <w:rFonts w:ascii="Times New Roman"/>
                <w:kern w:val="2"/>
                <w:sz w:val="18"/>
                <w:szCs w:val="18"/>
                <w:highlight w:val="none"/>
              </w:rPr>
            </w:pPr>
          </w:p>
        </w:tc>
      </w:tr>
      <w:tr w14:paraId="7BAE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0070B1DA">
            <w:pPr>
              <w:widowControl/>
              <w:snapToGrid w:val="0"/>
              <w:jc w:val="center"/>
              <w:rPr>
                <w:sz w:val="18"/>
                <w:szCs w:val="18"/>
                <w:highlight w:val="none"/>
              </w:rPr>
            </w:pPr>
          </w:p>
        </w:tc>
        <w:tc>
          <w:tcPr>
            <w:tcW w:w="396" w:type="dxa"/>
            <w:vMerge w:val="continue"/>
            <w:noWrap w:val="0"/>
            <w:vAlign w:val="center"/>
          </w:tcPr>
          <w:p w14:paraId="7CD0FACF">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6686B06">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579FF00F">
            <w:pPr>
              <w:pStyle w:val="21"/>
              <w:ind w:firstLine="0" w:firstLineChars="0"/>
              <w:jc w:val="center"/>
              <w:rPr>
                <w:rFonts w:hint="default" w:ascii="Times New Roman"/>
                <w:kern w:val="2"/>
                <w:sz w:val="18"/>
                <w:szCs w:val="18"/>
                <w:highlight w:val="none"/>
                <w:lang w:val="en-US" w:eastAsia="zh-CN"/>
              </w:rPr>
            </w:pPr>
          </w:p>
        </w:tc>
        <w:tc>
          <w:tcPr>
            <w:tcW w:w="467" w:type="dxa"/>
            <w:noWrap w:val="0"/>
            <w:vAlign w:val="center"/>
          </w:tcPr>
          <w:p w14:paraId="3B82AFF2">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7#</w:t>
            </w:r>
          </w:p>
        </w:tc>
        <w:tc>
          <w:tcPr>
            <w:tcW w:w="781" w:type="dxa"/>
            <w:vMerge w:val="continue"/>
            <w:noWrap w:val="0"/>
            <w:vAlign w:val="center"/>
          </w:tcPr>
          <w:p w14:paraId="18A39C3A">
            <w:pPr>
              <w:pStyle w:val="21"/>
              <w:ind w:firstLine="0" w:firstLineChars="0"/>
              <w:jc w:val="center"/>
              <w:rPr>
                <w:rFonts w:ascii="Times New Roman"/>
                <w:kern w:val="2"/>
                <w:sz w:val="18"/>
                <w:szCs w:val="18"/>
                <w:highlight w:val="none"/>
              </w:rPr>
            </w:pPr>
          </w:p>
        </w:tc>
        <w:tc>
          <w:tcPr>
            <w:tcW w:w="1064" w:type="dxa"/>
            <w:noWrap w:val="0"/>
            <w:vAlign w:val="center"/>
          </w:tcPr>
          <w:p w14:paraId="4BD655E5">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43227</w:t>
            </w:r>
          </w:p>
        </w:tc>
        <w:tc>
          <w:tcPr>
            <w:tcW w:w="695" w:type="dxa"/>
            <w:noWrap w:val="0"/>
            <w:vAlign w:val="center"/>
          </w:tcPr>
          <w:p w14:paraId="304AEF9A">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35</w:t>
            </w:r>
          </w:p>
        </w:tc>
        <w:tc>
          <w:tcPr>
            <w:tcW w:w="988" w:type="dxa"/>
            <w:noWrap w:val="0"/>
            <w:vAlign w:val="center"/>
          </w:tcPr>
          <w:p w14:paraId="50298635">
            <w:pPr>
              <w:pStyle w:val="21"/>
              <w:ind w:firstLine="0" w:firstLineChars="0"/>
              <w:jc w:val="center"/>
              <w:rPr>
                <w:rFonts w:hint="default" w:ascii="Times New Roman"/>
                <w:sz w:val="18"/>
                <w:szCs w:val="18"/>
                <w:highlight w:val="none"/>
                <w:lang w:val="en-US" w:eastAsia="zh-CN"/>
              </w:rPr>
            </w:pPr>
            <w:r>
              <w:rPr>
                <w:rFonts w:hint="eastAsia" w:ascii="Times New Roman"/>
                <w:sz w:val="18"/>
                <w:szCs w:val="18"/>
                <w:highlight w:val="none"/>
                <w:lang w:val="en-US" w:eastAsia="zh-CN"/>
              </w:rPr>
              <w:t>1.53</w:t>
            </w:r>
          </w:p>
        </w:tc>
        <w:tc>
          <w:tcPr>
            <w:tcW w:w="396" w:type="dxa"/>
            <w:vMerge w:val="continue"/>
            <w:noWrap w:val="0"/>
            <w:vAlign w:val="center"/>
          </w:tcPr>
          <w:p w14:paraId="69FE22B6">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32B28C9D">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334CBB3B">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4C37DA40">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38F6A7F4">
            <w:pPr>
              <w:pStyle w:val="21"/>
              <w:ind w:firstLine="0" w:firstLineChars="0"/>
              <w:jc w:val="center"/>
              <w:rPr>
                <w:rFonts w:ascii="Times New Roman"/>
                <w:kern w:val="2"/>
                <w:sz w:val="18"/>
                <w:szCs w:val="18"/>
                <w:highlight w:val="none"/>
              </w:rPr>
            </w:pPr>
          </w:p>
        </w:tc>
        <w:tc>
          <w:tcPr>
            <w:tcW w:w="689" w:type="dxa"/>
            <w:noWrap w:val="0"/>
            <w:vAlign w:val="center"/>
          </w:tcPr>
          <w:p w14:paraId="73A33874">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648B8EC">
            <w:pPr>
              <w:pStyle w:val="21"/>
              <w:ind w:firstLine="0" w:firstLineChars="0"/>
              <w:jc w:val="center"/>
              <w:rPr>
                <w:rFonts w:ascii="Times New Roman"/>
                <w:kern w:val="2"/>
                <w:sz w:val="18"/>
                <w:szCs w:val="18"/>
                <w:highlight w:val="none"/>
              </w:rPr>
            </w:pPr>
          </w:p>
        </w:tc>
      </w:tr>
      <w:tr w14:paraId="0F1D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396" w:type="dxa"/>
            <w:vMerge w:val="continue"/>
            <w:noWrap w:val="0"/>
            <w:vAlign w:val="center"/>
          </w:tcPr>
          <w:p w14:paraId="47282F43">
            <w:pPr>
              <w:widowControl/>
              <w:snapToGrid w:val="0"/>
              <w:jc w:val="center"/>
              <w:rPr>
                <w:sz w:val="18"/>
                <w:szCs w:val="18"/>
                <w:highlight w:val="none"/>
              </w:rPr>
            </w:pPr>
          </w:p>
        </w:tc>
        <w:tc>
          <w:tcPr>
            <w:tcW w:w="396" w:type="dxa"/>
            <w:vMerge w:val="continue"/>
            <w:noWrap w:val="0"/>
            <w:vAlign w:val="center"/>
          </w:tcPr>
          <w:p w14:paraId="2B10851C">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3B3BAE94">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03CB4654">
            <w:pPr>
              <w:pStyle w:val="21"/>
              <w:ind w:firstLine="0" w:firstLineChars="0"/>
              <w:jc w:val="center"/>
              <w:rPr>
                <w:rFonts w:hint="default" w:ascii="Times New Roman"/>
                <w:kern w:val="2"/>
                <w:sz w:val="18"/>
                <w:szCs w:val="18"/>
                <w:highlight w:val="none"/>
                <w:lang w:val="en-US" w:eastAsia="zh-CN"/>
              </w:rPr>
            </w:pPr>
          </w:p>
        </w:tc>
        <w:tc>
          <w:tcPr>
            <w:tcW w:w="467" w:type="dxa"/>
            <w:noWrap w:val="0"/>
            <w:vAlign w:val="center"/>
          </w:tcPr>
          <w:p w14:paraId="648A8E13">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8#</w:t>
            </w:r>
          </w:p>
        </w:tc>
        <w:tc>
          <w:tcPr>
            <w:tcW w:w="781" w:type="dxa"/>
            <w:vMerge w:val="continue"/>
            <w:noWrap w:val="0"/>
            <w:vAlign w:val="center"/>
          </w:tcPr>
          <w:p w14:paraId="3C556654">
            <w:pPr>
              <w:pStyle w:val="21"/>
              <w:ind w:firstLine="0" w:firstLineChars="0"/>
              <w:jc w:val="center"/>
              <w:rPr>
                <w:rFonts w:ascii="Times New Roman"/>
                <w:kern w:val="2"/>
                <w:sz w:val="18"/>
                <w:szCs w:val="18"/>
                <w:highlight w:val="none"/>
              </w:rPr>
            </w:pPr>
          </w:p>
        </w:tc>
        <w:tc>
          <w:tcPr>
            <w:tcW w:w="1064" w:type="dxa"/>
            <w:noWrap w:val="0"/>
            <w:vAlign w:val="center"/>
          </w:tcPr>
          <w:p w14:paraId="701D0E3B">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44675</w:t>
            </w:r>
          </w:p>
        </w:tc>
        <w:tc>
          <w:tcPr>
            <w:tcW w:w="695" w:type="dxa"/>
            <w:noWrap w:val="0"/>
            <w:vAlign w:val="center"/>
          </w:tcPr>
          <w:p w14:paraId="6952A0BB">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17</w:t>
            </w:r>
          </w:p>
        </w:tc>
        <w:tc>
          <w:tcPr>
            <w:tcW w:w="988" w:type="dxa"/>
            <w:noWrap w:val="0"/>
            <w:vAlign w:val="center"/>
          </w:tcPr>
          <w:p w14:paraId="19122D6B">
            <w:pPr>
              <w:pStyle w:val="21"/>
              <w:ind w:firstLine="0" w:firstLineChars="0"/>
              <w:jc w:val="center"/>
              <w:rPr>
                <w:rFonts w:hint="default" w:ascii="Times New Roman"/>
                <w:sz w:val="18"/>
                <w:szCs w:val="18"/>
                <w:highlight w:val="none"/>
                <w:lang w:val="en-US" w:eastAsia="zh-CN"/>
              </w:rPr>
            </w:pPr>
            <w:r>
              <w:rPr>
                <w:rFonts w:hint="eastAsia" w:ascii="Times New Roman"/>
                <w:sz w:val="18"/>
                <w:szCs w:val="18"/>
                <w:highlight w:val="none"/>
                <w:lang w:val="en-US" w:eastAsia="zh-CN"/>
              </w:rPr>
              <w:t>0.74</w:t>
            </w:r>
          </w:p>
        </w:tc>
        <w:tc>
          <w:tcPr>
            <w:tcW w:w="396" w:type="dxa"/>
            <w:vMerge w:val="continue"/>
            <w:noWrap w:val="0"/>
            <w:vAlign w:val="center"/>
          </w:tcPr>
          <w:p w14:paraId="1874B0F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2702F9F8">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12EFC782">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60B937F7">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1AF9817D">
            <w:pPr>
              <w:pStyle w:val="21"/>
              <w:ind w:firstLine="0" w:firstLineChars="0"/>
              <w:jc w:val="center"/>
              <w:rPr>
                <w:rFonts w:ascii="Times New Roman"/>
                <w:kern w:val="2"/>
                <w:sz w:val="18"/>
                <w:szCs w:val="18"/>
                <w:highlight w:val="none"/>
              </w:rPr>
            </w:pPr>
          </w:p>
        </w:tc>
        <w:tc>
          <w:tcPr>
            <w:tcW w:w="689" w:type="dxa"/>
            <w:noWrap w:val="0"/>
            <w:vAlign w:val="center"/>
          </w:tcPr>
          <w:p w14:paraId="258CA777">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6BECC2C5">
            <w:pPr>
              <w:pStyle w:val="21"/>
              <w:ind w:firstLine="0" w:firstLineChars="0"/>
              <w:jc w:val="center"/>
              <w:rPr>
                <w:rFonts w:ascii="Times New Roman"/>
                <w:kern w:val="2"/>
                <w:sz w:val="18"/>
                <w:szCs w:val="18"/>
                <w:highlight w:val="none"/>
              </w:rPr>
            </w:pPr>
          </w:p>
        </w:tc>
      </w:tr>
      <w:tr w14:paraId="4EF3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59B0641">
            <w:pPr>
              <w:widowControl/>
              <w:snapToGrid w:val="0"/>
              <w:jc w:val="center"/>
              <w:rPr>
                <w:sz w:val="18"/>
                <w:szCs w:val="18"/>
                <w:highlight w:val="none"/>
              </w:rPr>
            </w:pPr>
          </w:p>
        </w:tc>
        <w:tc>
          <w:tcPr>
            <w:tcW w:w="396" w:type="dxa"/>
            <w:vMerge w:val="continue"/>
            <w:noWrap w:val="0"/>
            <w:vAlign w:val="center"/>
          </w:tcPr>
          <w:p w14:paraId="647A66F2">
            <w:pPr>
              <w:pStyle w:val="21"/>
              <w:ind w:firstLine="0" w:firstLineChars="0"/>
              <w:jc w:val="center"/>
              <w:rPr>
                <w:rFonts w:ascii="Times New Roman"/>
                <w:kern w:val="2"/>
                <w:sz w:val="18"/>
                <w:szCs w:val="18"/>
                <w:highlight w:val="none"/>
              </w:rPr>
            </w:pPr>
          </w:p>
        </w:tc>
        <w:tc>
          <w:tcPr>
            <w:tcW w:w="502" w:type="dxa"/>
            <w:vMerge w:val="restart"/>
            <w:noWrap w:val="0"/>
            <w:vAlign w:val="center"/>
          </w:tcPr>
          <w:p w14:paraId="5BF3136F">
            <w:pPr>
              <w:pStyle w:val="21"/>
              <w:ind w:firstLine="0" w:firstLineChars="0"/>
              <w:jc w:val="center"/>
              <w:rPr>
                <w:rFonts w:ascii="Times New Roman"/>
                <w:kern w:val="2"/>
                <w:sz w:val="18"/>
                <w:szCs w:val="18"/>
                <w:highlight w:val="none"/>
              </w:rPr>
            </w:pPr>
            <w:r>
              <w:rPr>
                <w:rFonts w:ascii="Times New Roman"/>
                <w:kern w:val="2"/>
                <w:sz w:val="18"/>
                <w:szCs w:val="18"/>
                <w:highlight w:val="none"/>
              </w:rPr>
              <w:t>煤加压及进煤单元</w:t>
            </w:r>
          </w:p>
        </w:tc>
        <w:tc>
          <w:tcPr>
            <w:tcW w:w="735" w:type="dxa"/>
            <w:vMerge w:val="restart"/>
            <w:noWrap w:val="0"/>
            <w:vAlign w:val="center"/>
          </w:tcPr>
          <w:p w14:paraId="1181D694">
            <w:pPr>
              <w:pStyle w:val="21"/>
              <w:ind w:firstLine="0" w:firstLineChars="0"/>
              <w:jc w:val="center"/>
              <w:rPr>
                <w:rFonts w:ascii="Times New Roman"/>
                <w:kern w:val="2"/>
                <w:sz w:val="18"/>
                <w:szCs w:val="18"/>
                <w:highlight w:val="none"/>
              </w:rPr>
            </w:pPr>
            <w:r>
              <w:rPr>
                <w:rFonts w:ascii="Times New Roman"/>
                <w:kern w:val="2"/>
                <w:sz w:val="18"/>
                <w:szCs w:val="18"/>
                <w:highlight w:val="none"/>
              </w:rPr>
              <w:t>粉煤贮罐过滤器排放气</w:t>
            </w:r>
          </w:p>
        </w:tc>
        <w:tc>
          <w:tcPr>
            <w:tcW w:w="467" w:type="dxa"/>
            <w:noWrap w:val="0"/>
            <w:vAlign w:val="center"/>
          </w:tcPr>
          <w:p w14:paraId="204876A4">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1#</w:t>
            </w:r>
          </w:p>
        </w:tc>
        <w:tc>
          <w:tcPr>
            <w:tcW w:w="781" w:type="dxa"/>
            <w:vMerge w:val="restart"/>
            <w:noWrap w:val="0"/>
            <w:vAlign w:val="center"/>
          </w:tcPr>
          <w:p w14:paraId="273439E2">
            <w:pPr>
              <w:pStyle w:val="21"/>
              <w:ind w:firstLine="0" w:firstLineChars="0"/>
              <w:jc w:val="center"/>
              <w:rPr>
                <w:rFonts w:ascii="Times New Roman"/>
                <w:kern w:val="2"/>
                <w:sz w:val="18"/>
                <w:szCs w:val="18"/>
                <w:highlight w:val="none"/>
              </w:rPr>
            </w:pPr>
            <w:r>
              <w:rPr>
                <w:rFonts w:ascii="Times New Roman"/>
                <w:kern w:val="2"/>
                <w:sz w:val="18"/>
                <w:szCs w:val="18"/>
                <w:highlight w:val="none"/>
              </w:rPr>
              <w:t>颗粒物</w:t>
            </w:r>
          </w:p>
        </w:tc>
        <w:tc>
          <w:tcPr>
            <w:tcW w:w="1064" w:type="dxa"/>
            <w:noWrap w:val="0"/>
            <w:vAlign w:val="center"/>
          </w:tcPr>
          <w:p w14:paraId="55D68FC7">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21878</w:t>
            </w:r>
          </w:p>
        </w:tc>
        <w:tc>
          <w:tcPr>
            <w:tcW w:w="695" w:type="dxa"/>
            <w:noWrap w:val="0"/>
            <w:vAlign w:val="center"/>
          </w:tcPr>
          <w:p w14:paraId="78DA7942">
            <w:pPr>
              <w:pStyle w:val="21"/>
              <w:ind w:firstLine="0" w:firstLineChars="0"/>
              <w:jc w:val="center"/>
              <w:rPr>
                <w:rFonts w:hint="eastAsia" w:ascii="Times New Roman" w:eastAsia="宋体"/>
                <w:kern w:val="2"/>
                <w:sz w:val="18"/>
                <w:szCs w:val="18"/>
                <w:highlight w:val="none"/>
                <w:lang w:eastAsia="zh-CN"/>
              </w:rPr>
            </w:pPr>
            <w:r>
              <w:rPr>
                <w:rFonts w:hint="eastAsia" w:ascii="Times New Roman"/>
                <w:kern w:val="2"/>
                <w:sz w:val="18"/>
                <w:szCs w:val="18"/>
                <w:highlight w:val="none"/>
                <w:lang w:val="en-US" w:eastAsia="zh-CN"/>
              </w:rPr>
              <w:t>6</w:t>
            </w:r>
          </w:p>
        </w:tc>
        <w:tc>
          <w:tcPr>
            <w:tcW w:w="988" w:type="dxa"/>
            <w:noWrap w:val="0"/>
            <w:vAlign w:val="center"/>
          </w:tcPr>
          <w:p w14:paraId="21FC060A">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0.14</w:t>
            </w:r>
          </w:p>
        </w:tc>
        <w:tc>
          <w:tcPr>
            <w:tcW w:w="396" w:type="dxa"/>
            <w:vMerge w:val="restart"/>
            <w:noWrap w:val="0"/>
            <w:vAlign w:val="center"/>
          </w:tcPr>
          <w:p w14:paraId="3BDAC01D">
            <w:pPr>
              <w:pStyle w:val="21"/>
              <w:ind w:firstLine="0" w:firstLineChars="0"/>
              <w:jc w:val="center"/>
              <w:rPr>
                <w:rFonts w:ascii="Times New Roman"/>
                <w:kern w:val="2"/>
                <w:sz w:val="18"/>
                <w:szCs w:val="18"/>
                <w:highlight w:val="none"/>
              </w:rPr>
            </w:pPr>
            <w:r>
              <w:rPr>
                <w:rFonts w:ascii="Times New Roman"/>
                <w:kern w:val="2"/>
                <w:sz w:val="18"/>
                <w:szCs w:val="18"/>
                <w:highlight w:val="none"/>
              </w:rPr>
              <w:t>6</w:t>
            </w:r>
          </w:p>
        </w:tc>
        <w:tc>
          <w:tcPr>
            <w:tcW w:w="531" w:type="dxa"/>
            <w:vMerge w:val="restart"/>
            <w:noWrap w:val="0"/>
            <w:vAlign w:val="center"/>
          </w:tcPr>
          <w:p w14:paraId="4CDBF181">
            <w:pPr>
              <w:pStyle w:val="21"/>
              <w:ind w:firstLine="0" w:firstLineChars="0"/>
              <w:jc w:val="center"/>
              <w:rPr>
                <w:rFonts w:ascii="Times New Roman"/>
                <w:kern w:val="2"/>
                <w:sz w:val="18"/>
                <w:szCs w:val="18"/>
                <w:highlight w:val="none"/>
              </w:rPr>
            </w:pPr>
            <w:r>
              <w:rPr>
                <w:rFonts w:ascii="Times New Roman"/>
                <w:kern w:val="2"/>
                <w:sz w:val="18"/>
                <w:szCs w:val="18"/>
                <w:highlight w:val="none"/>
              </w:rPr>
              <w:t>105</w:t>
            </w:r>
          </w:p>
        </w:tc>
        <w:tc>
          <w:tcPr>
            <w:tcW w:w="717" w:type="dxa"/>
            <w:vMerge w:val="restart"/>
            <w:noWrap w:val="0"/>
            <w:vAlign w:val="center"/>
          </w:tcPr>
          <w:p w14:paraId="5013F72F">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696" w:type="dxa"/>
            <w:vMerge w:val="restart"/>
            <w:noWrap w:val="0"/>
            <w:vAlign w:val="center"/>
          </w:tcPr>
          <w:p w14:paraId="4D2B6853">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vMerge w:val="restart"/>
            <w:noWrap w:val="0"/>
            <w:vAlign w:val="center"/>
          </w:tcPr>
          <w:p w14:paraId="76522FAE">
            <w:pPr>
              <w:pStyle w:val="21"/>
              <w:ind w:firstLine="0" w:firstLineChars="0"/>
              <w:jc w:val="center"/>
              <w:rPr>
                <w:rFonts w:ascii="Times New Roman"/>
                <w:kern w:val="2"/>
                <w:sz w:val="18"/>
                <w:szCs w:val="18"/>
                <w:highlight w:val="none"/>
              </w:rPr>
            </w:pPr>
            <w:r>
              <w:rPr>
                <w:rFonts w:ascii="Times New Roman"/>
                <w:kern w:val="2"/>
                <w:sz w:val="18"/>
                <w:szCs w:val="18"/>
                <w:highlight w:val="none"/>
              </w:rPr>
              <w:t>260</w:t>
            </w:r>
          </w:p>
        </w:tc>
        <w:tc>
          <w:tcPr>
            <w:tcW w:w="689" w:type="dxa"/>
            <w:noWrap w:val="0"/>
            <w:vAlign w:val="center"/>
          </w:tcPr>
          <w:p w14:paraId="7AE40C5D">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132ED241">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3C4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09F1AF1">
            <w:pPr>
              <w:widowControl/>
              <w:snapToGrid w:val="0"/>
              <w:jc w:val="center"/>
              <w:rPr>
                <w:sz w:val="18"/>
                <w:szCs w:val="18"/>
                <w:highlight w:val="none"/>
              </w:rPr>
            </w:pPr>
          </w:p>
        </w:tc>
        <w:tc>
          <w:tcPr>
            <w:tcW w:w="396" w:type="dxa"/>
            <w:vMerge w:val="continue"/>
            <w:noWrap w:val="0"/>
            <w:vAlign w:val="center"/>
          </w:tcPr>
          <w:p w14:paraId="6B0C7129">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6EC89361">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366206FE">
            <w:pPr>
              <w:pStyle w:val="21"/>
              <w:ind w:firstLine="0" w:firstLineChars="0"/>
              <w:jc w:val="center"/>
              <w:rPr>
                <w:rFonts w:ascii="Times New Roman"/>
                <w:kern w:val="2"/>
                <w:sz w:val="18"/>
                <w:szCs w:val="18"/>
                <w:highlight w:val="none"/>
              </w:rPr>
            </w:pPr>
          </w:p>
        </w:tc>
        <w:tc>
          <w:tcPr>
            <w:tcW w:w="467" w:type="dxa"/>
            <w:noWrap w:val="0"/>
            <w:vAlign w:val="center"/>
          </w:tcPr>
          <w:p w14:paraId="07FDBD56">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2#</w:t>
            </w:r>
          </w:p>
        </w:tc>
        <w:tc>
          <w:tcPr>
            <w:tcW w:w="781" w:type="dxa"/>
            <w:vMerge w:val="continue"/>
            <w:noWrap w:val="0"/>
            <w:vAlign w:val="center"/>
          </w:tcPr>
          <w:p w14:paraId="42E9BB42">
            <w:pPr>
              <w:pStyle w:val="21"/>
              <w:ind w:firstLine="0" w:firstLineChars="0"/>
              <w:jc w:val="center"/>
              <w:rPr>
                <w:rFonts w:ascii="Times New Roman"/>
                <w:kern w:val="2"/>
                <w:sz w:val="18"/>
                <w:szCs w:val="18"/>
                <w:highlight w:val="none"/>
              </w:rPr>
            </w:pPr>
          </w:p>
        </w:tc>
        <w:tc>
          <w:tcPr>
            <w:tcW w:w="1064" w:type="dxa"/>
            <w:noWrap w:val="0"/>
            <w:vAlign w:val="center"/>
          </w:tcPr>
          <w:p w14:paraId="2DBDAFAA">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31865</w:t>
            </w:r>
          </w:p>
        </w:tc>
        <w:tc>
          <w:tcPr>
            <w:tcW w:w="695" w:type="dxa"/>
            <w:noWrap w:val="0"/>
            <w:vAlign w:val="center"/>
          </w:tcPr>
          <w:p w14:paraId="5CF16AF6">
            <w:pPr>
              <w:pStyle w:val="21"/>
              <w:ind w:firstLine="0" w:firstLineChars="0"/>
              <w:jc w:val="center"/>
              <w:rPr>
                <w:rFonts w:hint="eastAsia" w:ascii="Times New Roman" w:eastAsia="宋体"/>
                <w:kern w:val="2"/>
                <w:sz w:val="18"/>
                <w:szCs w:val="18"/>
                <w:highlight w:val="none"/>
                <w:lang w:val="en-US" w:eastAsia="zh-CN"/>
              </w:rPr>
            </w:pPr>
            <w:r>
              <w:rPr>
                <w:rFonts w:hint="eastAsia" w:ascii="Times New Roman"/>
                <w:kern w:val="2"/>
                <w:sz w:val="18"/>
                <w:szCs w:val="18"/>
                <w:highlight w:val="none"/>
                <w:lang w:val="en-US" w:eastAsia="zh-CN"/>
              </w:rPr>
              <w:t>5</w:t>
            </w:r>
          </w:p>
        </w:tc>
        <w:tc>
          <w:tcPr>
            <w:tcW w:w="988" w:type="dxa"/>
            <w:noWrap w:val="0"/>
            <w:vAlign w:val="center"/>
          </w:tcPr>
          <w:p w14:paraId="5E14D22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0.17</w:t>
            </w:r>
          </w:p>
        </w:tc>
        <w:tc>
          <w:tcPr>
            <w:tcW w:w="396" w:type="dxa"/>
            <w:vMerge w:val="continue"/>
            <w:noWrap w:val="0"/>
            <w:vAlign w:val="center"/>
          </w:tcPr>
          <w:p w14:paraId="0659A921">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3D60D2EE">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66A11346">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5D655253">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032DF5D1">
            <w:pPr>
              <w:pStyle w:val="21"/>
              <w:ind w:firstLine="0" w:firstLineChars="0"/>
              <w:jc w:val="center"/>
              <w:rPr>
                <w:rFonts w:ascii="Times New Roman"/>
                <w:kern w:val="2"/>
                <w:sz w:val="18"/>
                <w:szCs w:val="18"/>
                <w:highlight w:val="none"/>
              </w:rPr>
            </w:pPr>
          </w:p>
        </w:tc>
        <w:tc>
          <w:tcPr>
            <w:tcW w:w="689" w:type="dxa"/>
            <w:noWrap w:val="0"/>
            <w:vAlign w:val="center"/>
          </w:tcPr>
          <w:p w14:paraId="57E242B6">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6AA97704">
            <w:pPr>
              <w:pStyle w:val="21"/>
              <w:ind w:firstLine="0" w:firstLineChars="0"/>
              <w:jc w:val="center"/>
              <w:rPr>
                <w:rFonts w:ascii="Times New Roman"/>
                <w:kern w:val="2"/>
                <w:sz w:val="18"/>
                <w:szCs w:val="18"/>
                <w:highlight w:val="none"/>
              </w:rPr>
            </w:pPr>
          </w:p>
        </w:tc>
      </w:tr>
      <w:tr w14:paraId="0AB9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8DBCEBF">
            <w:pPr>
              <w:widowControl/>
              <w:snapToGrid w:val="0"/>
              <w:jc w:val="center"/>
              <w:rPr>
                <w:sz w:val="18"/>
                <w:szCs w:val="18"/>
                <w:highlight w:val="none"/>
              </w:rPr>
            </w:pPr>
          </w:p>
        </w:tc>
        <w:tc>
          <w:tcPr>
            <w:tcW w:w="396" w:type="dxa"/>
            <w:vMerge w:val="continue"/>
            <w:noWrap w:val="0"/>
            <w:vAlign w:val="center"/>
          </w:tcPr>
          <w:p w14:paraId="53A46175">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37EF5E23">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4A037E9C">
            <w:pPr>
              <w:pStyle w:val="21"/>
              <w:ind w:firstLine="0" w:firstLineChars="0"/>
              <w:jc w:val="center"/>
              <w:rPr>
                <w:rFonts w:ascii="Times New Roman"/>
                <w:kern w:val="2"/>
                <w:sz w:val="18"/>
                <w:szCs w:val="18"/>
                <w:highlight w:val="none"/>
              </w:rPr>
            </w:pPr>
          </w:p>
        </w:tc>
        <w:tc>
          <w:tcPr>
            <w:tcW w:w="467" w:type="dxa"/>
            <w:noWrap w:val="0"/>
            <w:vAlign w:val="center"/>
          </w:tcPr>
          <w:p w14:paraId="50D88A9F">
            <w:pPr>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3#</w:t>
            </w:r>
          </w:p>
        </w:tc>
        <w:tc>
          <w:tcPr>
            <w:tcW w:w="781" w:type="dxa"/>
            <w:vMerge w:val="continue"/>
            <w:noWrap w:val="0"/>
            <w:vAlign w:val="center"/>
          </w:tcPr>
          <w:p w14:paraId="045382C5">
            <w:pPr>
              <w:pStyle w:val="21"/>
              <w:ind w:firstLine="0" w:firstLineChars="0"/>
              <w:jc w:val="center"/>
              <w:rPr>
                <w:rFonts w:ascii="Times New Roman"/>
                <w:kern w:val="2"/>
                <w:sz w:val="18"/>
                <w:szCs w:val="18"/>
                <w:highlight w:val="none"/>
              </w:rPr>
            </w:pPr>
          </w:p>
        </w:tc>
        <w:tc>
          <w:tcPr>
            <w:tcW w:w="1064" w:type="dxa"/>
            <w:noWrap w:val="0"/>
            <w:vAlign w:val="center"/>
          </w:tcPr>
          <w:p w14:paraId="5ABBD9B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20977</w:t>
            </w:r>
          </w:p>
        </w:tc>
        <w:tc>
          <w:tcPr>
            <w:tcW w:w="695" w:type="dxa"/>
            <w:noWrap w:val="0"/>
            <w:vAlign w:val="center"/>
          </w:tcPr>
          <w:p w14:paraId="0C7F5881">
            <w:pPr>
              <w:pStyle w:val="21"/>
              <w:ind w:firstLine="0" w:firstLineChars="0"/>
              <w:jc w:val="center"/>
              <w:rPr>
                <w:rFonts w:hint="eastAsia" w:ascii="Times New Roman" w:eastAsia="宋体"/>
                <w:kern w:val="2"/>
                <w:sz w:val="18"/>
                <w:szCs w:val="18"/>
                <w:highlight w:val="none"/>
                <w:lang w:val="en-US" w:eastAsia="zh-CN"/>
              </w:rPr>
            </w:pPr>
            <w:r>
              <w:rPr>
                <w:rFonts w:hint="eastAsia" w:ascii="Times New Roman"/>
                <w:kern w:val="2"/>
                <w:sz w:val="18"/>
                <w:szCs w:val="18"/>
                <w:highlight w:val="none"/>
                <w:lang w:val="en-US" w:eastAsia="zh-CN"/>
              </w:rPr>
              <w:t>9</w:t>
            </w:r>
          </w:p>
        </w:tc>
        <w:tc>
          <w:tcPr>
            <w:tcW w:w="988" w:type="dxa"/>
            <w:noWrap w:val="0"/>
            <w:vAlign w:val="center"/>
          </w:tcPr>
          <w:p w14:paraId="33C812DC">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0.19</w:t>
            </w:r>
          </w:p>
        </w:tc>
        <w:tc>
          <w:tcPr>
            <w:tcW w:w="396" w:type="dxa"/>
            <w:vMerge w:val="continue"/>
            <w:noWrap w:val="0"/>
            <w:vAlign w:val="center"/>
          </w:tcPr>
          <w:p w14:paraId="6205401C">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5764100C">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62435C50">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0036042C">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4012733F">
            <w:pPr>
              <w:pStyle w:val="21"/>
              <w:ind w:firstLine="0" w:firstLineChars="0"/>
              <w:jc w:val="center"/>
              <w:rPr>
                <w:rFonts w:ascii="Times New Roman"/>
                <w:kern w:val="2"/>
                <w:sz w:val="18"/>
                <w:szCs w:val="18"/>
                <w:highlight w:val="none"/>
              </w:rPr>
            </w:pPr>
          </w:p>
        </w:tc>
        <w:tc>
          <w:tcPr>
            <w:tcW w:w="689" w:type="dxa"/>
            <w:noWrap w:val="0"/>
            <w:vAlign w:val="center"/>
          </w:tcPr>
          <w:p w14:paraId="5ECB78CC">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88E825F">
            <w:pPr>
              <w:pStyle w:val="21"/>
              <w:ind w:firstLine="0" w:firstLineChars="0"/>
              <w:jc w:val="center"/>
              <w:rPr>
                <w:rFonts w:ascii="Times New Roman"/>
                <w:kern w:val="2"/>
                <w:sz w:val="18"/>
                <w:szCs w:val="18"/>
                <w:highlight w:val="none"/>
              </w:rPr>
            </w:pPr>
          </w:p>
        </w:tc>
      </w:tr>
      <w:tr w14:paraId="2103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2B986BA">
            <w:pPr>
              <w:widowControl/>
              <w:snapToGrid w:val="0"/>
              <w:jc w:val="center"/>
              <w:rPr>
                <w:sz w:val="18"/>
                <w:szCs w:val="18"/>
                <w:highlight w:val="none"/>
              </w:rPr>
            </w:pPr>
          </w:p>
        </w:tc>
        <w:tc>
          <w:tcPr>
            <w:tcW w:w="396" w:type="dxa"/>
            <w:vMerge w:val="continue"/>
            <w:noWrap w:val="0"/>
            <w:vAlign w:val="center"/>
          </w:tcPr>
          <w:p w14:paraId="04C86176">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3939C8A3">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3A9A7814">
            <w:pPr>
              <w:pStyle w:val="21"/>
              <w:ind w:firstLine="0" w:firstLineChars="0"/>
              <w:jc w:val="center"/>
              <w:rPr>
                <w:rFonts w:ascii="Times New Roman"/>
                <w:kern w:val="2"/>
                <w:sz w:val="18"/>
                <w:szCs w:val="18"/>
                <w:highlight w:val="none"/>
              </w:rPr>
            </w:pPr>
          </w:p>
        </w:tc>
        <w:tc>
          <w:tcPr>
            <w:tcW w:w="467" w:type="dxa"/>
            <w:noWrap w:val="0"/>
            <w:vAlign w:val="center"/>
          </w:tcPr>
          <w:p w14:paraId="58078E38">
            <w:pPr>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4#</w:t>
            </w:r>
          </w:p>
        </w:tc>
        <w:tc>
          <w:tcPr>
            <w:tcW w:w="781" w:type="dxa"/>
            <w:vMerge w:val="continue"/>
            <w:noWrap w:val="0"/>
            <w:vAlign w:val="center"/>
          </w:tcPr>
          <w:p w14:paraId="1D455CD1">
            <w:pPr>
              <w:pStyle w:val="21"/>
              <w:ind w:firstLine="0" w:firstLineChars="0"/>
              <w:jc w:val="center"/>
              <w:rPr>
                <w:rFonts w:ascii="Times New Roman"/>
                <w:kern w:val="2"/>
                <w:sz w:val="18"/>
                <w:szCs w:val="18"/>
                <w:highlight w:val="none"/>
              </w:rPr>
            </w:pPr>
          </w:p>
        </w:tc>
        <w:tc>
          <w:tcPr>
            <w:tcW w:w="1064" w:type="dxa"/>
            <w:noWrap w:val="0"/>
            <w:vAlign w:val="center"/>
          </w:tcPr>
          <w:p w14:paraId="5F7F1EAC">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30794</w:t>
            </w:r>
          </w:p>
        </w:tc>
        <w:tc>
          <w:tcPr>
            <w:tcW w:w="695" w:type="dxa"/>
            <w:noWrap w:val="0"/>
            <w:vAlign w:val="center"/>
          </w:tcPr>
          <w:p w14:paraId="14B4F653">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10</w:t>
            </w:r>
          </w:p>
        </w:tc>
        <w:tc>
          <w:tcPr>
            <w:tcW w:w="988" w:type="dxa"/>
            <w:noWrap w:val="0"/>
            <w:vAlign w:val="center"/>
          </w:tcPr>
          <w:p w14:paraId="0BD761FF">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w:t>
            </w:r>
          </w:p>
        </w:tc>
        <w:tc>
          <w:tcPr>
            <w:tcW w:w="396" w:type="dxa"/>
            <w:vMerge w:val="continue"/>
            <w:noWrap w:val="0"/>
            <w:vAlign w:val="center"/>
          </w:tcPr>
          <w:p w14:paraId="01AECC99">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301C91A9">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31594D10">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0C31D19D">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5BEBB16A">
            <w:pPr>
              <w:pStyle w:val="21"/>
              <w:ind w:firstLine="0" w:firstLineChars="0"/>
              <w:jc w:val="center"/>
              <w:rPr>
                <w:rFonts w:ascii="Times New Roman"/>
                <w:kern w:val="2"/>
                <w:sz w:val="18"/>
                <w:szCs w:val="18"/>
                <w:highlight w:val="none"/>
              </w:rPr>
            </w:pPr>
          </w:p>
        </w:tc>
        <w:tc>
          <w:tcPr>
            <w:tcW w:w="689" w:type="dxa"/>
            <w:noWrap w:val="0"/>
            <w:vAlign w:val="center"/>
          </w:tcPr>
          <w:p w14:paraId="2BAC03A0">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0CF232D9">
            <w:pPr>
              <w:pStyle w:val="21"/>
              <w:ind w:firstLine="0" w:firstLineChars="0"/>
              <w:jc w:val="center"/>
              <w:rPr>
                <w:rFonts w:ascii="Times New Roman"/>
                <w:kern w:val="2"/>
                <w:sz w:val="18"/>
                <w:szCs w:val="18"/>
                <w:highlight w:val="none"/>
              </w:rPr>
            </w:pPr>
          </w:p>
        </w:tc>
      </w:tr>
      <w:tr w14:paraId="7D18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EB41200">
            <w:pPr>
              <w:widowControl/>
              <w:snapToGrid w:val="0"/>
              <w:jc w:val="center"/>
              <w:rPr>
                <w:sz w:val="18"/>
                <w:szCs w:val="18"/>
                <w:highlight w:val="none"/>
              </w:rPr>
            </w:pPr>
          </w:p>
        </w:tc>
        <w:tc>
          <w:tcPr>
            <w:tcW w:w="396" w:type="dxa"/>
            <w:vMerge w:val="continue"/>
            <w:noWrap w:val="0"/>
            <w:vAlign w:val="center"/>
          </w:tcPr>
          <w:p w14:paraId="04570037">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2E3CC238">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74328BFA">
            <w:pPr>
              <w:pStyle w:val="21"/>
              <w:ind w:firstLine="0" w:firstLineChars="0"/>
              <w:jc w:val="center"/>
              <w:rPr>
                <w:rFonts w:ascii="Times New Roman"/>
                <w:kern w:val="2"/>
                <w:sz w:val="18"/>
                <w:szCs w:val="18"/>
                <w:highlight w:val="none"/>
              </w:rPr>
            </w:pPr>
          </w:p>
        </w:tc>
        <w:tc>
          <w:tcPr>
            <w:tcW w:w="467" w:type="dxa"/>
            <w:noWrap w:val="0"/>
            <w:vAlign w:val="center"/>
          </w:tcPr>
          <w:p w14:paraId="37ED71C6">
            <w:pPr>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5#</w:t>
            </w:r>
          </w:p>
        </w:tc>
        <w:tc>
          <w:tcPr>
            <w:tcW w:w="781" w:type="dxa"/>
            <w:vMerge w:val="continue"/>
            <w:noWrap w:val="0"/>
            <w:vAlign w:val="center"/>
          </w:tcPr>
          <w:p w14:paraId="5893FEE9">
            <w:pPr>
              <w:pStyle w:val="21"/>
              <w:ind w:firstLine="0" w:firstLineChars="0"/>
              <w:jc w:val="center"/>
              <w:rPr>
                <w:rFonts w:ascii="Times New Roman"/>
                <w:kern w:val="2"/>
                <w:sz w:val="18"/>
                <w:szCs w:val="18"/>
                <w:highlight w:val="none"/>
              </w:rPr>
            </w:pPr>
          </w:p>
        </w:tc>
        <w:tc>
          <w:tcPr>
            <w:tcW w:w="1064" w:type="dxa"/>
            <w:noWrap w:val="0"/>
            <w:vAlign w:val="center"/>
          </w:tcPr>
          <w:p w14:paraId="44AB2B81">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31359</w:t>
            </w:r>
          </w:p>
        </w:tc>
        <w:tc>
          <w:tcPr>
            <w:tcW w:w="695" w:type="dxa"/>
            <w:noWrap w:val="0"/>
            <w:vAlign w:val="center"/>
          </w:tcPr>
          <w:p w14:paraId="4DA5CF8A">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11</w:t>
            </w:r>
          </w:p>
        </w:tc>
        <w:tc>
          <w:tcPr>
            <w:tcW w:w="988" w:type="dxa"/>
            <w:noWrap w:val="0"/>
            <w:vAlign w:val="center"/>
          </w:tcPr>
          <w:p w14:paraId="0F6C290B">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0.35</w:t>
            </w:r>
          </w:p>
        </w:tc>
        <w:tc>
          <w:tcPr>
            <w:tcW w:w="396" w:type="dxa"/>
            <w:vMerge w:val="continue"/>
            <w:noWrap w:val="0"/>
            <w:vAlign w:val="center"/>
          </w:tcPr>
          <w:p w14:paraId="13B4D477">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1481A6CF">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633E981B">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17262984">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39AAD86E">
            <w:pPr>
              <w:pStyle w:val="21"/>
              <w:ind w:firstLine="0" w:firstLineChars="0"/>
              <w:jc w:val="center"/>
              <w:rPr>
                <w:rFonts w:ascii="Times New Roman"/>
                <w:kern w:val="2"/>
                <w:sz w:val="18"/>
                <w:szCs w:val="18"/>
                <w:highlight w:val="none"/>
              </w:rPr>
            </w:pPr>
          </w:p>
        </w:tc>
        <w:tc>
          <w:tcPr>
            <w:tcW w:w="689" w:type="dxa"/>
            <w:noWrap w:val="0"/>
            <w:vAlign w:val="center"/>
          </w:tcPr>
          <w:p w14:paraId="3BDC5AC0">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0486B44">
            <w:pPr>
              <w:pStyle w:val="21"/>
              <w:ind w:firstLine="0" w:firstLineChars="0"/>
              <w:jc w:val="center"/>
              <w:rPr>
                <w:rFonts w:ascii="Times New Roman"/>
                <w:kern w:val="2"/>
                <w:sz w:val="18"/>
                <w:szCs w:val="18"/>
                <w:highlight w:val="none"/>
              </w:rPr>
            </w:pPr>
          </w:p>
        </w:tc>
      </w:tr>
      <w:tr w14:paraId="64E0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27E4AE0F">
            <w:pPr>
              <w:widowControl/>
              <w:snapToGrid w:val="0"/>
              <w:jc w:val="center"/>
              <w:rPr>
                <w:sz w:val="18"/>
                <w:szCs w:val="18"/>
                <w:highlight w:val="none"/>
              </w:rPr>
            </w:pPr>
          </w:p>
        </w:tc>
        <w:tc>
          <w:tcPr>
            <w:tcW w:w="396" w:type="dxa"/>
            <w:vMerge w:val="continue"/>
            <w:noWrap w:val="0"/>
            <w:vAlign w:val="center"/>
          </w:tcPr>
          <w:p w14:paraId="113758BB">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45DBE426">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633B77D0">
            <w:pPr>
              <w:pStyle w:val="21"/>
              <w:ind w:firstLine="0" w:firstLineChars="0"/>
              <w:jc w:val="center"/>
              <w:rPr>
                <w:rFonts w:ascii="Times New Roman"/>
                <w:kern w:val="2"/>
                <w:sz w:val="18"/>
                <w:szCs w:val="18"/>
                <w:highlight w:val="none"/>
              </w:rPr>
            </w:pPr>
          </w:p>
        </w:tc>
        <w:tc>
          <w:tcPr>
            <w:tcW w:w="467" w:type="dxa"/>
            <w:noWrap w:val="0"/>
            <w:vAlign w:val="center"/>
          </w:tcPr>
          <w:p w14:paraId="0637BCDC">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6#</w:t>
            </w:r>
          </w:p>
        </w:tc>
        <w:tc>
          <w:tcPr>
            <w:tcW w:w="781" w:type="dxa"/>
            <w:vMerge w:val="continue"/>
            <w:noWrap w:val="0"/>
            <w:vAlign w:val="center"/>
          </w:tcPr>
          <w:p w14:paraId="4B6D4336">
            <w:pPr>
              <w:pStyle w:val="21"/>
              <w:ind w:firstLine="0" w:firstLineChars="0"/>
              <w:jc w:val="center"/>
              <w:rPr>
                <w:rFonts w:ascii="Times New Roman"/>
                <w:kern w:val="2"/>
                <w:sz w:val="18"/>
                <w:szCs w:val="18"/>
                <w:highlight w:val="none"/>
              </w:rPr>
            </w:pPr>
          </w:p>
        </w:tc>
        <w:tc>
          <w:tcPr>
            <w:tcW w:w="1064" w:type="dxa"/>
            <w:noWrap w:val="0"/>
            <w:vAlign w:val="center"/>
          </w:tcPr>
          <w:p w14:paraId="3B70232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30919</w:t>
            </w:r>
          </w:p>
        </w:tc>
        <w:tc>
          <w:tcPr>
            <w:tcW w:w="695" w:type="dxa"/>
            <w:noWrap w:val="0"/>
            <w:vAlign w:val="center"/>
          </w:tcPr>
          <w:p w14:paraId="2F9B14A2">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14</w:t>
            </w:r>
          </w:p>
        </w:tc>
        <w:tc>
          <w:tcPr>
            <w:tcW w:w="988" w:type="dxa"/>
            <w:noWrap w:val="0"/>
            <w:vAlign w:val="center"/>
          </w:tcPr>
          <w:p w14:paraId="13B69BC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0.42</w:t>
            </w:r>
          </w:p>
        </w:tc>
        <w:tc>
          <w:tcPr>
            <w:tcW w:w="396" w:type="dxa"/>
            <w:vMerge w:val="continue"/>
            <w:noWrap w:val="0"/>
            <w:vAlign w:val="center"/>
          </w:tcPr>
          <w:p w14:paraId="136B7659">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1A53D097">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5B3F8B1B">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17F823B2">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2BE594B0">
            <w:pPr>
              <w:pStyle w:val="21"/>
              <w:ind w:firstLine="0" w:firstLineChars="0"/>
              <w:jc w:val="center"/>
              <w:rPr>
                <w:rFonts w:ascii="Times New Roman"/>
                <w:kern w:val="2"/>
                <w:sz w:val="18"/>
                <w:szCs w:val="18"/>
                <w:highlight w:val="none"/>
              </w:rPr>
            </w:pPr>
          </w:p>
        </w:tc>
        <w:tc>
          <w:tcPr>
            <w:tcW w:w="689" w:type="dxa"/>
            <w:noWrap w:val="0"/>
            <w:vAlign w:val="center"/>
          </w:tcPr>
          <w:p w14:paraId="366C679A">
            <w:pPr>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FDAAB53">
            <w:pPr>
              <w:pStyle w:val="21"/>
              <w:ind w:firstLine="0" w:firstLineChars="0"/>
              <w:jc w:val="center"/>
              <w:rPr>
                <w:rFonts w:ascii="Times New Roman"/>
                <w:kern w:val="2"/>
                <w:sz w:val="18"/>
                <w:szCs w:val="18"/>
                <w:highlight w:val="none"/>
              </w:rPr>
            </w:pPr>
          </w:p>
        </w:tc>
      </w:tr>
      <w:tr w14:paraId="4517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5A75C05">
            <w:pPr>
              <w:widowControl/>
              <w:snapToGrid w:val="0"/>
              <w:jc w:val="center"/>
              <w:rPr>
                <w:sz w:val="18"/>
                <w:szCs w:val="18"/>
                <w:highlight w:val="none"/>
              </w:rPr>
            </w:pPr>
          </w:p>
        </w:tc>
        <w:tc>
          <w:tcPr>
            <w:tcW w:w="396" w:type="dxa"/>
            <w:vMerge w:val="continue"/>
            <w:noWrap w:val="0"/>
            <w:vAlign w:val="center"/>
          </w:tcPr>
          <w:p w14:paraId="10C6FB73">
            <w:pPr>
              <w:pStyle w:val="21"/>
              <w:ind w:firstLine="0" w:firstLineChars="0"/>
              <w:jc w:val="center"/>
              <w:rPr>
                <w:rFonts w:ascii="Times New Roman"/>
                <w:kern w:val="2"/>
                <w:sz w:val="18"/>
                <w:szCs w:val="18"/>
                <w:highlight w:val="none"/>
              </w:rPr>
            </w:pPr>
          </w:p>
        </w:tc>
        <w:tc>
          <w:tcPr>
            <w:tcW w:w="502" w:type="dxa"/>
            <w:vMerge w:val="restart"/>
            <w:noWrap w:val="0"/>
            <w:vAlign w:val="center"/>
          </w:tcPr>
          <w:p w14:paraId="189A205D">
            <w:pPr>
              <w:pStyle w:val="21"/>
              <w:ind w:firstLine="0" w:firstLineChars="0"/>
              <w:jc w:val="center"/>
              <w:rPr>
                <w:rFonts w:ascii="Times New Roman"/>
                <w:kern w:val="2"/>
                <w:sz w:val="18"/>
                <w:szCs w:val="18"/>
                <w:highlight w:val="none"/>
              </w:rPr>
            </w:pPr>
            <w:r>
              <w:rPr>
                <w:rFonts w:ascii="Times New Roman"/>
                <w:kern w:val="2"/>
                <w:sz w:val="18"/>
                <w:szCs w:val="18"/>
                <w:highlight w:val="none"/>
              </w:rPr>
              <w:t>渣及灰水处理单元</w:t>
            </w:r>
          </w:p>
        </w:tc>
        <w:tc>
          <w:tcPr>
            <w:tcW w:w="1202" w:type="dxa"/>
            <w:gridSpan w:val="2"/>
            <w:noWrap w:val="0"/>
            <w:vAlign w:val="center"/>
          </w:tcPr>
          <w:p w14:paraId="44523503">
            <w:pPr>
              <w:pStyle w:val="21"/>
              <w:ind w:firstLine="0" w:firstLineChars="0"/>
              <w:jc w:val="center"/>
              <w:rPr>
                <w:rFonts w:ascii="Times New Roman"/>
                <w:kern w:val="2"/>
                <w:sz w:val="18"/>
                <w:szCs w:val="18"/>
                <w:highlight w:val="none"/>
              </w:rPr>
            </w:pPr>
            <w:r>
              <w:rPr>
                <w:rFonts w:ascii="Times New Roman"/>
                <w:kern w:val="2"/>
                <w:sz w:val="18"/>
                <w:szCs w:val="18"/>
                <w:highlight w:val="none"/>
              </w:rPr>
              <w:t>除氧器出口排放气（低压闪蒸）</w:t>
            </w:r>
          </w:p>
        </w:tc>
        <w:tc>
          <w:tcPr>
            <w:tcW w:w="781" w:type="dxa"/>
            <w:noWrap w:val="0"/>
            <w:vAlign w:val="center"/>
          </w:tcPr>
          <w:p w14:paraId="159C923F">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7673050C">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NH</w:t>
            </w:r>
            <w:r>
              <w:rPr>
                <w:rFonts w:ascii="Times New Roman"/>
                <w:kern w:val="2"/>
                <w:sz w:val="18"/>
                <w:szCs w:val="18"/>
                <w:highlight w:val="none"/>
                <w:vertAlign w:val="subscript"/>
                <w:lang w:val="pt-BR"/>
              </w:rPr>
              <w:t>3</w:t>
            </w:r>
          </w:p>
        </w:tc>
        <w:tc>
          <w:tcPr>
            <w:tcW w:w="1064" w:type="dxa"/>
            <w:noWrap w:val="0"/>
            <w:vAlign w:val="center"/>
          </w:tcPr>
          <w:p w14:paraId="6FB5C1E1">
            <w:pPr>
              <w:pStyle w:val="21"/>
              <w:ind w:firstLine="0" w:firstLineChars="0"/>
              <w:jc w:val="center"/>
              <w:rPr>
                <w:rFonts w:hint="eastAsia" w:ascii="Times New Roman" w:eastAsia="宋体"/>
                <w:kern w:val="2"/>
                <w:sz w:val="18"/>
                <w:szCs w:val="18"/>
                <w:highlight w:val="none"/>
                <w:lang w:eastAsia="zh-CN"/>
              </w:rPr>
            </w:pPr>
            <w:r>
              <w:rPr>
                <w:rFonts w:hint="eastAsia" w:ascii="Times New Roman"/>
                <w:kern w:val="2"/>
                <w:sz w:val="18"/>
                <w:szCs w:val="18"/>
                <w:highlight w:val="none"/>
                <w:lang w:val="en-US" w:eastAsia="zh-CN"/>
              </w:rPr>
              <w:t>/</w:t>
            </w:r>
          </w:p>
        </w:tc>
        <w:tc>
          <w:tcPr>
            <w:tcW w:w="695" w:type="dxa"/>
            <w:noWrap w:val="0"/>
            <w:vAlign w:val="center"/>
          </w:tcPr>
          <w:p w14:paraId="72F0C016">
            <w:pPr>
              <w:jc w:val="center"/>
              <w:rPr>
                <w:rFonts w:hint="default" w:eastAsia="宋体"/>
                <w:sz w:val="18"/>
                <w:szCs w:val="18"/>
                <w:highlight w:val="none"/>
                <w:lang w:val="en-US" w:eastAsia="zh-CN"/>
              </w:rPr>
            </w:pPr>
            <w:r>
              <w:rPr>
                <w:rFonts w:hint="eastAsia"/>
                <w:sz w:val="18"/>
                <w:szCs w:val="18"/>
                <w:highlight w:val="none"/>
                <w:lang w:val="en-US" w:eastAsia="zh-CN"/>
              </w:rPr>
              <w:t>0.24</w:t>
            </w:r>
          </w:p>
          <w:p w14:paraId="4C29B47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0.91</w:t>
            </w:r>
          </w:p>
        </w:tc>
        <w:tc>
          <w:tcPr>
            <w:tcW w:w="988" w:type="dxa"/>
            <w:noWrap w:val="0"/>
            <w:vAlign w:val="center"/>
          </w:tcPr>
          <w:p w14:paraId="14A9B487">
            <w:pPr>
              <w:pStyle w:val="21"/>
              <w:ind w:firstLine="0" w:firstLineChars="0"/>
              <w:jc w:val="center"/>
              <w:rPr>
                <w:rFonts w:hint="eastAsia" w:ascii="Times New Roman" w:eastAsia="宋体"/>
                <w:sz w:val="18"/>
                <w:szCs w:val="18"/>
                <w:highlight w:val="none"/>
                <w:lang w:val="en-US" w:eastAsia="zh-CN"/>
              </w:rPr>
            </w:pPr>
            <w:r>
              <w:rPr>
                <w:rFonts w:hint="eastAsia" w:ascii="Times New Roman"/>
                <w:sz w:val="18"/>
                <w:szCs w:val="18"/>
                <w:highlight w:val="none"/>
                <w:lang w:val="en-US" w:eastAsia="zh-CN"/>
              </w:rPr>
              <w:t>/</w:t>
            </w:r>
          </w:p>
        </w:tc>
        <w:tc>
          <w:tcPr>
            <w:tcW w:w="396" w:type="dxa"/>
            <w:noWrap w:val="0"/>
            <w:vAlign w:val="center"/>
          </w:tcPr>
          <w:p w14:paraId="41A9DC9F">
            <w:pPr>
              <w:pStyle w:val="21"/>
              <w:ind w:firstLine="0" w:firstLineChars="0"/>
              <w:jc w:val="center"/>
              <w:rPr>
                <w:rFonts w:ascii="Times New Roman"/>
                <w:kern w:val="2"/>
                <w:sz w:val="18"/>
                <w:szCs w:val="18"/>
                <w:highlight w:val="none"/>
              </w:rPr>
            </w:pPr>
            <w:r>
              <w:rPr>
                <w:rFonts w:ascii="Times New Roman"/>
                <w:kern w:val="2"/>
                <w:sz w:val="18"/>
                <w:szCs w:val="18"/>
                <w:highlight w:val="none"/>
              </w:rPr>
              <w:t>2</w:t>
            </w:r>
          </w:p>
        </w:tc>
        <w:tc>
          <w:tcPr>
            <w:tcW w:w="531" w:type="dxa"/>
            <w:noWrap w:val="0"/>
            <w:vAlign w:val="center"/>
          </w:tcPr>
          <w:p w14:paraId="3850E8F9">
            <w:pPr>
              <w:pStyle w:val="21"/>
              <w:ind w:firstLine="0" w:firstLineChars="0"/>
              <w:jc w:val="center"/>
              <w:rPr>
                <w:rFonts w:ascii="Times New Roman"/>
                <w:kern w:val="2"/>
                <w:sz w:val="18"/>
                <w:szCs w:val="18"/>
                <w:highlight w:val="none"/>
              </w:rPr>
            </w:pPr>
            <w:r>
              <w:rPr>
                <w:rFonts w:ascii="Times New Roman"/>
                <w:kern w:val="2"/>
                <w:sz w:val="18"/>
                <w:szCs w:val="18"/>
                <w:highlight w:val="none"/>
              </w:rPr>
              <w:t>35</w:t>
            </w:r>
          </w:p>
        </w:tc>
        <w:tc>
          <w:tcPr>
            <w:tcW w:w="717" w:type="dxa"/>
            <w:noWrap w:val="0"/>
            <w:vAlign w:val="center"/>
          </w:tcPr>
          <w:p w14:paraId="634CD47A">
            <w:pPr>
              <w:pStyle w:val="21"/>
              <w:ind w:firstLine="0" w:firstLineChars="0"/>
              <w:jc w:val="center"/>
              <w:rPr>
                <w:rFonts w:ascii="Times New Roman"/>
                <w:kern w:val="2"/>
                <w:sz w:val="18"/>
                <w:szCs w:val="18"/>
                <w:highlight w:val="none"/>
              </w:rPr>
            </w:pPr>
            <w:r>
              <w:rPr>
                <w:rFonts w:ascii="Times New Roman"/>
                <w:kern w:val="2"/>
                <w:sz w:val="18"/>
                <w:szCs w:val="18"/>
                <w:highlight w:val="none"/>
              </w:rPr>
              <w:t>0.25</w:t>
            </w:r>
          </w:p>
        </w:tc>
        <w:tc>
          <w:tcPr>
            <w:tcW w:w="696" w:type="dxa"/>
            <w:noWrap w:val="0"/>
            <w:vAlign w:val="center"/>
          </w:tcPr>
          <w:p w14:paraId="1C575F00">
            <w:pPr>
              <w:jc w:val="center"/>
              <w:rPr>
                <w:sz w:val="18"/>
                <w:szCs w:val="18"/>
                <w:highlight w:val="none"/>
                <w:lang w:val="pt-BR"/>
              </w:rPr>
            </w:pPr>
            <w:r>
              <w:rPr>
                <w:sz w:val="18"/>
                <w:szCs w:val="18"/>
                <w:highlight w:val="none"/>
                <w:lang w:val="pt-BR"/>
              </w:rPr>
              <w:t>/</w:t>
            </w:r>
          </w:p>
          <w:p w14:paraId="1558ABE8">
            <w:pPr>
              <w:pStyle w:val="21"/>
              <w:ind w:firstLine="0" w:firstLineChars="0"/>
              <w:jc w:val="center"/>
              <w:rPr>
                <w:rFonts w:ascii="Times New Roman"/>
                <w:kern w:val="2"/>
                <w:sz w:val="18"/>
                <w:szCs w:val="18"/>
                <w:highlight w:val="none"/>
                <w:lang w:val="pt-BR"/>
              </w:rPr>
            </w:pPr>
            <w:r>
              <w:rPr>
                <w:rFonts w:ascii="Times New Roman"/>
                <w:kern w:val="2"/>
                <w:sz w:val="18"/>
                <w:szCs w:val="18"/>
                <w:highlight w:val="none"/>
                <w:lang w:val="pt-BR"/>
              </w:rPr>
              <w:t>/</w:t>
            </w:r>
          </w:p>
        </w:tc>
        <w:tc>
          <w:tcPr>
            <w:tcW w:w="1107" w:type="dxa"/>
            <w:noWrap w:val="0"/>
            <w:vAlign w:val="center"/>
          </w:tcPr>
          <w:p w14:paraId="07F24F7F">
            <w:pPr>
              <w:jc w:val="center"/>
              <w:rPr>
                <w:sz w:val="18"/>
                <w:szCs w:val="18"/>
                <w:highlight w:val="none"/>
                <w:lang w:val="pt-BR"/>
              </w:rPr>
            </w:pPr>
            <w:r>
              <w:rPr>
                <w:sz w:val="18"/>
                <w:szCs w:val="18"/>
                <w:highlight w:val="none"/>
                <w:lang w:val="pt-BR"/>
              </w:rPr>
              <w:t>1.8</w:t>
            </w:r>
          </w:p>
          <w:p w14:paraId="46D3EF3A">
            <w:pPr>
              <w:pStyle w:val="21"/>
              <w:ind w:firstLine="0" w:firstLineChars="0"/>
              <w:jc w:val="center"/>
              <w:rPr>
                <w:rFonts w:ascii="Times New Roman"/>
                <w:kern w:val="2"/>
                <w:sz w:val="18"/>
                <w:szCs w:val="18"/>
                <w:highlight w:val="none"/>
                <w:lang w:val="pt-BR"/>
              </w:rPr>
            </w:pPr>
            <w:r>
              <w:rPr>
                <w:rFonts w:ascii="Times New Roman"/>
                <w:kern w:val="2"/>
                <w:sz w:val="18"/>
                <w:szCs w:val="18"/>
                <w:highlight w:val="none"/>
                <w:lang w:val="pt-BR"/>
              </w:rPr>
              <w:t>27</w:t>
            </w:r>
          </w:p>
        </w:tc>
        <w:tc>
          <w:tcPr>
            <w:tcW w:w="689" w:type="dxa"/>
            <w:noWrap w:val="0"/>
            <w:vAlign w:val="center"/>
          </w:tcPr>
          <w:p w14:paraId="00B5FFA5">
            <w:pPr>
              <w:jc w:val="center"/>
              <w:rPr>
                <w:sz w:val="18"/>
                <w:szCs w:val="18"/>
                <w:highlight w:val="none"/>
                <w:lang w:val="pt-BR"/>
              </w:rPr>
            </w:pPr>
            <w:r>
              <w:rPr>
                <w:sz w:val="18"/>
                <w:szCs w:val="18"/>
                <w:highlight w:val="none"/>
              </w:rPr>
              <w:t>达标</w:t>
            </w:r>
          </w:p>
          <w:p w14:paraId="47837EC8">
            <w:pPr>
              <w:pStyle w:val="21"/>
              <w:ind w:firstLine="0" w:firstLineChars="0"/>
              <w:jc w:val="center"/>
              <w:rPr>
                <w:rFonts w:ascii="Times New Roman"/>
                <w:kern w:val="2"/>
                <w:sz w:val="18"/>
                <w:szCs w:val="18"/>
                <w:highlight w:val="none"/>
                <w:lang w:val="pt-BR"/>
              </w:rPr>
            </w:pPr>
            <w:r>
              <w:rPr>
                <w:rFonts w:ascii="Times New Roman"/>
                <w:kern w:val="2"/>
                <w:sz w:val="18"/>
                <w:szCs w:val="18"/>
                <w:highlight w:val="none"/>
              </w:rPr>
              <w:t>达标</w:t>
            </w:r>
          </w:p>
        </w:tc>
        <w:tc>
          <w:tcPr>
            <w:tcW w:w="3069" w:type="dxa"/>
            <w:noWrap w:val="0"/>
            <w:vAlign w:val="center"/>
          </w:tcPr>
          <w:p w14:paraId="11826EDA">
            <w:pPr>
              <w:pStyle w:val="21"/>
              <w:ind w:firstLine="0" w:firstLineChars="0"/>
              <w:jc w:val="center"/>
              <w:rPr>
                <w:rFonts w:ascii="Times New Roman"/>
                <w:kern w:val="2"/>
                <w:sz w:val="18"/>
                <w:szCs w:val="18"/>
                <w:highlight w:val="none"/>
              </w:rPr>
            </w:pPr>
            <w:r>
              <w:rPr>
                <w:rFonts w:ascii="Times New Roman"/>
                <w:kern w:val="2"/>
                <w:sz w:val="18"/>
                <w:szCs w:val="18"/>
                <w:highlight w:val="none"/>
              </w:rPr>
              <w:t>《恶臭污染物综合排放标准》（GB14554-93）表2二级标准</w:t>
            </w:r>
          </w:p>
        </w:tc>
      </w:tr>
      <w:tr w14:paraId="6FA1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396" w:type="dxa"/>
            <w:vMerge w:val="continue"/>
            <w:noWrap w:val="0"/>
            <w:vAlign w:val="center"/>
          </w:tcPr>
          <w:p w14:paraId="453BC59E">
            <w:pPr>
              <w:widowControl/>
              <w:snapToGrid w:val="0"/>
              <w:jc w:val="center"/>
              <w:rPr>
                <w:sz w:val="18"/>
                <w:szCs w:val="18"/>
                <w:highlight w:val="none"/>
              </w:rPr>
            </w:pPr>
          </w:p>
        </w:tc>
        <w:tc>
          <w:tcPr>
            <w:tcW w:w="396" w:type="dxa"/>
            <w:vMerge w:val="continue"/>
            <w:noWrap w:val="0"/>
            <w:vAlign w:val="center"/>
          </w:tcPr>
          <w:p w14:paraId="0E36F7D0">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477236B4">
            <w:pPr>
              <w:pStyle w:val="21"/>
              <w:ind w:firstLine="0" w:firstLineChars="0"/>
              <w:jc w:val="center"/>
              <w:rPr>
                <w:rFonts w:ascii="Times New Roman"/>
                <w:kern w:val="2"/>
                <w:sz w:val="18"/>
                <w:szCs w:val="18"/>
                <w:highlight w:val="none"/>
              </w:rPr>
            </w:pPr>
          </w:p>
        </w:tc>
        <w:tc>
          <w:tcPr>
            <w:tcW w:w="735" w:type="dxa"/>
            <w:vMerge w:val="restart"/>
            <w:noWrap w:val="0"/>
            <w:vAlign w:val="center"/>
          </w:tcPr>
          <w:p w14:paraId="19BD00D7">
            <w:pPr>
              <w:pStyle w:val="21"/>
              <w:ind w:firstLine="0" w:firstLineChars="0"/>
              <w:jc w:val="center"/>
              <w:rPr>
                <w:rFonts w:ascii="Times New Roman"/>
                <w:kern w:val="2"/>
                <w:sz w:val="18"/>
                <w:szCs w:val="18"/>
                <w:highlight w:val="none"/>
              </w:rPr>
            </w:pPr>
            <w:r>
              <w:rPr>
                <w:rFonts w:ascii="Times New Roman"/>
                <w:kern w:val="2"/>
                <w:sz w:val="18"/>
                <w:szCs w:val="18"/>
                <w:highlight w:val="none"/>
              </w:rPr>
              <w:t>真空泵出口排放气（真空闪蒸）</w:t>
            </w:r>
          </w:p>
        </w:tc>
        <w:tc>
          <w:tcPr>
            <w:tcW w:w="467" w:type="dxa"/>
            <w:noWrap w:val="0"/>
            <w:vAlign w:val="center"/>
          </w:tcPr>
          <w:p w14:paraId="0B41DD2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w:t>
            </w:r>
          </w:p>
        </w:tc>
        <w:tc>
          <w:tcPr>
            <w:tcW w:w="781" w:type="dxa"/>
            <w:vMerge w:val="restart"/>
            <w:noWrap w:val="0"/>
            <w:vAlign w:val="center"/>
          </w:tcPr>
          <w:p w14:paraId="3737377C">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tc>
        <w:tc>
          <w:tcPr>
            <w:tcW w:w="1064" w:type="dxa"/>
            <w:noWrap w:val="0"/>
            <w:vAlign w:val="center"/>
          </w:tcPr>
          <w:p w14:paraId="38B68301">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398</w:t>
            </w:r>
          </w:p>
        </w:tc>
        <w:tc>
          <w:tcPr>
            <w:tcW w:w="695" w:type="dxa"/>
            <w:noWrap w:val="0"/>
            <w:vAlign w:val="center"/>
          </w:tcPr>
          <w:p w14:paraId="589E99B6">
            <w:pPr>
              <w:jc w:val="center"/>
              <w:rPr>
                <w:rFonts w:hint="default" w:eastAsia="宋体"/>
                <w:sz w:val="18"/>
                <w:szCs w:val="18"/>
                <w:highlight w:val="none"/>
                <w:lang w:val="en-US" w:eastAsia="zh-CN"/>
              </w:rPr>
            </w:pPr>
            <w:r>
              <w:rPr>
                <w:rFonts w:hint="eastAsia"/>
                <w:sz w:val="18"/>
                <w:szCs w:val="18"/>
                <w:highlight w:val="none"/>
                <w:lang w:val="en-US" w:eastAsia="zh-CN"/>
              </w:rPr>
              <w:t>0.82</w:t>
            </w:r>
          </w:p>
        </w:tc>
        <w:tc>
          <w:tcPr>
            <w:tcW w:w="988" w:type="dxa"/>
            <w:noWrap w:val="0"/>
            <w:vAlign w:val="center"/>
          </w:tcPr>
          <w:p w14:paraId="0D6F02B0">
            <w:pPr>
              <w:pStyle w:val="21"/>
              <w:ind w:firstLine="0" w:firstLineChars="0"/>
              <w:jc w:val="center"/>
              <w:rPr>
                <w:rFonts w:ascii="Times New Roman"/>
                <w:sz w:val="18"/>
                <w:szCs w:val="18"/>
                <w:highlight w:val="none"/>
              </w:rPr>
            </w:pPr>
            <w:r>
              <w:rPr>
                <w:rFonts w:hint="eastAsia" w:ascii="Times New Roman" w:hAnsi="Times New Roman" w:eastAsia="宋体" w:cs="Times New Roman"/>
                <w:kern w:val="2"/>
                <w:sz w:val="18"/>
                <w:szCs w:val="18"/>
                <w:highlight w:val="none"/>
                <w:lang w:val="en-US" w:eastAsia="zh-CN"/>
              </w:rPr>
              <w:t>3.3</w:t>
            </w:r>
            <w:r>
              <w:rPr>
                <w:rFonts w:ascii="Times New Roman" w:hAnsi="Times New Roman" w:eastAsia="宋体" w:cs="Times New Roman"/>
                <w:kern w:val="2"/>
                <w:sz w:val="18"/>
                <w:szCs w:val="18"/>
                <w:highlight w:val="none"/>
              </w:rPr>
              <w:t>×10</w:t>
            </w:r>
            <w:r>
              <w:rPr>
                <w:rFonts w:ascii="Times New Roman" w:hAnsi="Times New Roman" w:eastAsia="宋体" w:cs="Times New Roman"/>
                <w:kern w:val="2"/>
                <w:sz w:val="18"/>
                <w:szCs w:val="18"/>
                <w:highlight w:val="none"/>
                <w:vertAlign w:val="superscript"/>
              </w:rPr>
              <w:t>-</w:t>
            </w:r>
            <w:r>
              <w:rPr>
                <w:rFonts w:hint="eastAsia" w:ascii="Times New Roman" w:hAnsi="Times New Roman" w:eastAsia="宋体" w:cs="Times New Roman"/>
                <w:kern w:val="2"/>
                <w:sz w:val="18"/>
                <w:szCs w:val="18"/>
                <w:highlight w:val="none"/>
                <w:vertAlign w:val="superscript"/>
                <w:lang w:val="en-US" w:eastAsia="zh-CN"/>
              </w:rPr>
              <w:t>4</w:t>
            </w:r>
          </w:p>
        </w:tc>
        <w:tc>
          <w:tcPr>
            <w:tcW w:w="396" w:type="dxa"/>
            <w:vMerge w:val="restart"/>
            <w:noWrap w:val="0"/>
            <w:vAlign w:val="center"/>
          </w:tcPr>
          <w:p w14:paraId="53DEBB8D">
            <w:pPr>
              <w:pStyle w:val="21"/>
              <w:ind w:firstLine="0" w:firstLineChars="0"/>
              <w:jc w:val="center"/>
              <w:rPr>
                <w:rFonts w:ascii="Times New Roman"/>
                <w:kern w:val="2"/>
                <w:sz w:val="18"/>
                <w:szCs w:val="18"/>
                <w:highlight w:val="none"/>
              </w:rPr>
            </w:pPr>
            <w:r>
              <w:rPr>
                <w:rFonts w:ascii="Times New Roman"/>
                <w:kern w:val="2"/>
                <w:sz w:val="18"/>
                <w:szCs w:val="18"/>
                <w:highlight w:val="none"/>
              </w:rPr>
              <w:t>2</w:t>
            </w:r>
          </w:p>
        </w:tc>
        <w:tc>
          <w:tcPr>
            <w:tcW w:w="531" w:type="dxa"/>
            <w:vMerge w:val="restart"/>
            <w:noWrap w:val="0"/>
            <w:vAlign w:val="center"/>
          </w:tcPr>
          <w:p w14:paraId="21F09AA4">
            <w:pPr>
              <w:pStyle w:val="21"/>
              <w:ind w:firstLine="0" w:firstLineChars="0"/>
              <w:jc w:val="center"/>
              <w:rPr>
                <w:rFonts w:ascii="Times New Roman"/>
                <w:kern w:val="2"/>
                <w:sz w:val="18"/>
                <w:szCs w:val="18"/>
                <w:highlight w:val="none"/>
              </w:rPr>
            </w:pPr>
            <w:r>
              <w:rPr>
                <w:rFonts w:ascii="Times New Roman"/>
                <w:kern w:val="2"/>
                <w:sz w:val="18"/>
                <w:szCs w:val="18"/>
                <w:highlight w:val="none"/>
              </w:rPr>
              <w:t>35</w:t>
            </w:r>
          </w:p>
        </w:tc>
        <w:tc>
          <w:tcPr>
            <w:tcW w:w="717" w:type="dxa"/>
            <w:vMerge w:val="restart"/>
            <w:noWrap w:val="0"/>
            <w:vAlign w:val="center"/>
          </w:tcPr>
          <w:p w14:paraId="2E2C4190">
            <w:pPr>
              <w:pStyle w:val="21"/>
              <w:ind w:firstLine="0" w:firstLineChars="0"/>
              <w:jc w:val="center"/>
              <w:rPr>
                <w:rFonts w:ascii="Times New Roman"/>
                <w:kern w:val="2"/>
                <w:sz w:val="18"/>
                <w:szCs w:val="18"/>
                <w:highlight w:val="none"/>
              </w:rPr>
            </w:pPr>
            <w:r>
              <w:rPr>
                <w:rFonts w:ascii="Times New Roman"/>
                <w:kern w:val="2"/>
                <w:sz w:val="18"/>
                <w:szCs w:val="18"/>
                <w:highlight w:val="none"/>
              </w:rPr>
              <w:t>0.15</w:t>
            </w:r>
          </w:p>
        </w:tc>
        <w:tc>
          <w:tcPr>
            <w:tcW w:w="696" w:type="dxa"/>
            <w:vMerge w:val="restart"/>
            <w:noWrap w:val="0"/>
            <w:vAlign w:val="center"/>
          </w:tcPr>
          <w:p w14:paraId="4DC69145">
            <w:pPr>
              <w:jc w:val="center"/>
              <w:rPr>
                <w:sz w:val="18"/>
                <w:szCs w:val="18"/>
                <w:highlight w:val="none"/>
                <w:lang w:val="pt-BR"/>
              </w:rPr>
            </w:pPr>
            <w:r>
              <w:rPr>
                <w:sz w:val="18"/>
                <w:szCs w:val="18"/>
                <w:highlight w:val="none"/>
                <w:lang w:val="pt-BR"/>
              </w:rPr>
              <w:t>/</w:t>
            </w:r>
          </w:p>
        </w:tc>
        <w:tc>
          <w:tcPr>
            <w:tcW w:w="1107" w:type="dxa"/>
            <w:vMerge w:val="restart"/>
            <w:noWrap w:val="0"/>
            <w:vAlign w:val="center"/>
          </w:tcPr>
          <w:p w14:paraId="33A9CB78">
            <w:pPr>
              <w:pStyle w:val="21"/>
              <w:ind w:firstLine="0" w:firstLineChars="0"/>
              <w:jc w:val="center"/>
              <w:rPr>
                <w:sz w:val="18"/>
                <w:szCs w:val="18"/>
                <w:highlight w:val="none"/>
                <w:lang w:val="pt-BR"/>
              </w:rPr>
            </w:pPr>
            <w:r>
              <w:rPr>
                <w:rFonts w:ascii="Times New Roman"/>
                <w:kern w:val="2"/>
                <w:sz w:val="18"/>
                <w:szCs w:val="18"/>
                <w:highlight w:val="none"/>
                <w:lang w:val="pt-BR"/>
              </w:rPr>
              <w:t>27</w:t>
            </w:r>
          </w:p>
        </w:tc>
        <w:tc>
          <w:tcPr>
            <w:tcW w:w="689" w:type="dxa"/>
            <w:noWrap w:val="0"/>
            <w:vAlign w:val="center"/>
          </w:tcPr>
          <w:p w14:paraId="4E3944A8">
            <w:pPr>
              <w:jc w:val="center"/>
              <w:rPr>
                <w:sz w:val="18"/>
                <w:szCs w:val="18"/>
                <w:highlight w:val="none"/>
                <w:lang w:val="pt-BR"/>
              </w:rPr>
            </w:pPr>
            <w:r>
              <w:rPr>
                <w:sz w:val="18"/>
                <w:szCs w:val="18"/>
                <w:highlight w:val="none"/>
              </w:rPr>
              <w:t>达标</w:t>
            </w:r>
          </w:p>
        </w:tc>
        <w:tc>
          <w:tcPr>
            <w:tcW w:w="3069" w:type="dxa"/>
            <w:vMerge w:val="restart"/>
            <w:noWrap w:val="0"/>
            <w:vAlign w:val="center"/>
          </w:tcPr>
          <w:p w14:paraId="025E468D">
            <w:pPr>
              <w:pStyle w:val="21"/>
              <w:ind w:firstLine="0" w:firstLineChars="0"/>
              <w:jc w:val="center"/>
              <w:rPr>
                <w:rFonts w:ascii="Times New Roman"/>
                <w:kern w:val="2"/>
                <w:sz w:val="18"/>
                <w:szCs w:val="18"/>
                <w:highlight w:val="none"/>
              </w:rPr>
            </w:pPr>
            <w:r>
              <w:rPr>
                <w:rFonts w:ascii="Times New Roman"/>
                <w:kern w:val="2"/>
                <w:sz w:val="18"/>
                <w:szCs w:val="18"/>
                <w:highlight w:val="none"/>
              </w:rPr>
              <w:t>《恶臭污染物综合排放标准》（GB14554-93）表2二级标准</w:t>
            </w:r>
          </w:p>
        </w:tc>
      </w:tr>
      <w:tr w14:paraId="76A5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96" w:type="dxa"/>
            <w:vMerge w:val="continue"/>
            <w:noWrap w:val="0"/>
            <w:vAlign w:val="center"/>
          </w:tcPr>
          <w:p w14:paraId="0C00F653">
            <w:pPr>
              <w:widowControl/>
              <w:snapToGrid w:val="0"/>
              <w:jc w:val="center"/>
              <w:rPr>
                <w:sz w:val="18"/>
                <w:szCs w:val="18"/>
                <w:highlight w:val="none"/>
              </w:rPr>
            </w:pPr>
          </w:p>
        </w:tc>
        <w:tc>
          <w:tcPr>
            <w:tcW w:w="396" w:type="dxa"/>
            <w:vMerge w:val="continue"/>
            <w:noWrap w:val="0"/>
            <w:vAlign w:val="center"/>
          </w:tcPr>
          <w:p w14:paraId="722D836E">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349E8025">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63B09E76">
            <w:pPr>
              <w:pStyle w:val="21"/>
              <w:ind w:firstLine="0" w:firstLineChars="0"/>
              <w:jc w:val="center"/>
              <w:rPr>
                <w:rFonts w:ascii="Times New Roman"/>
                <w:kern w:val="2"/>
                <w:sz w:val="18"/>
                <w:szCs w:val="18"/>
                <w:highlight w:val="none"/>
              </w:rPr>
            </w:pPr>
          </w:p>
        </w:tc>
        <w:tc>
          <w:tcPr>
            <w:tcW w:w="467" w:type="dxa"/>
            <w:noWrap w:val="0"/>
            <w:vAlign w:val="center"/>
          </w:tcPr>
          <w:p w14:paraId="7F09B6B0">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w:t>
            </w:r>
          </w:p>
        </w:tc>
        <w:tc>
          <w:tcPr>
            <w:tcW w:w="781" w:type="dxa"/>
            <w:vMerge w:val="continue"/>
            <w:noWrap w:val="0"/>
            <w:vAlign w:val="center"/>
          </w:tcPr>
          <w:p w14:paraId="48A85C64">
            <w:pPr>
              <w:jc w:val="center"/>
              <w:rPr>
                <w:sz w:val="18"/>
                <w:szCs w:val="18"/>
                <w:highlight w:val="none"/>
                <w:lang w:val="pt-BR"/>
              </w:rPr>
            </w:pPr>
          </w:p>
        </w:tc>
        <w:tc>
          <w:tcPr>
            <w:tcW w:w="1064" w:type="dxa"/>
            <w:noWrap w:val="0"/>
            <w:vAlign w:val="center"/>
          </w:tcPr>
          <w:p w14:paraId="35AD2E09">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428</w:t>
            </w:r>
          </w:p>
        </w:tc>
        <w:tc>
          <w:tcPr>
            <w:tcW w:w="695" w:type="dxa"/>
            <w:noWrap w:val="0"/>
            <w:vAlign w:val="center"/>
          </w:tcPr>
          <w:p w14:paraId="0D0FA3EB">
            <w:pPr>
              <w:jc w:val="center"/>
              <w:rPr>
                <w:rFonts w:hint="default" w:eastAsia="宋体"/>
                <w:sz w:val="18"/>
                <w:szCs w:val="18"/>
                <w:highlight w:val="none"/>
                <w:lang w:val="en-US" w:eastAsia="zh-CN"/>
              </w:rPr>
            </w:pPr>
            <w:r>
              <w:rPr>
                <w:rFonts w:hint="eastAsia"/>
                <w:sz w:val="18"/>
                <w:szCs w:val="18"/>
                <w:highlight w:val="none"/>
                <w:lang w:val="en-US" w:eastAsia="zh-CN"/>
              </w:rPr>
              <w:t>0.77</w:t>
            </w:r>
          </w:p>
        </w:tc>
        <w:tc>
          <w:tcPr>
            <w:tcW w:w="988" w:type="dxa"/>
            <w:noWrap w:val="0"/>
            <w:vAlign w:val="center"/>
          </w:tcPr>
          <w:p w14:paraId="3C98285B">
            <w:pPr>
              <w:pStyle w:val="21"/>
              <w:ind w:firstLine="0" w:firstLineChars="0"/>
              <w:jc w:val="center"/>
              <w:rPr>
                <w:rFonts w:ascii="Times New Roman"/>
                <w:sz w:val="18"/>
                <w:szCs w:val="18"/>
                <w:highlight w:val="none"/>
              </w:rPr>
            </w:pPr>
            <w:r>
              <w:rPr>
                <w:rFonts w:hint="eastAsia" w:ascii="Times New Roman" w:hAnsi="Times New Roman" w:eastAsia="宋体" w:cs="Times New Roman"/>
                <w:kern w:val="2"/>
                <w:sz w:val="18"/>
                <w:szCs w:val="18"/>
                <w:highlight w:val="none"/>
                <w:lang w:val="en-US" w:eastAsia="zh-CN"/>
              </w:rPr>
              <w:t>3.3</w:t>
            </w:r>
            <w:r>
              <w:rPr>
                <w:rFonts w:ascii="Times New Roman" w:hAnsi="Times New Roman" w:eastAsia="宋体" w:cs="Times New Roman"/>
                <w:kern w:val="2"/>
                <w:sz w:val="18"/>
                <w:szCs w:val="18"/>
                <w:highlight w:val="none"/>
              </w:rPr>
              <w:t>×10</w:t>
            </w:r>
            <w:r>
              <w:rPr>
                <w:rFonts w:ascii="Times New Roman" w:hAnsi="Times New Roman" w:eastAsia="宋体" w:cs="Times New Roman"/>
                <w:kern w:val="2"/>
                <w:sz w:val="18"/>
                <w:szCs w:val="18"/>
                <w:highlight w:val="none"/>
                <w:vertAlign w:val="superscript"/>
              </w:rPr>
              <w:t>-</w:t>
            </w:r>
            <w:r>
              <w:rPr>
                <w:rFonts w:hint="eastAsia" w:ascii="Times New Roman" w:hAnsi="Times New Roman" w:eastAsia="宋体" w:cs="Times New Roman"/>
                <w:kern w:val="2"/>
                <w:sz w:val="18"/>
                <w:szCs w:val="18"/>
                <w:highlight w:val="none"/>
                <w:vertAlign w:val="superscript"/>
                <w:lang w:val="en-US" w:eastAsia="zh-CN"/>
              </w:rPr>
              <w:t>4</w:t>
            </w:r>
          </w:p>
        </w:tc>
        <w:tc>
          <w:tcPr>
            <w:tcW w:w="396" w:type="dxa"/>
            <w:vMerge w:val="continue"/>
            <w:noWrap w:val="0"/>
            <w:vAlign w:val="center"/>
          </w:tcPr>
          <w:p w14:paraId="437E4193">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36E7DF6B">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0C429DE6">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208CF6D4">
            <w:pPr>
              <w:pStyle w:val="22"/>
              <w:spacing w:after="0"/>
              <w:ind w:firstLine="360"/>
              <w:jc w:val="center"/>
              <w:rPr>
                <w:sz w:val="18"/>
                <w:szCs w:val="18"/>
                <w:highlight w:val="none"/>
                <w:lang w:val="pt-BR"/>
              </w:rPr>
            </w:pPr>
          </w:p>
        </w:tc>
        <w:tc>
          <w:tcPr>
            <w:tcW w:w="1107" w:type="dxa"/>
            <w:vMerge w:val="continue"/>
            <w:noWrap w:val="0"/>
            <w:vAlign w:val="center"/>
          </w:tcPr>
          <w:p w14:paraId="7A7B6780">
            <w:pPr>
              <w:pStyle w:val="22"/>
              <w:spacing w:after="0"/>
              <w:ind w:firstLine="360"/>
              <w:jc w:val="center"/>
              <w:rPr>
                <w:sz w:val="18"/>
                <w:szCs w:val="18"/>
                <w:highlight w:val="none"/>
                <w:lang w:val="pt-BR"/>
              </w:rPr>
            </w:pPr>
          </w:p>
        </w:tc>
        <w:tc>
          <w:tcPr>
            <w:tcW w:w="689" w:type="dxa"/>
            <w:noWrap w:val="0"/>
            <w:vAlign w:val="center"/>
          </w:tcPr>
          <w:p w14:paraId="0E2BE993">
            <w:pPr>
              <w:jc w:val="center"/>
              <w:rPr>
                <w:sz w:val="18"/>
                <w:szCs w:val="18"/>
                <w:highlight w:val="none"/>
                <w:lang w:val="pt-BR"/>
              </w:rPr>
            </w:pPr>
            <w:r>
              <w:rPr>
                <w:sz w:val="18"/>
                <w:szCs w:val="18"/>
                <w:highlight w:val="none"/>
              </w:rPr>
              <w:t>达标</w:t>
            </w:r>
          </w:p>
        </w:tc>
        <w:tc>
          <w:tcPr>
            <w:tcW w:w="3069" w:type="dxa"/>
            <w:vMerge w:val="continue"/>
            <w:noWrap w:val="0"/>
            <w:vAlign w:val="center"/>
          </w:tcPr>
          <w:p w14:paraId="45462E80">
            <w:pPr>
              <w:pStyle w:val="21"/>
              <w:ind w:firstLine="0" w:firstLineChars="0"/>
              <w:jc w:val="center"/>
              <w:rPr>
                <w:rFonts w:ascii="Times New Roman"/>
                <w:kern w:val="2"/>
                <w:sz w:val="18"/>
                <w:szCs w:val="18"/>
                <w:highlight w:val="none"/>
              </w:rPr>
            </w:pPr>
          </w:p>
        </w:tc>
      </w:tr>
      <w:tr w14:paraId="3DBF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396" w:type="dxa"/>
            <w:vMerge w:val="continue"/>
            <w:noWrap w:val="0"/>
            <w:vAlign w:val="center"/>
          </w:tcPr>
          <w:p w14:paraId="6CACAC7D">
            <w:pPr>
              <w:widowControl/>
              <w:snapToGrid w:val="0"/>
              <w:jc w:val="center"/>
              <w:rPr>
                <w:sz w:val="18"/>
                <w:szCs w:val="18"/>
                <w:highlight w:val="none"/>
              </w:rPr>
            </w:pPr>
          </w:p>
        </w:tc>
        <w:tc>
          <w:tcPr>
            <w:tcW w:w="396" w:type="dxa"/>
            <w:vMerge w:val="restart"/>
            <w:noWrap w:val="0"/>
            <w:vAlign w:val="center"/>
          </w:tcPr>
          <w:p w14:paraId="46C01DE2">
            <w:pPr>
              <w:pStyle w:val="21"/>
              <w:ind w:firstLine="0" w:firstLineChars="0"/>
              <w:jc w:val="center"/>
              <w:rPr>
                <w:rFonts w:ascii="Times New Roman"/>
                <w:kern w:val="2"/>
                <w:sz w:val="18"/>
                <w:szCs w:val="18"/>
                <w:highlight w:val="none"/>
              </w:rPr>
            </w:pPr>
            <w:r>
              <w:rPr>
                <w:rFonts w:ascii="Times New Roman"/>
                <w:kern w:val="2"/>
                <w:sz w:val="18"/>
                <w:szCs w:val="18"/>
                <w:highlight w:val="none"/>
              </w:rPr>
              <w:t>水煤浆气化</w:t>
            </w:r>
          </w:p>
        </w:tc>
        <w:tc>
          <w:tcPr>
            <w:tcW w:w="502" w:type="dxa"/>
            <w:vMerge w:val="restart"/>
            <w:noWrap w:val="0"/>
            <w:vAlign w:val="center"/>
          </w:tcPr>
          <w:p w14:paraId="6ED9B650">
            <w:pPr>
              <w:pStyle w:val="21"/>
              <w:ind w:firstLine="0" w:firstLineChars="0"/>
              <w:jc w:val="center"/>
              <w:rPr>
                <w:rFonts w:ascii="Times New Roman"/>
                <w:kern w:val="2"/>
                <w:sz w:val="18"/>
                <w:szCs w:val="18"/>
                <w:highlight w:val="none"/>
              </w:rPr>
            </w:pPr>
            <w:r>
              <w:rPr>
                <w:rFonts w:ascii="Times New Roman"/>
                <w:kern w:val="2"/>
                <w:sz w:val="18"/>
                <w:szCs w:val="18"/>
                <w:highlight w:val="none"/>
              </w:rPr>
              <w:t>水煤浆制备单元</w:t>
            </w:r>
          </w:p>
        </w:tc>
        <w:tc>
          <w:tcPr>
            <w:tcW w:w="735" w:type="dxa"/>
            <w:vMerge w:val="restart"/>
            <w:noWrap w:val="0"/>
            <w:vAlign w:val="center"/>
          </w:tcPr>
          <w:p w14:paraId="0B019170">
            <w:pPr>
              <w:pStyle w:val="21"/>
              <w:ind w:firstLine="0" w:firstLineChars="0"/>
              <w:jc w:val="center"/>
              <w:rPr>
                <w:rFonts w:ascii="Times New Roman"/>
                <w:kern w:val="2"/>
                <w:sz w:val="18"/>
                <w:szCs w:val="18"/>
                <w:highlight w:val="none"/>
              </w:rPr>
            </w:pPr>
            <w:r>
              <w:rPr>
                <w:rFonts w:ascii="Times New Roman"/>
                <w:kern w:val="2"/>
                <w:sz w:val="18"/>
                <w:szCs w:val="18"/>
                <w:highlight w:val="none"/>
              </w:rPr>
              <w:t>碎煤仓含尘废气</w:t>
            </w:r>
          </w:p>
        </w:tc>
        <w:tc>
          <w:tcPr>
            <w:tcW w:w="467" w:type="dxa"/>
            <w:noWrap w:val="0"/>
            <w:vAlign w:val="center"/>
          </w:tcPr>
          <w:p w14:paraId="5AB5FA5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w:t>
            </w:r>
          </w:p>
        </w:tc>
        <w:tc>
          <w:tcPr>
            <w:tcW w:w="781" w:type="dxa"/>
            <w:vMerge w:val="restart"/>
            <w:noWrap w:val="0"/>
            <w:vAlign w:val="center"/>
          </w:tcPr>
          <w:p w14:paraId="1DC5310A">
            <w:pPr>
              <w:jc w:val="center"/>
              <w:rPr>
                <w:sz w:val="18"/>
                <w:szCs w:val="18"/>
                <w:highlight w:val="none"/>
                <w:lang w:val="pt-BR"/>
              </w:rPr>
            </w:pPr>
            <w:r>
              <w:rPr>
                <w:sz w:val="18"/>
                <w:szCs w:val="18"/>
                <w:highlight w:val="none"/>
              </w:rPr>
              <w:t>颗粒物</w:t>
            </w:r>
          </w:p>
        </w:tc>
        <w:tc>
          <w:tcPr>
            <w:tcW w:w="1064" w:type="dxa"/>
            <w:noWrap w:val="0"/>
            <w:vAlign w:val="center"/>
          </w:tcPr>
          <w:p w14:paraId="5BCE0A64">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5071</w:t>
            </w:r>
          </w:p>
        </w:tc>
        <w:tc>
          <w:tcPr>
            <w:tcW w:w="695" w:type="dxa"/>
            <w:noWrap w:val="0"/>
            <w:vAlign w:val="center"/>
          </w:tcPr>
          <w:p w14:paraId="6F9466F8">
            <w:pPr>
              <w:jc w:val="center"/>
              <w:rPr>
                <w:rFonts w:hint="default" w:eastAsia="宋体"/>
                <w:sz w:val="18"/>
                <w:szCs w:val="18"/>
                <w:highlight w:val="none"/>
                <w:lang w:val="en-US" w:eastAsia="zh-CN"/>
              </w:rPr>
            </w:pPr>
            <w:r>
              <w:rPr>
                <w:rFonts w:hint="eastAsia"/>
                <w:sz w:val="18"/>
                <w:szCs w:val="18"/>
                <w:highlight w:val="none"/>
                <w:lang w:val="en-US" w:eastAsia="zh-CN"/>
              </w:rPr>
              <w:t>33</w:t>
            </w:r>
          </w:p>
        </w:tc>
        <w:tc>
          <w:tcPr>
            <w:tcW w:w="988" w:type="dxa"/>
            <w:noWrap w:val="0"/>
            <w:vAlign w:val="center"/>
          </w:tcPr>
          <w:p w14:paraId="005B4674">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0.17</w:t>
            </w:r>
          </w:p>
        </w:tc>
        <w:tc>
          <w:tcPr>
            <w:tcW w:w="396" w:type="dxa"/>
            <w:vMerge w:val="restart"/>
            <w:noWrap w:val="0"/>
            <w:vAlign w:val="center"/>
          </w:tcPr>
          <w:p w14:paraId="44AD7C6F">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w:t>
            </w:r>
          </w:p>
        </w:tc>
        <w:tc>
          <w:tcPr>
            <w:tcW w:w="531" w:type="dxa"/>
            <w:vMerge w:val="restart"/>
            <w:noWrap w:val="0"/>
            <w:vAlign w:val="center"/>
          </w:tcPr>
          <w:p w14:paraId="1953EEA0">
            <w:pPr>
              <w:pStyle w:val="21"/>
              <w:ind w:firstLine="0" w:firstLineChars="0"/>
              <w:jc w:val="center"/>
              <w:rPr>
                <w:rFonts w:ascii="Times New Roman"/>
                <w:kern w:val="2"/>
                <w:sz w:val="18"/>
                <w:szCs w:val="18"/>
                <w:highlight w:val="none"/>
              </w:rPr>
            </w:pPr>
            <w:r>
              <w:rPr>
                <w:rFonts w:ascii="Times New Roman"/>
                <w:kern w:val="2"/>
                <w:sz w:val="18"/>
                <w:szCs w:val="18"/>
                <w:highlight w:val="none"/>
              </w:rPr>
              <w:t>40</w:t>
            </w:r>
          </w:p>
        </w:tc>
        <w:tc>
          <w:tcPr>
            <w:tcW w:w="717" w:type="dxa"/>
            <w:vMerge w:val="restart"/>
            <w:noWrap w:val="0"/>
            <w:vAlign w:val="center"/>
          </w:tcPr>
          <w:p w14:paraId="79A6AE13">
            <w:pPr>
              <w:pStyle w:val="21"/>
              <w:ind w:firstLine="0" w:firstLineChars="0"/>
              <w:jc w:val="center"/>
              <w:rPr>
                <w:rFonts w:ascii="Times New Roman"/>
                <w:kern w:val="2"/>
                <w:sz w:val="18"/>
                <w:szCs w:val="18"/>
                <w:highlight w:val="none"/>
              </w:rPr>
            </w:pPr>
            <w:r>
              <w:rPr>
                <w:rFonts w:ascii="Times New Roman"/>
                <w:kern w:val="2"/>
                <w:sz w:val="18"/>
                <w:szCs w:val="18"/>
                <w:highlight w:val="none"/>
              </w:rPr>
              <w:t>0.5</w:t>
            </w:r>
          </w:p>
        </w:tc>
        <w:tc>
          <w:tcPr>
            <w:tcW w:w="696" w:type="dxa"/>
            <w:vMerge w:val="restart"/>
            <w:noWrap w:val="0"/>
            <w:vAlign w:val="center"/>
          </w:tcPr>
          <w:p w14:paraId="52D27C95">
            <w:pPr>
              <w:pStyle w:val="21"/>
              <w:ind w:firstLine="0" w:firstLineChars="0"/>
              <w:jc w:val="center"/>
              <w:rPr>
                <w:rFonts w:ascii="Times New Roman"/>
                <w:kern w:val="2"/>
                <w:sz w:val="18"/>
                <w:szCs w:val="18"/>
                <w:highlight w:val="none"/>
              </w:rPr>
            </w:pPr>
            <w:r>
              <w:rPr>
                <w:rFonts w:ascii="Times New Roman"/>
                <w:kern w:val="2"/>
                <w:sz w:val="18"/>
                <w:szCs w:val="18"/>
                <w:highlight w:val="none"/>
              </w:rPr>
              <w:t>120</w:t>
            </w:r>
          </w:p>
        </w:tc>
        <w:tc>
          <w:tcPr>
            <w:tcW w:w="1107" w:type="dxa"/>
            <w:vMerge w:val="restart"/>
            <w:noWrap w:val="0"/>
            <w:vAlign w:val="center"/>
          </w:tcPr>
          <w:p w14:paraId="6201149A">
            <w:pPr>
              <w:pStyle w:val="21"/>
              <w:ind w:firstLine="0" w:firstLineChars="0"/>
              <w:jc w:val="center"/>
              <w:rPr>
                <w:rFonts w:ascii="Times New Roman"/>
                <w:kern w:val="2"/>
                <w:sz w:val="18"/>
                <w:szCs w:val="18"/>
                <w:highlight w:val="none"/>
              </w:rPr>
            </w:pPr>
            <w:r>
              <w:rPr>
                <w:rFonts w:ascii="Times New Roman"/>
                <w:kern w:val="2"/>
                <w:sz w:val="18"/>
                <w:szCs w:val="18"/>
                <w:highlight w:val="none"/>
              </w:rPr>
              <w:t>39</w:t>
            </w:r>
          </w:p>
        </w:tc>
        <w:tc>
          <w:tcPr>
            <w:tcW w:w="689" w:type="dxa"/>
            <w:noWrap w:val="0"/>
            <w:vAlign w:val="center"/>
          </w:tcPr>
          <w:p w14:paraId="23D72ED4">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595FA851">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777A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2EE9AFE">
            <w:pPr>
              <w:widowControl/>
              <w:snapToGrid w:val="0"/>
              <w:jc w:val="center"/>
              <w:rPr>
                <w:sz w:val="18"/>
                <w:szCs w:val="18"/>
                <w:highlight w:val="none"/>
              </w:rPr>
            </w:pPr>
          </w:p>
        </w:tc>
        <w:tc>
          <w:tcPr>
            <w:tcW w:w="396" w:type="dxa"/>
            <w:vMerge w:val="continue"/>
            <w:noWrap w:val="0"/>
            <w:vAlign w:val="center"/>
          </w:tcPr>
          <w:p w14:paraId="0998D141">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07030D57">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38B26EF1">
            <w:pPr>
              <w:pStyle w:val="21"/>
              <w:ind w:firstLine="0" w:firstLineChars="0"/>
              <w:jc w:val="center"/>
              <w:rPr>
                <w:rFonts w:ascii="Times New Roman"/>
                <w:kern w:val="2"/>
                <w:sz w:val="18"/>
                <w:szCs w:val="18"/>
                <w:highlight w:val="none"/>
              </w:rPr>
            </w:pPr>
          </w:p>
        </w:tc>
        <w:tc>
          <w:tcPr>
            <w:tcW w:w="467" w:type="dxa"/>
            <w:noWrap w:val="0"/>
            <w:vAlign w:val="center"/>
          </w:tcPr>
          <w:p w14:paraId="06E7A831">
            <w:pPr>
              <w:pStyle w:val="21"/>
              <w:ind w:firstLine="0" w:firstLineChars="0"/>
              <w:jc w:val="center"/>
              <w:rPr>
                <w:rFonts w:hint="default" w:ascii="Times New Roman"/>
                <w:kern w:val="2"/>
                <w:sz w:val="18"/>
                <w:szCs w:val="18"/>
                <w:highlight w:val="none"/>
                <w:lang w:val="en-US" w:eastAsia="zh-CN"/>
              </w:rPr>
            </w:pPr>
            <w:r>
              <w:rPr>
                <w:rFonts w:hint="eastAsia" w:ascii="Times New Roman"/>
                <w:kern w:val="2"/>
                <w:sz w:val="18"/>
                <w:szCs w:val="18"/>
                <w:highlight w:val="none"/>
                <w:lang w:val="en-US" w:eastAsia="zh-CN"/>
              </w:rPr>
              <w:t>2#</w:t>
            </w:r>
          </w:p>
        </w:tc>
        <w:tc>
          <w:tcPr>
            <w:tcW w:w="781" w:type="dxa"/>
            <w:vMerge w:val="continue"/>
            <w:noWrap w:val="0"/>
            <w:vAlign w:val="center"/>
          </w:tcPr>
          <w:p w14:paraId="3600B8BD">
            <w:pPr>
              <w:jc w:val="center"/>
              <w:rPr>
                <w:sz w:val="18"/>
                <w:szCs w:val="18"/>
                <w:highlight w:val="none"/>
              </w:rPr>
            </w:pPr>
          </w:p>
        </w:tc>
        <w:tc>
          <w:tcPr>
            <w:tcW w:w="1064" w:type="dxa"/>
            <w:noWrap w:val="0"/>
            <w:vAlign w:val="center"/>
          </w:tcPr>
          <w:p w14:paraId="4A94578D">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5138</w:t>
            </w:r>
          </w:p>
        </w:tc>
        <w:tc>
          <w:tcPr>
            <w:tcW w:w="695" w:type="dxa"/>
            <w:noWrap w:val="0"/>
            <w:vAlign w:val="center"/>
          </w:tcPr>
          <w:p w14:paraId="37F62657">
            <w:pPr>
              <w:jc w:val="center"/>
              <w:rPr>
                <w:rFonts w:hint="default" w:eastAsia="宋体"/>
                <w:sz w:val="18"/>
                <w:szCs w:val="18"/>
                <w:highlight w:val="none"/>
                <w:lang w:val="en-US" w:eastAsia="zh-CN"/>
              </w:rPr>
            </w:pPr>
            <w:r>
              <w:rPr>
                <w:rFonts w:hint="eastAsia"/>
                <w:sz w:val="18"/>
                <w:szCs w:val="18"/>
                <w:highlight w:val="none"/>
                <w:lang w:val="en-US" w:eastAsia="zh-CN"/>
              </w:rPr>
              <w:t>65</w:t>
            </w:r>
          </w:p>
        </w:tc>
        <w:tc>
          <w:tcPr>
            <w:tcW w:w="988" w:type="dxa"/>
            <w:noWrap w:val="0"/>
            <w:vAlign w:val="center"/>
          </w:tcPr>
          <w:p w14:paraId="5E4C48D5">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0.33</w:t>
            </w:r>
          </w:p>
        </w:tc>
        <w:tc>
          <w:tcPr>
            <w:tcW w:w="396" w:type="dxa"/>
            <w:vMerge w:val="continue"/>
            <w:noWrap w:val="0"/>
            <w:vAlign w:val="center"/>
          </w:tcPr>
          <w:p w14:paraId="648116B4">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593320B1">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5414E7E3">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7AD15FFD">
            <w:pPr>
              <w:pStyle w:val="21"/>
              <w:ind w:firstLine="0" w:firstLineChars="0"/>
              <w:jc w:val="center"/>
              <w:rPr>
                <w:rFonts w:ascii="Times New Roman"/>
                <w:kern w:val="2"/>
                <w:sz w:val="18"/>
                <w:szCs w:val="18"/>
                <w:highlight w:val="none"/>
              </w:rPr>
            </w:pPr>
          </w:p>
        </w:tc>
        <w:tc>
          <w:tcPr>
            <w:tcW w:w="1107" w:type="dxa"/>
            <w:vMerge w:val="continue"/>
            <w:noWrap w:val="0"/>
            <w:vAlign w:val="center"/>
          </w:tcPr>
          <w:p w14:paraId="2E095656">
            <w:pPr>
              <w:pStyle w:val="21"/>
              <w:ind w:firstLine="0" w:firstLineChars="0"/>
              <w:jc w:val="center"/>
              <w:rPr>
                <w:rFonts w:ascii="Times New Roman"/>
                <w:kern w:val="2"/>
                <w:sz w:val="18"/>
                <w:szCs w:val="18"/>
                <w:highlight w:val="none"/>
              </w:rPr>
            </w:pPr>
          </w:p>
        </w:tc>
        <w:tc>
          <w:tcPr>
            <w:tcW w:w="689" w:type="dxa"/>
            <w:noWrap w:val="0"/>
            <w:vAlign w:val="center"/>
          </w:tcPr>
          <w:p w14:paraId="71FFF722">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1339716A">
            <w:pPr>
              <w:pStyle w:val="21"/>
              <w:ind w:firstLine="0" w:firstLineChars="0"/>
              <w:jc w:val="center"/>
              <w:rPr>
                <w:rFonts w:ascii="Times New Roman"/>
                <w:kern w:val="2"/>
                <w:sz w:val="18"/>
                <w:szCs w:val="18"/>
                <w:highlight w:val="none"/>
              </w:rPr>
            </w:pPr>
          </w:p>
        </w:tc>
      </w:tr>
      <w:tr w14:paraId="1A02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396" w:type="dxa"/>
            <w:vMerge w:val="continue"/>
            <w:noWrap w:val="0"/>
            <w:vAlign w:val="center"/>
          </w:tcPr>
          <w:p w14:paraId="49FCECDE">
            <w:pPr>
              <w:widowControl/>
              <w:snapToGrid w:val="0"/>
              <w:jc w:val="center"/>
              <w:rPr>
                <w:sz w:val="18"/>
                <w:szCs w:val="18"/>
                <w:highlight w:val="none"/>
              </w:rPr>
            </w:pPr>
          </w:p>
        </w:tc>
        <w:tc>
          <w:tcPr>
            <w:tcW w:w="396" w:type="dxa"/>
            <w:vMerge w:val="continue"/>
            <w:noWrap w:val="0"/>
            <w:vAlign w:val="center"/>
          </w:tcPr>
          <w:p w14:paraId="42191EB7">
            <w:pPr>
              <w:pStyle w:val="21"/>
              <w:ind w:firstLine="0" w:firstLineChars="0"/>
              <w:jc w:val="center"/>
              <w:rPr>
                <w:rFonts w:ascii="Times New Roman"/>
                <w:kern w:val="2"/>
                <w:sz w:val="18"/>
                <w:szCs w:val="18"/>
                <w:highlight w:val="none"/>
              </w:rPr>
            </w:pPr>
          </w:p>
        </w:tc>
        <w:tc>
          <w:tcPr>
            <w:tcW w:w="502" w:type="dxa"/>
            <w:vMerge w:val="restart"/>
            <w:noWrap w:val="0"/>
            <w:vAlign w:val="center"/>
          </w:tcPr>
          <w:p w14:paraId="3C3C21DE">
            <w:pPr>
              <w:pStyle w:val="21"/>
              <w:ind w:firstLine="0" w:firstLineChars="0"/>
              <w:jc w:val="center"/>
              <w:rPr>
                <w:rFonts w:ascii="Times New Roman"/>
                <w:kern w:val="2"/>
                <w:sz w:val="18"/>
                <w:szCs w:val="18"/>
                <w:highlight w:val="none"/>
              </w:rPr>
            </w:pPr>
            <w:r>
              <w:rPr>
                <w:rFonts w:ascii="Times New Roman"/>
                <w:kern w:val="2"/>
                <w:sz w:val="18"/>
                <w:szCs w:val="18"/>
                <w:highlight w:val="none"/>
              </w:rPr>
              <w:t>水煤浆渣水处理单元</w:t>
            </w:r>
          </w:p>
        </w:tc>
        <w:tc>
          <w:tcPr>
            <w:tcW w:w="735" w:type="dxa"/>
            <w:vMerge w:val="restart"/>
            <w:noWrap w:val="0"/>
            <w:vAlign w:val="center"/>
          </w:tcPr>
          <w:p w14:paraId="254EF344">
            <w:pPr>
              <w:pStyle w:val="21"/>
              <w:ind w:firstLine="0" w:firstLineChars="0"/>
              <w:jc w:val="center"/>
              <w:rPr>
                <w:rFonts w:hint="eastAsia" w:ascii="Times New Roman" w:eastAsia="宋体"/>
                <w:kern w:val="2"/>
                <w:sz w:val="18"/>
                <w:szCs w:val="18"/>
                <w:highlight w:val="none"/>
                <w:lang w:val="en-US" w:eastAsia="zh-CN"/>
              </w:rPr>
            </w:pPr>
            <w:r>
              <w:rPr>
                <w:rFonts w:ascii="Times New Roman"/>
                <w:kern w:val="2"/>
                <w:sz w:val="18"/>
                <w:szCs w:val="18"/>
                <w:highlight w:val="none"/>
              </w:rPr>
              <w:t>真空泵出口排放气（真空闪蒸）</w:t>
            </w:r>
          </w:p>
        </w:tc>
        <w:tc>
          <w:tcPr>
            <w:tcW w:w="467" w:type="dxa"/>
            <w:noWrap w:val="0"/>
            <w:vAlign w:val="center"/>
          </w:tcPr>
          <w:p w14:paraId="46EDC896">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C</w:t>
            </w:r>
          </w:p>
        </w:tc>
        <w:tc>
          <w:tcPr>
            <w:tcW w:w="781" w:type="dxa"/>
            <w:vMerge w:val="restart"/>
            <w:noWrap w:val="0"/>
            <w:vAlign w:val="center"/>
          </w:tcPr>
          <w:p w14:paraId="6C968C97">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64007C3F">
            <w:pPr>
              <w:jc w:val="center"/>
              <w:rPr>
                <w:sz w:val="18"/>
                <w:szCs w:val="18"/>
                <w:highlight w:val="none"/>
              </w:rPr>
            </w:pPr>
            <w:r>
              <w:rPr>
                <w:sz w:val="18"/>
                <w:szCs w:val="18"/>
                <w:highlight w:val="none"/>
                <w:lang w:val="pt-BR"/>
              </w:rPr>
              <w:t>NH</w:t>
            </w:r>
            <w:r>
              <w:rPr>
                <w:sz w:val="18"/>
                <w:szCs w:val="18"/>
                <w:highlight w:val="none"/>
                <w:vertAlign w:val="subscript"/>
                <w:lang w:val="pt-BR"/>
              </w:rPr>
              <w:t>3</w:t>
            </w:r>
          </w:p>
        </w:tc>
        <w:tc>
          <w:tcPr>
            <w:tcW w:w="1064" w:type="dxa"/>
            <w:noWrap w:val="0"/>
            <w:vAlign w:val="center"/>
          </w:tcPr>
          <w:p w14:paraId="5648CE1F">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145</w:t>
            </w:r>
          </w:p>
        </w:tc>
        <w:tc>
          <w:tcPr>
            <w:tcW w:w="695" w:type="dxa"/>
            <w:noWrap w:val="0"/>
            <w:vAlign w:val="center"/>
          </w:tcPr>
          <w:p w14:paraId="451244DC">
            <w:pPr>
              <w:jc w:val="center"/>
              <w:rPr>
                <w:rFonts w:hint="eastAsia"/>
                <w:sz w:val="18"/>
                <w:szCs w:val="18"/>
                <w:highlight w:val="none"/>
                <w:lang w:val="en-US" w:eastAsia="zh-CN"/>
              </w:rPr>
            </w:pPr>
            <w:r>
              <w:rPr>
                <w:rFonts w:hint="eastAsia"/>
                <w:sz w:val="18"/>
                <w:szCs w:val="18"/>
                <w:highlight w:val="none"/>
                <w:lang w:val="en-US" w:eastAsia="zh-CN"/>
              </w:rPr>
              <w:t>0.313</w:t>
            </w:r>
          </w:p>
          <w:p w14:paraId="7084355B">
            <w:pPr>
              <w:jc w:val="center"/>
              <w:rPr>
                <w:rFonts w:hint="default"/>
                <w:sz w:val="18"/>
                <w:szCs w:val="18"/>
                <w:highlight w:val="none"/>
                <w:lang w:val="en-US" w:eastAsia="zh-CN"/>
              </w:rPr>
            </w:pPr>
            <w:r>
              <w:rPr>
                <w:rFonts w:hint="eastAsia"/>
                <w:sz w:val="18"/>
                <w:szCs w:val="18"/>
                <w:highlight w:val="none"/>
                <w:lang w:val="en-US" w:eastAsia="zh-CN"/>
              </w:rPr>
              <w:t>0.79</w:t>
            </w:r>
          </w:p>
        </w:tc>
        <w:tc>
          <w:tcPr>
            <w:tcW w:w="988" w:type="dxa"/>
            <w:noWrap w:val="0"/>
            <w:vAlign w:val="center"/>
          </w:tcPr>
          <w:p w14:paraId="2F09BA86">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4.5</w:t>
            </w:r>
            <w:r>
              <w:rPr>
                <w:rFonts w:ascii="Times New Roman" w:hAnsi="Times New Roman" w:eastAsia="宋体" w:cs="Times New Roman"/>
                <w:sz w:val="18"/>
                <w:szCs w:val="18"/>
                <w:highlight w:val="none"/>
                <w:lang w:val="pt-BR"/>
              </w:rPr>
              <w:t>×10</w:t>
            </w:r>
            <w:r>
              <w:rPr>
                <w:rFonts w:ascii="Times New Roman" w:hAnsi="Times New Roman" w:eastAsia="宋体" w:cs="Times New Roman"/>
                <w:sz w:val="18"/>
                <w:szCs w:val="18"/>
                <w:highlight w:val="none"/>
                <w:vertAlign w:val="superscript"/>
                <w:lang w:val="pt-BR"/>
              </w:rPr>
              <w:t>-</w:t>
            </w:r>
            <w:r>
              <w:rPr>
                <w:rFonts w:hint="eastAsia" w:ascii="Times New Roman" w:hAnsi="Times New Roman" w:eastAsia="宋体" w:cs="Times New Roman"/>
                <w:sz w:val="18"/>
                <w:szCs w:val="18"/>
                <w:highlight w:val="none"/>
                <w:vertAlign w:val="superscript"/>
                <w:lang w:val="en-US" w:eastAsia="zh-CN"/>
              </w:rPr>
              <w:t>5</w:t>
            </w:r>
          </w:p>
          <w:p w14:paraId="5809B7AA">
            <w:pPr>
              <w:jc w:val="center"/>
              <w:rPr>
                <w:rFonts w:hint="default"/>
                <w:highlight w:val="none"/>
                <w:lang w:val="en-US" w:eastAsia="zh-CN"/>
              </w:rPr>
            </w:pPr>
            <w:r>
              <w:rPr>
                <w:rFonts w:hint="eastAsia" w:ascii="Times New Roman" w:hAnsi="Times New Roman" w:eastAsia="宋体" w:cs="Times New Roman"/>
                <w:sz w:val="18"/>
                <w:szCs w:val="18"/>
                <w:highlight w:val="none"/>
                <w:lang w:val="en-US" w:eastAsia="zh-CN"/>
              </w:rPr>
              <w:t>1.2</w:t>
            </w:r>
            <w:r>
              <w:rPr>
                <w:rFonts w:ascii="Times New Roman" w:hAnsi="Times New Roman" w:eastAsia="宋体" w:cs="Times New Roman"/>
                <w:sz w:val="18"/>
                <w:szCs w:val="18"/>
                <w:highlight w:val="none"/>
                <w:lang w:val="pt-BR"/>
              </w:rPr>
              <w:t>×10</w:t>
            </w:r>
            <w:r>
              <w:rPr>
                <w:rFonts w:ascii="Times New Roman" w:hAnsi="Times New Roman" w:eastAsia="宋体" w:cs="Times New Roman"/>
                <w:sz w:val="18"/>
                <w:szCs w:val="18"/>
                <w:highlight w:val="none"/>
                <w:vertAlign w:val="superscript"/>
                <w:lang w:val="pt-BR"/>
              </w:rPr>
              <w:t>-</w:t>
            </w:r>
            <w:r>
              <w:rPr>
                <w:rFonts w:hint="eastAsia" w:ascii="Times New Roman" w:hAnsi="Times New Roman" w:eastAsia="宋体" w:cs="Times New Roman"/>
                <w:sz w:val="18"/>
                <w:szCs w:val="18"/>
                <w:highlight w:val="none"/>
                <w:vertAlign w:val="superscript"/>
                <w:lang w:val="en-US" w:eastAsia="zh-CN"/>
              </w:rPr>
              <w:t>4</w:t>
            </w:r>
          </w:p>
        </w:tc>
        <w:tc>
          <w:tcPr>
            <w:tcW w:w="396" w:type="dxa"/>
            <w:vMerge w:val="restart"/>
            <w:noWrap w:val="0"/>
            <w:vAlign w:val="center"/>
          </w:tcPr>
          <w:p w14:paraId="41809257">
            <w:pPr>
              <w:pStyle w:val="21"/>
              <w:ind w:firstLine="0" w:firstLineChars="0"/>
              <w:jc w:val="center"/>
              <w:rPr>
                <w:rFonts w:ascii="Times New Roman"/>
                <w:kern w:val="2"/>
                <w:sz w:val="18"/>
                <w:szCs w:val="18"/>
                <w:highlight w:val="none"/>
              </w:rPr>
            </w:pPr>
            <w:r>
              <w:rPr>
                <w:rFonts w:ascii="Times New Roman"/>
                <w:kern w:val="2"/>
                <w:sz w:val="18"/>
                <w:szCs w:val="18"/>
                <w:highlight w:val="none"/>
              </w:rPr>
              <w:t>2</w:t>
            </w:r>
          </w:p>
        </w:tc>
        <w:tc>
          <w:tcPr>
            <w:tcW w:w="531" w:type="dxa"/>
            <w:vMerge w:val="restart"/>
            <w:noWrap w:val="0"/>
            <w:vAlign w:val="center"/>
          </w:tcPr>
          <w:p w14:paraId="7F4D8F13">
            <w:pPr>
              <w:pStyle w:val="21"/>
              <w:ind w:firstLine="0" w:firstLineChars="0"/>
              <w:jc w:val="center"/>
              <w:rPr>
                <w:rFonts w:ascii="Times New Roman"/>
                <w:kern w:val="2"/>
                <w:sz w:val="18"/>
                <w:szCs w:val="18"/>
                <w:highlight w:val="none"/>
              </w:rPr>
            </w:pPr>
            <w:r>
              <w:rPr>
                <w:rFonts w:ascii="Times New Roman"/>
                <w:kern w:val="2"/>
                <w:sz w:val="18"/>
                <w:szCs w:val="18"/>
                <w:highlight w:val="none"/>
              </w:rPr>
              <w:t>35</w:t>
            </w:r>
          </w:p>
        </w:tc>
        <w:tc>
          <w:tcPr>
            <w:tcW w:w="717" w:type="dxa"/>
            <w:vMerge w:val="restart"/>
            <w:noWrap w:val="0"/>
            <w:vAlign w:val="center"/>
          </w:tcPr>
          <w:p w14:paraId="053B900B">
            <w:pPr>
              <w:pStyle w:val="21"/>
              <w:ind w:firstLine="0" w:firstLineChars="0"/>
              <w:jc w:val="center"/>
              <w:rPr>
                <w:rFonts w:ascii="Times New Roman"/>
                <w:kern w:val="2"/>
                <w:sz w:val="18"/>
                <w:szCs w:val="18"/>
                <w:highlight w:val="none"/>
              </w:rPr>
            </w:pPr>
            <w:r>
              <w:rPr>
                <w:rFonts w:ascii="Times New Roman"/>
                <w:kern w:val="2"/>
                <w:sz w:val="18"/>
                <w:szCs w:val="18"/>
                <w:highlight w:val="none"/>
              </w:rPr>
              <w:t>0.1</w:t>
            </w:r>
          </w:p>
        </w:tc>
        <w:tc>
          <w:tcPr>
            <w:tcW w:w="696" w:type="dxa"/>
            <w:vMerge w:val="restart"/>
            <w:noWrap w:val="0"/>
            <w:vAlign w:val="center"/>
          </w:tcPr>
          <w:p w14:paraId="2455AED1">
            <w:pPr>
              <w:jc w:val="center"/>
              <w:rPr>
                <w:sz w:val="18"/>
                <w:szCs w:val="18"/>
                <w:highlight w:val="none"/>
                <w:lang w:val="pt-BR"/>
              </w:rPr>
            </w:pPr>
            <w:r>
              <w:rPr>
                <w:sz w:val="18"/>
                <w:szCs w:val="18"/>
                <w:highlight w:val="none"/>
                <w:lang w:val="pt-BR"/>
              </w:rPr>
              <w:t>/</w:t>
            </w:r>
          </w:p>
          <w:p w14:paraId="693EAFC1">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w:t>
            </w:r>
          </w:p>
        </w:tc>
        <w:tc>
          <w:tcPr>
            <w:tcW w:w="1107" w:type="dxa"/>
            <w:vMerge w:val="restart"/>
            <w:noWrap w:val="0"/>
            <w:vAlign w:val="center"/>
          </w:tcPr>
          <w:p w14:paraId="28D7C3F3">
            <w:pPr>
              <w:jc w:val="center"/>
              <w:rPr>
                <w:rFonts w:hint="default" w:eastAsia="宋体"/>
                <w:sz w:val="18"/>
                <w:szCs w:val="18"/>
                <w:highlight w:val="none"/>
                <w:lang w:val="en-US" w:eastAsia="zh-CN"/>
              </w:rPr>
            </w:pPr>
            <w:r>
              <w:rPr>
                <w:rFonts w:hint="eastAsia"/>
                <w:sz w:val="18"/>
                <w:szCs w:val="18"/>
                <w:highlight w:val="none"/>
                <w:lang w:val="en-US" w:eastAsia="zh-CN"/>
              </w:rPr>
              <w:t>5.2</w:t>
            </w:r>
          </w:p>
          <w:p w14:paraId="5E7C4560">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27</w:t>
            </w:r>
          </w:p>
        </w:tc>
        <w:tc>
          <w:tcPr>
            <w:tcW w:w="689" w:type="dxa"/>
            <w:noWrap w:val="0"/>
            <w:vAlign w:val="center"/>
          </w:tcPr>
          <w:p w14:paraId="75C048B3">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21B237FA">
            <w:pPr>
              <w:pStyle w:val="21"/>
              <w:ind w:firstLine="0" w:firstLineChars="0"/>
              <w:jc w:val="center"/>
              <w:rPr>
                <w:rFonts w:ascii="Times New Roman"/>
                <w:kern w:val="2"/>
                <w:sz w:val="18"/>
                <w:szCs w:val="18"/>
                <w:highlight w:val="none"/>
              </w:rPr>
            </w:pPr>
            <w:r>
              <w:rPr>
                <w:rFonts w:ascii="Times New Roman"/>
                <w:kern w:val="2"/>
                <w:sz w:val="18"/>
                <w:szCs w:val="18"/>
                <w:highlight w:val="none"/>
              </w:rPr>
              <w:t>《恶臭污染物综合排放标准》（GB14554-93）表2二级标准</w:t>
            </w:r>
          </w:p>
        </w:tc>
      </w:tr>
      <w:tr w14:paraId="50EA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7BCD06B9">
            <w:pPr>
              <w:widowControl/>
              <w:snapToGrid w:val="0"/>
              <w:jc w:val="center"/>
              <w:rPr>
                <w:sz w:val="18"/>
                <w:szCs w:val="18"/>
                <w:highlight w:val="none"/>
              </w:rPr>
            </w:pPr>
          </w:p>
        </w:tc>
        <w:tc>
          <w:tcPr>
            <w:tcW w:w="396" w:type="dxa"/>
            <w:vMerge w:val="continue"/>
            <w:noWrap w:val="0"/>
            <w:vAlign w:val="center"/>
          </w:tcPr>
          <w:p w14:paraId="24DCF8E6">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4CB937BC">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23D86FA8">
            <w:pPr>
              <w:pStyle w:val="21"/>
              <w:ind w:firstLine="0" w:firstLineChars="0"/>
              <w:jc w:val="center"/>
              <w:rPr>
                <w:rFonts w:hint="eastAsia" w:ascii="Times New Roman" w:eastAsia="宋体"/>
                <w:kern w:val="2"/>
                <w:sz w:val="18"/>
                <w:szCs w:val="18"/>
                <w:highlight w:val="none"/>
                <w:lang w:val="en-US" w:eastAsia="zh-CN"/>
              </w:rPr>
            </w:pPr>
          </w:p>
        </w:tc>
        <w:tc>
          <w:tcPr>
            <w:tcW w:w="467" w:type="dxa"/>
            <w:noWrap w:val="0"/>
            <w:vAlign w:val="center"/>
          </w:tcPr>
          <w:p w14:paraId="2766AD7E">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B</w:t>
            </w:r>
          </w:p>
        </w:tc>
        <w:tc>
          <w:tcPr>
            <w:tcW w:w="781" w:type="dxa"/>
            <w:vMerge w:val="continue"/>
            <w:noWrap w:val="0"/>
            <w:vAlign w:val="center"/>
          </w:tcPr>
          <w:p w14:paraId="28F94C06">
            <w:pPr>
              <w:jc w:val="center"/>
              <w:rPr>
                <w:sz w:val="18"/>
                <w:szCs w:val="18"/>
                <w:highlight w:val="none"/>
                <w:lang w:val="pt-BR"/>
              </w:rPr>
            </w:pPr>
          </w:p>
        </w:tc>
        <w:tc>
          <w:tcPr>
            <w:tcW w:w="1064" w:type="dxa"/>
            <w:noWrap w:val="0"/>
            <w:vAlign w:val="center"/>
          </w:tcPr>
          <w:p w14:paraId="79D5A12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116</w:t>
            </w:r>
          </w:p>
        </w:tc>
        <w:tc>
          <w:tcPr>
            <w:tcW w:w="695" w:type="dxa"/>
            <w:noWrap w:val="0"/>
            <w:vAlign w:val="center"/>
          </w:tcPr>
          <w:p w14:paraId="05733146">
            <w:pPr>
              <w:jc w:val="center"/>
              <w:rPr>
                <w:rFonts w:hint="eastAsia"/>
                <w:sz w:val="18"/>
                <w:szCs w:val="18"/>
                <w:highlight w:val="none"/>
                <w:lang w:val="en-US" w:eastAsia="zh-CN"/>
              </w:rPr>
            </w:pPr>
            <w:r>
              <w:rPr>
                <w:rFonts w:hint="eastAsia"/>
                <w:sz w:val="18"/>
                <w:szCs w:val="18"/>
                <w:highlight w:val="none"/>
                <w:lang w:val="en-US" w:eastAsia="zh-CN"/>
              </w:rPr>
              <w:t>0.285</w:t>
            </w:r>
          </w:p>
          <w:p w14:paraId="7E09F0B1">
            <w:pPr>
              <w:jc w:val="center"/>
              <w:rPr>
                <w:rFonts w:hint="default"/>
                <w:sz w:val="18"/>
                <w:szCs w:val="18"/>
                <w:highlight w:val="none"/>
                <w:lang w:val="en-US" w:eastAsia="zh-CN"/>
              </w:rPr>
            </w:pPr>
            <w:r>
              <w:rPr>
                <w:rFonts w:hint="eastAsia"/>
                <w:sz w:val="18"/>
                <w:szCs w:val="18"/>
                <w:highlight w:val="none"/>
                <w:lang w:val="en-US" w:eastAsia="zh-CN"/>
              </w:rPr>
              <w:t>0.73</w:t>
            </w:r>
          </w:p>
        </w:tc>
        <w:tc>
          <w:tcPr>
            <w:tcW w:w="988" w:type="dxa"/>
            <w:noWrap w:val="0"/>
            <w:vAlign w:val="center"/>
          </w:tcPr>
          <w:p w14:paraId="6203196B">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3.3×10</w:t>
            </w:r>
            <w:r>
              <w:rPr>
                <w:rFonts w:hint="eastAsia" w:ascii="Times New Roman" w:hAnsi="Times New Roman" w:eastAsia="宋体" w:cs="Times New Roman"/>
                <w:sz w:val="18"/>
                <w:szCs w:val="18"/>
                <w:highlight w:val="none"/>
                <w:vertAlign w:val="superscript"/>
                <w:lang w:val="en-US" w:eastAsia="zh-CN"/>
              </w:rPr>
              <w:t>-5</w:t>
            </w:r>
          </w:p>
          <w:p w14:paraId="4522D842">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8.4×10</w:t>
            </w:r>
            <w:r>
              <w:rPr>
                <w:rFonts w:hint="eastAsia" w:ascii="Times New Roman" w:hAnsi="Times New Roman" w:eastAsia="宋体" w:cs="Times New Roman"/>
                <w:sz w:val="18"/>
                <w:szCs w:val="18"/>
                <w:highlight w:val="none"/>
                <w:vertAlign w:val="superscript"/>
                <w:lang w:val="en-US" w:eastAsia="zh-CN"/>
              </w:rPr>
              <w:t>-5</w:t>
            </w:r>
          </w:p>
        </w:tc>
        <w:tc>
          <w:tcPr>
            <w:tcW w:w="396" w:type="dxa"/>
            <w:vMerge w:val="continue"/>
            <w:noWrap w:val="0"/>
            <w:vAlign w:val="center"/>
          </w:tcPr>
          <w:p w14:paraId="73B128D3">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5133FA9B">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75BC315E">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002C0620">
            <w:pPr>
              <w:pStyle w:val="21"/>
              <w:ind w:firstLine="0" w:firstLineChars="0"/>
              <w:jc w:val="center"/>
              <w:rPr>
                <w:rFonts w:ascii="Times New Roman"/>
                <w:kern w:val="2"/>
                <w:sz w:val="18"/>
                <w:szCs w:val="18"/>
                <w:highlight w:val="none"/>
                <w:lang w:val="pt-BR"/>
              </w:rPr>
            </w:pPr>
          </w:p>
        </w:tc>
        <w:tc>
          <w:tcPr>
            <w:tcW w:w="1107" w:type="dxa"/>
            <w:vMerge w:val="continue"/>
            <w:noWrap w:val="0"/>
            <w:vAlign w:val="center"/>
          </w:tcPr>
          <w:p w14:paraId="77E1055B">
            <w:pPr>
              <w:pStyle w:val="21"/>
              <w:ind w:firstLine="0" w:firstLineChars="0"/>
              <w:jc w:val="center"/>
              <w:rPr>
                <w:rFonts w:ascii="Times New Roman"/>
                <w:kern w:val="2"/>
                <w:sz w:val="18"/>
                <w:szCs w:val="18"/>
                <w:highlight w:val="none"/>
                <w:lang w:val="pt-BR"/>
              </w:rPr>
            </w:pPr>
          </w:p>
        </w:tc>
        <w:tc>
          <w:tcPr>
            <w:tcW w:w="689" w:type="dxa"/>
            <w:noWrap w:val="0"/>
            <w:vAlign w:val="center"/>
          </w:tcPr>
          <w:p w14:paraId="4720D2E7">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32D9B3C5">
            <w:pPr>
              <w:pStyle w:val="21"/>
              <w:ind w:firstLine="0" w:firstLineChars="0"/>
              <w:jc w:val="center"/>
              <w:rPr>
                <w:rFonts w:ascii="Times New Roman"/>
                <w:kern w:val="2"/>
                <w:sz w:val="18"/>
                <w:szCs w:val="18"/>
                <w:highlight w:val="none"/>
              </w:rPr>
            </w:pPr>
          </w:p>
        </w:tc>
      </w:tr>
      <w:tr w14:paraId="1F9D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422BEE2">
            <w:pPr>
              <w:widowControl/>
              <w:snapToGrid w:val="0"/>
              <w:jc w:val="center"/>
              <w:rPr>
                <w:sz w:val="18"/>
                <w:szCs w:val="18"/>
                <w:highlight w:val="none"/>
              </w:rPr>
            </w:pPr>
          </w:p>
        </w:tc>
        <w:tc>
          <w:tcPr>
            <w:tcW w:w="396" w:type="dxa"/>
            <w:vMerge w:val="continue"/>
            <w:noWrap w:val="0"/>
            <w:vAlign w:val="center"/>
          </w:tcPr>
          <w:p w14:paraId="1FA48447">
            <w:pPr>
              <w:pStyle w:val="21"/>
              <w:ind w:firstLine="0" w:firstLineChars="0"/>
              <w:jc w:val="center"/>
              <w:rPr>
                <w:rFonts w:ascii="Times New Roman"/>
                <w:kern w:val="2"/>
                <w:sz w:val="18"/>
                <w:szCs w:val="18"/>
                <w:highlight w:val="none"/>
              </w:rPr>
            </w:pPr>
          </w:p>
        </w:tc>
        <w:tc>
          <w:tcPr>
            <w:tcW w:w="502" w:type="dxa"/>
            <w:vMerge w:val="continue"/>
            <w:noWrap w:val="0"/>
            <w:vAlign w:val="center"/>
          </w:tcPr>
          <w:p w14:paraId="05E5DE53">
            <w:pPr>
              <w:pStyle w:val="21"/>
              <w:ind w:firstLine="0" w:firstLineChars="0"/>
              <w:jc w:val="center"/>
              <w:rPr>
                <w:rFonts w:ascii="Times New Roman"/>
                <w:kern w:val="2"/>
                <w:sz w:val="18"/>
                <w:szCs w:val="18"/>
                <w:highlight w:val="none"/>
              </w:rPr>
            </w:pPr>
          </w:p>
        </w:tc>
        <w:tc>
          <w:tcPr>
            <w:tcW w:w="1202" w:type="dxa"/>
            <w:gridSpan w:val="2"/>
            <w:noWrap w:val="0"/>
            <w:vAlign w:val="center"/>
          </w:tcPr>
          <w:p w14:paraId="0C4B9C9D">
            <w:pPr>
              <w:pStyle w:val="21"/>
              <w:ind w:firstLine="0" w:firstLineChars="0"/>
              <w:jc w:val="center"/>
              <w:rPr>
                <w:rFonts w:ascii="Times New Roman"/>
                <w:kern w:val="2"/>
                <w:sz w:val="18"/>
                <w:szCs w:val="18"/>
                <w:highlight w:val="none"/>
              </w:rPr>
            </w:pPr>
            <w:r>
              <w:rPr>
                <w:rFonts w:ascii="Times New Roman"/>
                <w:kern w:val="2"/>
                <w:sz w:val="18"/>
                <w:szCs w:val="18"/>
                <w:highlight w:val="none"/>
              </w:rPr>
              <w:t>脱气水槽放空气</w:t>
            </w:r>
          </w:p>
        </w:tc>
        <w:tc>
          <w:tcPr>
            <w:tcW w:w="781" w:type="dxa"/>
            <w:noWrap w:val="0"/>
            <w:vAlign w:val="center"/>
          </w:tcPr>
          <w:p w14:paraId="6340B077">
            <w:pPr>
              <w:jc w:val="center"/>
              <w:rPr>
                <w:sz w:val="18"/>
                <w:szCs w:val="18"/>
                <w:highlight w:val="none"/>
                <w:lang w:val="pt-BR"/>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4885EEF3">
            <w:pPr>
              <w:jc w:val="center"/>
              <w:rPr>
                <w:sz w:val="18"/>
                <w:szCs w:val="18"/>
                <w:highlight w:val="none"/>
                <w:lang w:val="pt-BR"/>
              </w:rPr>
            </w:pPr>
            <w:r>
              <w:rPr>
                <w:sz w:val="18"/>
                <w:szCs w:val="18"/>
                <w:highlight w:val="none"/>
                <w:lang w:val="pt-BR"/>
              </w:rPr>
              <w:t>NH</w:t>
            </w:r>
            <w:r>
              <w:rPr>
                <w:sz w:val="18"/>
                <w:szCs w:val="18"/>
                <w:highlight w:val="none"/>
                <w:vertAlign w:val="subscript"/>
                <w:lang w:val="pt-BR"/>
              </w:rPr>
              <w:t>3</w:t>
            </w:r>
          </w:p>
        </w:tc>
        <w:tc>
          <w:tcPr>
            <w:tcW w:w="1064" w:type="dxa"/>
            <w:noWrap w:val="0"/>
            <w:vAlign w:val="center"/>
          </w:tcPr>
          <w:p w14:paraId="7277C22E">
            <w:pPr>
              <w:pStyle w:val="21"/>
              <w:ind w:firstLine="0" w:firstLineChars="0"/>
              <w:jc w:val="center"/>
              <w:rPr>
                <w:rFonts w:ascii="Times New Roman"/>
                <w:kern w:val="2"/>
                <w:sz w:val="18"/>
                <w:szCs w:val="18"/>
                <w:highlight w:val="none"/>
              </w:rPr>
            </w:pPr>
            <w:r>
              <w:rPr>
                <w:rFonts w:ascii="Times New Roman"/>
                <w:kern w:val="2"/>
                <w:sz w:val="18"/>
                <w:szCs w:val="18"/>
                <w:highlight w:val="none"/>
              </w:rPr>
              <w:t>3556</w:t>
            </w:r>
          </w:p>
        </w:tc>
        <w:tc>
          <w:tcPr>
            <w:tcW w:w="695" w:type="dxa"/>
            <w:noWrap w:val="0"/>
            <w:vAlign w:val="center"/>
          </w:tcPr>
          <w:p w14:paraId="08F4255E">
            <w:pPr>
              <w:jc w:val="center"/>
              <w:rPr>
                <w:rFonts w:hint="eastAsia"/>
                <w:sz w:val="18"/>
                <w:szCs w:val="18"/>
                <w:highlight w:val="none"/>
                <w:lang w:val="en-US" w:eastAsia="zh-CN"/>
              </w:rPr>
            </w:pPr>
            <w:r>
              <w:rPr>
                <w:rFonts w:hint="eastAsia"/>
                <w:sz w:val="18"/>
                <w:szCs w:val="18"/>
                <w:highlight w:val="none"/>
                <w:lang w:val="en-US" w:eastAsia="zh-CN"/>
              </w:rPr>
              <w:t>0.239</w:t>
            </w:r>
          </w:p>
          <w:p w14:paraId="3369412D">
            <w:pPr>
              <w:jc w:val="center"/>
              <w:rPr>
                <w:rFonts w:hint="default"/>
                <w:sz w:val="18"/>
                <w:szCs w:val="18"/>
                <w:highlight w:val="none"/>
                <w:lang w:val="en-US" w:eastAsia="zh-CN"/>
              </w:rPr>
            </w:pPr>
            <w:r>
              <w:rPr>
                <w:rFonts w:hint="eastAsia"/>
                <w:sz w:val="18"/>
                <w:szCs w:val="18"/>
                <w:highlight w:val="none"/>
                <w:lang w:val="en-US" w:eastAsia="zh-CN"/>
              </w:rPr>
              <w:t>0.67</w:t>
            </w:r>
          </w:p>
        </w:tc>
        <w:tc>
          <w:tcPr>
            <w:tcW w:w="988" w:type="dxa"/>
            <w:noWrap w:val="0"/>
            <w:vAlign w:val="center"/>
          </w:tcPr>
          <w:p w14:paraId="13933277">
            <w:pPr>
              <w:pStyle w:val="21"/>
              <w:ind w:firstLine="0" w:firstLineChars="0"/>
              <w:jc w:val="center"/>
              <w:rPr>
                <w:rFonts w:hint="default" w:ascii="Times New Roman" w:hAnsi="Times New Roman" w:eastAsia="宋体" w:cs="Times New Roman"/>
                <w:kern w:val="2"/>
                <w:sz w:val="18"/>
                <w:szCs w:val="18"/>
                <w:highlight w:val="none"/>
                <w:lang w:val="en-US"/>
              </w:rPr>
            </w:pPr>
            <w:r>
              <w:rPr>
                <w:rFonts w:ascii="Times New Roman" w:hAnsi="Times New Roman" w:eastAsia="宋体" w:cs="Times New Roman"/>
                <w:kern w:val="2"/>
                <w:sz w:val="18"/>
                <w:szCs w:val="18"/>
                <w:highlight w:val="none"/>
                <w:lang w:val="pt-BR"/>
              </w:rPr>
              <w:t>4.92</w:t>
            </w:r>
            <w:r>
              <w:rPr>
                <w:rFonts w:hint="eastAsia" w:ascii="Times New Roman" w:hAnsi="Times New Roman" w:eastAsia="宋体" w:cs="Times New Roman"/>
                <w:sz w:val="18"/>
                <w:szCs w:val="18"/>
                <w:highlight w:val="none"/>
                <w:lang w:val="en-US" w:eastAsia="zh-CN"/>
              </w:rPr>
              <w:t>×10</w:t>
            </w:r>
            <w:r>
              <w:rPr>
                <w:rFonts w:hint="eastAsia" w:ascii="Times New Roman" w:hAnsi="Times New Roman" w:eastAsia="宋体" w:cs="Times New Roman"/>
                <w:sz w:val="18"/>
                <w:szCs w:val="18"/>
                <w:highlight w:val="none"/>
                <w:vertAlign w:val="superscript"/>
                <w:lang w:val="en-US" w:eastAsia="zh-CN"/>
              </w:rPr>
              <w:t>-3</w:t>
            </w:r>
          </w:p>
          <w:p w14:paraId="002B5550">
            <w:pPr>
              <w:pStyle w:val="21"/>
              <w:ind w:firstLine="0" w:firstLineChars="0"/>
              <w:jc w:val="center"/>
              <w:rPr>
                <w:rFonts w:ascii="Times New Roman" w:hAnsi="Times New Roman" w:eastAsia="宋体" w:cs="Times New Roman"/>
                <w:kern w:val="2"/>
                <w:sz w:val="18"/>
                <w:szCs w:val="18"/>
                <w:highlight w:val="none"/>
              </w:rPr>
            </w:pPr>
            <w:r>
              <w:rPr>
                <w:rFonts w:ascii="Times New Roman" w:hAnsi="Times New Roman" w:eastAsia="宋体" w:cs="Times New Roman"/>
                <w:kern w:val="2"/>
                <w:sz w:val="18"/>
                <w:szCs w:val="18"/>
                <w:highlight w:val="none"/>
                <w:lang w:val="pt-BR"/>
              </w:rPr>
              <w:t>1.96</w:t>
            </w:r>
            <w:r>
              <w:rPr>
                <w:rFonts w:hint="eastAsia" w:ascii="Times New Roman" w:hAnsi="Times New Roman" w:eastAsia="宋体" w:cs="Times New Roman"/>
                <w:sz w:val="18"/>
                <w:szCs w:val="18"/>
                <w:highlight w:val="none"/>
                <w:lang w:val="en-US" w:eastAsia="zh-CN"/>
              </w:rPr>
              <w:t>×10</w:t>
            </w:r>
            <w:r>
              <w:rPr>
                <w:rFonts w:hint="eastAsia" w:ascii="Times New Roman" w:hAnsi="Times New Roman" w:eastAsia="宋体" w:cs="Times New Roman"/>
                <w:sz w:val="18"/>
                <w:szCs w:val="18"/>
                <w:highlight w:val="none"/>
                <w:vertAlign w:val="superscript"/>
                <w:lang w:val="en-US" w:eastAsia="zh-CN"/>
              </w:rPr>
              <w:t>-3</w:t>
            </w:r>
          </w:p>
        </w:tc>
        <w:tc>
          <w:tcPr>
            <w:tcW w:w="396" w:type="dxa"/>
            <w:noWrap w:val="0"/>
            <w:vAlign w:val="center"/>
          </w:tcPr>
          <w:p w14:paraId="083DE071">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2B43EC87">
            <w:pPr>
              <w:pStyle w:val="21"/>
              <w:ind w:firstLine="0" w:firstLineChars="0"/>
              <w:jc w:val="center"/>
              <w:rPr>
                <w:rFonts w:ascii="Times New Roman"/>
                <w:kern w:val="2"/>
                <w:sz w:val="18"/>
                <w:szCs w:val="18"/>
                <w:highlight w:val="none"/>
              </w:rPr>
            </w:pPr>
            <w:r>
              <w:rPr>
                <w:rFonts w:ascii="Times New Roman"/>
                <w:kern w:val="2"/>
                <w:sz w:val="18"/>
                <w:szCs w:val="18"/>
                <w:highlight w:val="none"/>
              </w:rPr>
              <w:t>40</w:t>
            </w:r>
          </w:p>
        </w:tc>
        <w:tc>
          <w:tcPr>
            <w:tcW w:w="717" w:type="dxa"/>
            <w:noWrap w:val="0"/>
            <w:vAlign w:val="center"/>
          </w:tcPr>
          <w:p w14:paraId="1FB92A1B">
            <w:pPr>
              <w:pStyle w:val="21"/>
              <w:ind w:firstLine="0" w:firstLineChars="0"/>
              <w:jc w:val="center"/>
              <w:rPr>
                <w:rFonts w:ascii="Times New Roman"/>
                <w:kern w:val="2"/>
                <w:sz w:val="18"/>
                <w:szCs w:val="18"/>
                <w:highlight w:val="none"/>
              </w:rPr>
            </w:pPr>
            <w:r>
              <w:rPr>
                <w:rFonts w:ascii="Times New Roman"/>
                <w:kern w:val="2"/>
                <w:sz w:val="18"/>
                <w:szCs w:val="18"/>
                <w:highlight w:val="none"/>
              </w:rPr>
              <w:t>0.15</w:t>
            </w:r>
          </w:p>
        </w:tc>
        <w:tc>
          <w:tcPr>
            <w:tcW w:w="696" w:type="dxa"/>
            <w:noWrap w:val="0"/>
            <w:vAlign w:val="center"/>
          </w:tcPr>
          <w:p w14:paraId="6A909D29">
            <w:pPr>
              <w:jc w:val="center"/>
              <w:rPr>
                <w:sz w:val="18"/>
                <w:szCs w:val="18"/>
                <w:highlight w:val="none"/>
                <w:lang w:val="pt-BR"/>
              </w:rPr>
            </w:pPr>
            <w:r>
              <w:rPr>
                <w:sz w:val="18"/>
                <w:szCs w:val="18"/>
                <w:highlight w:val="none"/>
                <w:lang w:val="pt-BR"/>
              </w:rPr>
              <w:t>/</w:t>
            </w:r>
          </w:p>
          <w:p w14:paraId="7057021D">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w:t>
            </w:r>
          </w:p>
        </w:tc>
        <w:tc>
          <w:tcPr>
            <w:tcW w:w="1107" w:type="dxa"/>
            <w:noWrap w:val="0"/>
            <w:vAlign w:val="center"/>
          </w:tcPr>
          <w:p w14:paraId="658CD75C">
            <w:pPr>
              <w:jc w:val="center"/>
              <w:rPr>
                <w:sz w:val="18"/>
                <w:szCs w:val="18"/>
                <w:highlight w:val="none"/>
                <w:lang w:val="pt-BR"/>
              </w:rPr>
            </w:pPr>
            <w:r>
              <w:rPr>
                <w:sz w:val="18"/>
                <w:szCs w:val="18"/>
                <w:highlight w:val="none"/>
                <w:lang w:val="pt-BR"/>
              </w:rPr>
              <w:t>2.3</w:t>
            </w:r>
          </w:p>
          <w:p w14:paraId="29792C72">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35</w:t>
            </w:r>
          </w:p>
        </w:tc>
        <w:tc>
          <w:tcPr>
            <w:tcW w:w="689" w:type="dxa"/>
            <w:noWrap w:val="0"/>
            <w:vAlign w:val="center"/>
          </w:tcPr>
          <w:p w14:paraId="5E403B7A">
            <w:pPr>
              <w:jc w:val="center"/>
              <w:rPr>
                <w:rFonts w:ascii="Times New Roman"/>
                <w:kern w:val="2"/>
                <w:sz w:val="18"/>
                <w:szCs w:val="18"/>
                <w:highlight w:val="none"/>
              </w:rPr>
            </w:pPr>
            <w:r>
              <w:rPr>
                <w:sz w:val="18"/>
                <w:szCs w:val="18"/>
                <w:highlight w:val="none"/>
              </w:rPr>
              <w:t>达标</w:t>
            </w:r>
          </w:p>
        </w:tc>
        <w:tc>
          <w:tcPr>
            <w:tcW w:w="3069" w:type="dxa"/>
            <w:noWrap w:val="0"/>
            <w:vAlign w:val="center"/>
          </w:tcPr>
          <w:p w14:paraId="04321C1B">
            <w:pPr>
              <w:pStyle w:val="21"/>
              <w:ind w:firstLine="0" w:firstLineChars="0"/>
              <w:jc w:val="center"/>
              <w:rPr>
                <w:rFonts w:ascii="Times New Roman"/>
                <w:kern w:val="2"/>
                <w:sz w:val="18"/>
                <w:szCs w:val="18"/>
                <w:highlight w:val="none"/>
              </w:rPr>
            </w:pPr>
            <w:r>
              <w:rPr>
                <w:rFonts w:ascii="Times New Roman"/>
                <w:kern w:val="2"/>
                <w:sz w:val="18"/>
                <w:szCs w:val="18"/>
                <w:highlight w:val="none"/>
              </w:rPr>
              <w:t>《恶臭污染物综合排放标准》（GB14554-93）表2二级标准</w:t>
            </w:r>
          </w:p>
        </w:tc>
      </w:tr>
      <w:tr w14:paraId="5C43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noWrap w:val="0"/>
            <w:vAlign w:val="center"/>
          </w:tcPr>
          <w:p w14:paraId="5ABD344F">
            <w:pPr>
              <w:widowControl/>
              <w:snapToGrid w:val="0"/>
              <w:jc w:val="center"/>
              <w:rPr>
                <w:sz w:val="18"/>
                <w:szCs w:val="18"/>
                <w:highlight w:val="none"/>
              </w:rPr>
            </w:pPr>
            <w:r>
              <w:rPr>
                <w:sz w:val="18"/>
                <w:szCs w:val="18"/>
                <w:highlight w:val="none"/>
              </w:rPr>
              <w:t>净化装置</w:t>
            </w:r>
          </w:p>
        </w:tc>
        <w:tc>
          <w:tcPr>
            <w:tcW w:w="898" w:type="dxa"/>
            <w:gridSpan w:val="2"/>
            <w:noWrap w:val="0"/>
            <w:vAlign w:val="center"/>
          </w:tcPr>
          <w:p w14:paraId="30E2C1FE">
            <w:pPr>
              <w:pStyle w:val="21"/>
              <w:ind w:firstLine="0" w:firstLineChars="0"/>
              <w:jc w:val="center"/>
              <w:rPr>
                <w:rFonts w:ascii="Times New Roman"/>
                <w:kern w:val="2"/>
                <w:sz w:val="18"/>
                <w:szCs w:val="18"/>
                <w:highlight w:val="none"/>
              </w:rPr>
            </w:pPr>
            <w:r>
              <w:rPr>
                <w:rFonts w:ascii="Times New Roman"/>
                <w:kern w:val="2"/>
                <w:sz w:val="18"/>
                <w:szCs w:val="18"/>
                <w:highlight w:val="none"/>
              </w:rPr>
              <w:t>硫回收单元</w:t>
            </w:r>
          </w:p>
        </w:tc>
        <w:tc>
          <w:tcPr>
            <w:tcW w:w="1202" w:type="dxa"/>
            <w:gridSpan w:val="2"/>
            <w:noWrap w:val="0"/>
            <w:vAlign w:val="center"/>
          </w:tcPr>
          <w:p w14:paraId="60D449D7">
            <w:pPr>
              <w:pStyle w:val="21"/>
              <w:ind w:firstLine="0" w:firstLineChars="0"/>
              <w:jc w:val="center"/>
              <w:rPr>
                <w:rFonts w:ascii="Times New Roman"/>
                <w:kern w:val="2"/>
                <w:sz w:val="18"/>
                <w:szCs w:val="18"/>
                <w:highlight w:val="none"/>
              </w:rPr>
            </w:pPr>
            <w:r>
              <w:rPr>
                <w:rFonts w:ascii="Times New Roman"/>
                <w:kern w:val="2"/>
                <w:sz w:val="18"/>
                <w:szCs w:val="18"/>
                <w:highlight w:val="none"/>
              </w:rPr>
              <w:t>硫回收尾气</w:t>
            </w:r>
          </w:p>
        </w:tc>
        <w:tc>
          <w:tcPr>
            <w:tcW w:w="781" w:type="dxa"/>
            <w:noWrap w:val="0"/>
            <w:vAlign w:val="center"/>
          </w:tcPr>
          <w:p w14:paraId="4D95CD10">
            <w:pPr>
              <w:jc w:val="center"/>
              <w:rPr>
                <w:sz w:val="18"/>
                <w:szCs w:val="18"/>
                <w:highlight w:val="none"/>
              </w:rPr>
            </w:pPr>
            <w:r>
              <w:rPr>
                <w:sz w:val="18"/>
                <w:szCs w:val="18"/>
                <w:highlight w:val="none"/>
                <w:lang w:val="pt-BR"/>
              </w:rPr>
              <w:t>H</w:t>
            </w:r>
            <w:r>
              <w:rPr>
                <w:sz w:val="18"/>
                <w:szCs w:val="18"/>
                <w:highlight w:val="none"/>
                <w:vertAlign w:val="subscript"/>
                <w:lang w:val="pt-BR"/>
              </w:rPr>
              <w:t>2</w:t>
            </w:r>
            <w:r>
              <w:rPr>
                <w:sz w:val="18"/>
                <w:szCs w:val="18"/>
                <w:highlight w:val="none"/>
                <w:lang w:val="pt-BR"/>
              </w:rPr>
              <w:t>S</w:t>
            </w:r>
          </w:p>
          <w:p w14:paraId="54D00C18">
            <w:pPr>
              <w:jc w:val="center"/>
              <w:rPr>
                <w:sz w:val="18"/>
                <w:szCs w:val="18"/>
                <w:highlight w:val="none"/>
                <w:lang w:val="pt-BR"/>
              </w:rPr>
            </w:pPr>
            <w:r>
              <w:rPr>
                <w:sz w:val="18"/>
                <w:szCs w:val="18"/>
                <w:highlight w:val="none"/>
              </w:rPr>
              <w:t>NOx</w:t>
            </w:r>
          </w:p>
        </w:tc>
        <w:tc>
          <w:tcPr>
            <w:tcW w:w="1064" w:type="dxa"/>
            <w:noWrap w:val="0"/>
            <w:vAlign w:val="center"/>
          </w:tcPr>
          <w:p w14:paraId="37E2AB37">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18586</w:t>
            </w:r>
          </w:p>
        </w:tc>
        <w:tc>
          <w:tcPr>
            <w:tcW w:w="695" w:type="dxa"/>
            <w:noWrap w:val="0"/>
            <w:vAlign w:val="center"/>
          </w:tcPr>
          <w:p w14:paraId="188DFD98">
            <w:pPr>
              <w:jc w:val="center"/>
              <w:rPr>
                <w:rFonts w:hint="default" w:eastAsia="宋体"/>
                <w:sz w:val="18"/>
                <w:szCs w:val="18"/>
                <w:highlight w:val="none"/>
                <w:lang w:val="en-US" w:eastAsia="zh-CN"/>
              </w:rPr>
            </w:pPr>
            <w:r>
              <w:rPr>
                <w:rFonts w:hint="eastAsia"/>
                <w:sz w:val="18"/>
                <w:szCs w:val="18"/>
                <w:highlight w:val="none"/>
                <w:lang w:val="en-US" w:eastAsia="zh-CN"/>
              </w:rPr>
              <w:t>0.542</w:t>
            </w:r>
          </w:p>
          <w:p w14:paraId="2D100A41">
            <w:pPr>
              <w:jc w:val="center"/>
              <w:rPr>
                <w:rFonts w:hint="default" w:eastAsia="宋体"/>
                <w:sz w:val="18"/>
                <w:szCs w:val="18"/>
                <w:highlight w:val="none"/>
                <w:lang w:val="en-US" w:eastAsia="zh-CN"/>
              </w:rPr>
            </w:pPr>
            <w:r>
              <w:rPr>
                <w:rFonts w:hint="eastAsia"/>
                <w:sz w:val="18"/>
                <w:szCs w:val="18"/>
                <w:highlight w:val="none"/>
                <w:lang w:val="en-US" w:eastAsia="zh-CN"/>
              </w:rPr>
              <w:t>33</w:t>
            </w:r>
          </w:p>
        </w:tc>
        <w:tc>
          <w:tcPr>
            <w:tcW w:w="988" w:type="dxa"/>
            <w:noWrap w:val="0"/>
            <w:vAlign w:val="center"/>
          </w:tcPr>
          <w:p w14:paraId="5F3A8660">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1.0×10</w:t>
            </w:r>
            <w:r>
              <w:rPr>
                <w:rFonts w:hint="eastAsia" w:ascii="Times New Roman" w:hAnsi="Times New Roman" w:eastAsia="宋体" w:cs="Times New Roman"/>
                <w:sz w:val="18"/>
                <w:szCs w:val="18"/>
                <w:highlight w:val="none"/>
                <w:vertAlign w:val="superscript"/>
                <w:lang w:val="en-US" w:eastAsia="zh-CN"/>
              </w:rPr>
              <w:t>-2</w:t>
            </w:r>
          </w:p>
          <w:p w14:paraId="7C2A41B2">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0.61</w:t>
            </w:r>
          </w:p>
        </w:tc>
        <w:tc>
          <w:tcPr>
            <w:tcW w:w="396" w:type="dxa"/>
            <w:noWrap w:val="0"/>
            <w:vAlign w:val="center"/>
          </w:tcPr>
          <w:p w14:paraId="49DA00BB">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00C007E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80</w:t>
            </w:r>
          </w:p>
        </w:tc>
        <w:tc>
          <w:tcPr>
            <w:tcW w:w="717" w:type="dxa"/>
            <w:noWrap w:val="0"/>
            <w:vAlign w:val="center"/>
          </w:tcPr>
          <w:p w14:paraId="732FEEBF">
            <w:pPr>
              <w:pStyle w:val="21"/>
              <w:ind w:firstLine="0" w:firstLineChars="0"/>
              <w:jc w:val="center"/>
              <w:rPr>
                <w:rFonts w:ascii="Times New Roman"/>
                <w:kern w:val="2"/>
                <w:sz w:val="18"/>
                <w:szCs w:val="18"/>
                <w:highlight w:val="none"/>
              </w:rPr>
            </w:pPr>
            <w:r>
              <w:rPr>
                <w:rFonts w:ascii="Times New Roman"/>
                <w:kern w:val="2"/>
                <w:sz w:val="18"/>
                <w:szCs w:val="18"/>
                <w:highlight w:val="none"/>
              </w:rPr>
              <w:t>1.2</w:t>
            </w:r>
          </w:p>
        </w:tc>
        <w:tc>
          <w:tcPr>
            <w:tcW w:w="696" w:type="dxa"/>
            <w:noWrap w:val="0"/>
            <w:vAlign w:val="center"/>
          </w:tcPr>
          <w:p w14:paraId="32F29091">
            <w:pPr>
              <w:jc w:val="center"/>
              <w:rPr>
                <w:rFonts w:hint="eastAsia" w:eastAsia="宋体"/>
                <w:sz w:val="18"/>
                <w:szCs w:val="18"/>
                <w:highlight w:val="none"/>
                <w:lang w:eastAsia="zh-CN"/>
              </w:rPr>
            </w:pPr>
            <w:r>
              <w:rPr>
                <w:rFonts w:hint="eastAsia"/>
                <w:sz w:val="18"/>
                <w:szCs w:val="18"/>
                <w:highlight w:val="none"/>
                <w:lang w:val="en-US" w:eastAsia="zh-CN"/>
              </w:rPr>
              <w:t>/</w:t>
            </w:r>
          </w:p>
          <w:p w14:paraId="29A4F893">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420</w:t>
            </w:r>
          </w:p>
        </w:tc>
        <w:tc>
          <w:tcPr>
            <w:tcW w:w="1107" w:type="dxa"/>
            <w:noWrap w:val="0"/>
            <w:vAlign w:val="center"/>
          </w:tcPr>
          <w:p w14:paraId="396872A9">
            <w:pPr>
              <w:jc w:val="center"/>
              <w:rPr>
                <w:rFonts w:hint="default" w:eastAsia="宋体"/>
                <w:sz w:val="18"/>
                <w:szCs w:val="18"/>
                <w:highlight w:val="none"/>
                <w:lang w:val="en-US" w:eastAsia="zh-CN"/>
              </w:rPr>
            </w:pPr>
            <w:r>
              <w:rPr>
                <w:rFonts w:hint="eastAsia"/>
                <w:sz w:val="18"/>
                <w:szCs w:val="18"/>
                <w:highlight w:val="none"/>
                <w:lang w:val="en-US" w:eastAsia="zh-CN"/>
              </w:rPr>
              <w:t>5.2</w:t>
            </w:r>
          </w:p>
          <w:p w14:paraId="1426482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27</w:t>
            </w:r>
          </w:p>
        </w:tc>
        <w:tc>
          <w:tcPr>
            <w:tcW w:w="689" w:type="dxa"/>
            <w:noWrap w:val="0"/>
            <w:vAlign w:val="center"/>
          </w:tcPr>
          <w:p w14:paraId="53549A8E">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345F7634">
            <w:pPr>
              <w:pStyle w:val="21"/>
              <w:ind w:firstLine="0" w:firstLineChars="0"/>
              <w:jc w:val="center"/>
              <w:rPr>
                <w:rFonts w:hint="eastAsia" w:ascii="Times New Roman" w:eastAsia="宋体"/>
                <w:kern w:val="2"/>
                <w:sz w:val="18"/>
                <w:szCs w:val="18"/>
                <w:highlight w:val="none"/>
                <w:lang w:eastAsia="zh-CN"/>
              </w:rPr>
            </w:pPr>
            <w:r>
              <w:rPr>
                <w:rFonts w:ascii="Times New Roman"/>
                <w:kern w:val="2"/>
                <w:sz w:val="18"/>
                <w:szCs w:val="18"/>
                <w:highlight w:val="none"/>
              </w:rPr>
              <w:t>《恶臭污染物综合排放标准》（GB14554-93）表2二级标准</w:t>
            </w:r>
            <w:r>
              <w:rPr>
                <w:rFonts w:hint="eastAsia" w:ascii="Times New Roman"/>
                <w:kern w:val="2"/>
                <w:sz w:val="18"/>
                <w:szCs w:val="18"/>
                <w:highlight w:val="none"/>
                <w:lang w:eastAsia="zh-CN"/>
              </w:rPr>
              <w:t>；</w:t>
            </w:r>
            <w:r>
              <w:rPr>
                <w:rFonts w:ascii="Times New Roman"/>
                <w:kern w:val="2"/>
                <w:sz w:val="18"/>
                <w:szCs w:val="18"/>
                <w:highlight w:val="none"/>
              </w:rPr>
              <w:t>《大气污染物综合排放标准》（GB16297-1996）表2二级标准</w:t>
            </w:r>
            <w:r>
              <w:rPr>
                <w:rFonts w:hint="eastAsia" w:ascii="Times New Roman"/>
                <w:kern w:val="2"/>
                <w:sz w:val="18"/>
                <w:szCs w:val="18"/>
                <w:highlight w:val="none"/>
                <w:lang w:eastAsia="zh-CN"/>
              </w:rPr>
              <w:t>。</w:t>
            </w:r>
          </w:p>
        </w:tc>
      </w:tr>
      <w:tr w14:paraId="738B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restart"/>
            <w:noWrap w:val="0"/>
            <w:vAlign w:val="center"/>
          </w:tcPr>
          <w:p w14:paraId="21E896D4">
            <w:pPr>
              <w:widowControl/>
              <w:snapToGrid w:val="0"/>
              <w:jc w:val="center"/>
              <w:rPr>
                <w:sz w:val="18"/>
                <w:szCs w:val="18"/>
                <w:highlight w:val="none"/>
              </w:rPr>
            </w:pPr>
            <w:r>
              <w:rPr>
                <w:sz w:val="18"/>
                <w:szCs w:val="18"/>
                <w:highlight w:val="none"/>
              </w:rPr>
              <w:t>化学品合成装置</w:t>
            </w:r>
          </w:p>
        </w:tc>
        <w:tc>
          <w:tcPr>
            <w:tcW w:w="898" w:type="dxa"/>
            <w:gridSpan w:val="2"/>
            <w:vMerge w:val="restart"/>
            <w:noWrap w:val="0"/>
            <w:vAlign w:val="center"/>
          </w:tcPr>
          <w:p w14:paraId="5F75504E">
            <w:pPr>
              <w:pStyle w:val="21"/>
              <w:ind w:firstLine="0" w:firstLineChars="0"/>
              <w:jc w:val="center"/>
              <w:rPr>
                <w:rFonts w:ascii="Times New Roman"/>
                <w:kern w:val="2"/>
                <w:sz w:val="18"/>
                <w:szCs w:val="18"/>
                <w:highlight w:val="none"/>
              </w:rPr>
            </w:pPr>
            <w:r>
              <w:rPr>
                <w:rFonts w:ascii="Times New Roman"/>
                <w:kern w:val="2"/>
                <w:sz w:val="18"/>
                <w:szCs w:val="18"/>
                <w:highlight w:val="none"/>
              </w:rPr>
              <w:t>催化剂还原单元</w:t>
            </w:r>
          </w:p>
        </w:tc>
        <w:tc>
          <w:tcPr>
            <w:tcW w:w="1202" w:type="dxa"/>
            <w:gridSpan w:val="2"/>
            <w:noWrap w:val="0"/>
            <w:vAlign w:val="center"/>
          </w:tcPr>
          <w:p w14:paraId="717569AA">
            <w:pPr>
              <w:pStyle w:val="21"/>
              <w:ind w:firstLine="0" w:firstLineChars="0"/>
              <w:jc w:val="center"/>
              <w:rPr>
                <w:rFonts w:ascii="Times New Roman"/>
                <w:kern w:val="2"/>
                <w:sz w:val="18"/>
                <w:szCs w:val="18"/>
                <w:highlight w:val="none"/>
              </w:rPr>
            </w:pPr>
            <w:r>
              <w:rPr>
                <w:rFonts w:ascii="Times New Roman"/>
                <w:kern w:val="2"/>
                <w:sz w:val="18"/>
                <w:szCs w:val="18"/>
                <w:highlight w:val="none"/>
              </w:rPr>
              <w:t>催化剂输送罐废气</w:t>
            </w:r>
          </w:p>
        </w:tc>
        <w:tc>
          <w:tcPr>
            <w:tcW w:w="781" w:type="dxa"/>
            <w:noWrap w:val="0"/>
            <w:vAlign w:val="center"/>
          </w:tcPr>
          <w:p w14:paraId="22CDB74B">
            <w:pPr>
              <w:jc w:val="center"/>
              <w:rPr>
                <w:sz w:val="18"/>
                <w:szCs w:val="18"/>
                <w:highlight w:val="none"/>
              </w:rPr>
            </w:pPr>
            <w:r>
              <w:rPr>
                <w:sz w:val="18"/>
                <w:szCs w:val="18"/>
                <w:highlight w:val="none"/>
              </w:rPr>
              <w:t>颗粒物</w:t>
            </w:r>
          </w:p>
        </w:tc>
        <w:tc>
          <w:tcPr>
            <w:tcW w:w="1064" w:type="dxa"/>
            <w:noWrap w:val="0"/>
            <w:vAlign w:val="center"/>
          </w:tcPr>
          <w:p w14:paraId="256EEE1B">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974</w:t>
            </w:r>
          </w:p>
        </w:tc>
        <w:tc>
          <w:tcPr>
            <w:tcW w:w="695" w:type="dxa"/>
            <w:noWrap w:val="0"/>
            <w:vAlign w:val="center"/>
          </w:tcPr>
          <w:p w14:paraId="72628426">
            <w:pPr>
              <w:jc w:val="center"/>
              <w:rPr>
                <w:rFonts w:hint="default" w:eastAsia="宋体"/>
                <w:sz w:val="18"/>
                <w:szCs w:val="18"/>
                <w:highlight w:val="none"/>
                <w:lang w:val="en-US" w:eastAsia="zh-CN"/>
              </w:rPr>
            </w:pPr>
            <w:r>
              <w:rPr>
                <w:rFonts w:hint="eastAsia"/>
                <w:sz w:val="18"/>
                <w:szCs w:val="18"/>
                <w:highlight w:val="none"/>
                <w:lang w:val="en-US" w:eastAsia="zh-CN"/>
              </w:rPr>
              <w:t>13</w:t>
            </w:r>
          </w:p>
        </w:tc>
        <w:tc>
          <w:tcPr>
            <w:tcW w:w="988" w:type="dxa"/>
            <w:noWrap w:val="0"/>
            <w:vAlign w:val="center"/>
          </w:tcPr>
          <w:p w14:paraId="0FDDD892">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0.013</w:t>
            </w:r>
          </w:p>
        </w:tc>
        <w:tc>
          <w:tcPr>
            <w:tcW w:w="396" w:type="dxa"/>
            <w:noWrap w:val="0"/>
            <w:vAlign w:val="center"/>
          </w:tcPr>
          <w:p w14:paraId="403040A7">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42BA6118">
            <w:pPr>
              <w:pStyle w:val="21"/>
              <w:ind w:firstLine="0" w:firstLineChars="0"/>
              <w:jc w:val="center"/>
              <w:rPr>
                <w:rFonts w:ascii="Times New Roman"/>
                <w:kern w:val="2"/>
                <w:sz w:val="18"/>
                <w:szCs w:val="18"/>
                <w:highlight w:val="none"/>
              </w:rPr>
            </w:pPr>
            <w:r>
              <w:rPr>
                <w:rFonts w:ascii="Times New Roman"/>
                <w:kern w:val="2"/>
                <w:sz w:val="18"/>
                <w:szCs w:val="18"/>
                <w:highlight w:val="none"/>
              </w:rPr>
              <w:t>25</w:t>
            </w:r>
          </w:p>
        </w:tc>
        <w:tc>
          <w:tcPr>
            <w:tcW w:w="717" w:type="dxa"/>
            <w:noWrap w:val="0"/>
            <w:vAlign w:val="center"/>
          </w:tcPr>
          <w:p w14:paraId="138E46F7">
            <w:pPr>
              <w:pStyle w:val="21"/>
              <w:ind w:firstLine="0" w:firstLineChars="0"/>
              <w:jc w:val="center"/>
              <w:rPr>
                <w:rFonts w:ascii="Times New Roman"/>
                <w:kern w:val="2"/>
                <w:sz w:val="18"/>
                <w:szCs w:val="18"/>
                <w:highlight w:val="none"/>
              </w:rPr>
            </w:pPr>
            <w:r>
              <w:rPr>
                <w:rFonts w:ascii="Times New Roman"/>
                <w:kern w:val="2"/>
                <w:sz w:val="18"/>
                <w:szCs w:val="18"/>
                <w:highlight w:val="none"/>
              </w:rPr>
              <w:t>0.4</w:t>
            </w:r>
          </w:p>
        </w:tc>
        <w:tc>
          <w:tcPr>
            <w:tcW w:w="696" w:type="dxa"/>
            <w:noWrap w:val="0"/>
            <w:vAlign w:val="center"/>
          </w:tcPr>
          <w:p w14:paraId="105BD5D8">
            <w:pPr>
              <w:jc w:val="center"/>
              <w:rPr>
                <w:sz w:val="18"/>
                <w:szCs w:val="18"/>
                <w:highlight w:val="none"/>
              </w:rPr>
            </w:pPr>
            <w:r>
              <w:rPr>
                <w:sz w:val="18"/>
                <w:szCs w:val="18"/>
                <w:highlight w:val="none"/>
              </w:rPr>
              <w:t>120</w:t>
            </w:r>
          </w:p>
        </w:tc>
        <w:tc>
          <w:tcPr>
            <w:tcW w:w="1107" w:type="dxa"/>
            <w:noWrap w:val="0"/>
            <w:vAlign w:val="center"/>
          </w:tcPr>
          <w:p w14:paraId="7E4A3BA3">
            <w:pPr>
              <w:jc w:val="center"/>
              <w:rPr>
                <w:sz w:val="18"/>
                <w:szCs w:val="18"/>
                <w:highlight w:val="none"/>
              </w:rPr>
            </w:pPr>
            <w:r>
              <w:rPr>
                <w:sz w:val="18"/>
                <w:szCs w:val="18"/>
                <w:highlight w:val="none"/>
              </w:rPr>
              <w:t>14</w:t>
            </w:r>
          </w:p>
        </w:tc>
        <w:tc>
          <w:tcPr>
            <w:tcW w:w="689" w:type="dxa"/>
            <w:noWrap w:val="0"/>
            <w:vAlign w:val="center"/>
          </w:tcPr>
          <w:p w14:paraId="79A1AE1E">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3605EDE0">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4BAB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126282EF">
            <w:pPr>
              <w:widowControl/>
              <w:snapToGrid w:val="0"/>
              <w:jc w:val="center"/>
              <w:rPr>
                <w:sz w:val="18"/>
                <w:szCs w:val="18"/>
                <w:highlight w:val="none"/>
              </w:rPr>
            </w:pPr>
          </w:p>
        </w:tc>
        <w:tc>
          <w:tcPr>
            <w:tcW w:w="898" w:type="dxa"/>
            <w:gridSpan w:val="2"/>
            <w:vMerge w:val="continue"/>
            <w:noWrap w:val="0"/>
            <w:vAlign w:val="center"/>
          </w:tcPr>
          <w:p w14:paraId="03F3DC9C">
            <w:pPr>
              <w:pStyle w:val="21"/>
              <w:ind w:firstLine="0" w:firstLineChars="0"/>
              <w:jc w:val="center"/>
              <w:rPr>
                <w:rFonts w:ascii="Times New Roman"/>
                <w:kern w:val="2"/>
                <w:sz w:val="18"/>
                <w:szCs w:val="18"/>
                <w:highlight w:val="none"/>
              </w:rPr>
            </w:pPr>
          </w:p>
        </w:tc>
        <w:tc>
          <w:tcPr>
            <w:tcW w:w="1202" w:type="dxa"/>
            <w:gridSpan w:val="2"/>
            <w:noWrap w:val="0"/>
            <w:vAlign w:val="center"/>
          </w:tcPr>
          <w:p w14:paraId="73ACB5EC">
            <w:pPr>
              <w:pStyle w:val="21"/>
              <w:ind w:firstLine="0" w:firstLineChars="0"/>
              <w:jc w:val="center"/>
              <w:rPr>
                <w:rFonts w:ascii="Times New Roman"/>
                <w:kern w:val="2"/>
                <w:sz w:val="18"/>
                <w:szCs w:val="18"/>
                <w:highlight w:val="none"/>
              </w:rPr>
            </w:pPr>
            <w:r>
              <w:rPr>
                <w:rFonts w:ascii="Times New Roman"/>
                <w:kern w:val="2"/>
                <w:sz w:val="18"/>
                <w:szCs w:val="18"/>
                <w:highlight w:val="none"/>
              </w:rPr>
              <w:t>催化剂储仓废气</w:t>
            </w:r>
          </w:p>
        </w:tc>
        <w:tc>
          <w:tcPr>
            <w:tcW w:w="781" w:type="dxa"/>
            <w:noWrap w:val="0"/>
            <w:vAlign w:val="center"/>
          </w:tcPr>
          <w:p w14:paraId="66277F02">
            <w:pPr>
              <w:jc w:val="center"/>
              <w:rPr>
                <w:sz w:val="18"/>
                <w:szCs w:val="18"/>
                <w:highlight w:val="none"/>
              </w:rPr>
            </w:pPr>
            <w:r>
              <w:rPr>
                <w:sz w:val="18"/>
                <w:szCs w:val="18"/>
                <w:highlight w:val="none"/>
              </w:rPr>
              <w:t>颗粒物</w:t>
            </w:r>
          </w:p>
        </w:tc>
        <w:tc>
          <w:tcPr>
            <w:tcW w:w="1064" w:type="dxa"/>
            <w:noWrap w:val="0"/>
            <w:vAlign w:val="center"/>
          </w:tcPr>
          <w:p w14:paraId="3F9C631F">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1030</w:t>
            </w:r>
          </w:p>
        </w:tc>
        <w:tc>
          <w:tcPr>
            <w:tcW w:w="695" w:type="dxa"/>
            <w:noWrap w:val="0"/>
            <w:vAlign w:val="center"/>
          </w:tcPr>
          <w:p w14:paraId="7BB7CE20">
            <w:pPr>
              <w:jc w:val="center"/>
              <w:rPr>
                <w:rFonts w:hint="default" w:eastAsia="宋体"/>
                <w:sz w:val="18"/>
                <w:szCs w:val="18"/>
                <w:highlight w:val="none"/>
                <w:lang w:val="en-US" w:eastAsia="zh-CN"/>
              </w:rPr>
            </w:pPr>
            <w:r>
              <w:rPr>
                <w:rFonts w:hint="eastAsia"/>
                <w:sz w:val="18"/>
                <w:szCs w:val="18"/>
                <w:highlight w:val="none"/>
                <w:lang w:val="en-US" w:eastAsia="zh-CN"/>
              </w:rPr>
              <w:t>14</w:t>
            </w:r>
          </w:p>
        </w:tc>
        <w:tc>
          <w:tcPr>
            <w:tcW w:w="988" w:type="dxa"/>
            <w:noWrap w:val="0"/>
            <w:vAlign w:val="center"/>
          </w:tcPr>
          <w:p w14:paraId="710BBD9F">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0.014</w:t>
            </w:r>
          </w:p>
        </w:tc>
        <w:tc>
          <w:tcPr>
            <w:tcW w:w="396" w:type="dxa"/>
            <w:noWrap w:val="0"/>
            <w:vAlign w:val="center"/>
          </w:tcPr>
          <w:p w14:paraId="56F67DCF">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2908EA89">
            <w:pPr>
              <w:pStyle w:val="21"/>
              <w:ind w:firstLine="0" w:firstLineChars="0"/>
              <w:jc w:val="center"/>
              <w:rPr>
                <w:rFonts w:ascii="Times New Roman"/>
                <w:kern w:val="2"/>
                <w:sz w:val="18"/>
                <w:szCs w:val="18"/>
                <w:highlight w:val="none"/>
              </w:rPr>
            </w:pPr>
            <w:r>
              <w:rPr>
                <w:rFonts w:ascii="Times New Roman"/>
                <w:kern w:val="2"/>
                <w:sz w:val="18"/>
                <w:szCs w:val="18"/>
                <w:highlight w:val="none"/>
              </w:rPr>
              <w:t>25</w:t>
            </w:r>
          </w:p>
        </w:tc>
        <w:tc>
          <w:tcPr>
            <w:tcW w:w="717" w:type="dxa"/>
            <w:noWrap w:val="0"/>
            <w:vAlign w:val="center"/>
          </w:tcPr>
          <w:p w14:paraId="3595867B">
            <w:pPr>
              <w:pStyle w:val="21"/>
              <w:ind w:firstLine="0" w:firstLineChars="0"/>
              <w:jc w:val="center"/>
              <w:rPr>
                <w:rFonts w:ascii="Times New Roman"/>
                <w:kern w:val="2"/>
                <w:sz w:val="18"/>
                <w:szCs w:val="18"/>
                <w:highlight w:val="none"/>
              </w:rPr>
            </w:pPr>
            <w:r>
              <w:rPr>
                <w:rFonts w:ascii="Times New Roman"/>
                <w:kern w:val="2"/>
                <w:sz w:val="18"/>
                <w:szCs w:val="18"/>
                <w:highlight w:val="none"/>
              </w:rPr>
              <w:t>0.4</w:t>
            </w:r>
          </w:p>
        </w:tc>
        <w:tc>
          <w:tcPr>
            <w:tcW w:w="696" w:type="dxa"/>
            <w:noWrap w:val="0"/>
            <w:vAlign w:val="center"/>
          </w:tcPr>
          <w:p w14:paraId="03316125">
            <w:pPr>
              <w:jc w:val="center"/>
              <w:rPr>
                <w:sz w:val="18"/>
                <w:szCs w:val="18"/>
                <w:highlight w:val="none"/>
              </w:rPr>
            </w:pPr>
            <w:r>
              <w:rPr>
                <w:sz w:val="18"/>
                <w:szCs w:val="18"/>
                <w:highlight w:val="none"/>
              </w:rPr>
              <w:t>120</w:t>
            </w:r>
          </w:p>
        </w:tc>
        <w:tc>
          <w:tcPr>
            <w:tcW w:w="1107" w:type="dxa"/>
            <w:noWrap w:val="0"/>
            <w:vAlign w:val="center"/>
          </w:tcPr>
          <w:p w14:paraId="15AB8CF6">
            <w:pPr>
              <w:jc w:val="center"/>
              <w:rPr>
                <w:rFonts w:hint="default" w:eastAsia="宋体"/>
                <w:sz w:val="18"/>
                <w:szCs w:val="18"/>
                <w:highlight w:val="none"/>
                <w:lang w:val="en-US" w:eastAsia="zh-CN"/>
              </w:rPr>
            </w:pPr>
            <w:r>
              <w:rPr>
                <w:rFonts w:hint="eastAsia"/>
                <w:sz w:val="18"/>
                <w:szCs w:val="18"/>
                <w:highlight w:val="none"/>
                <w:lang w:val="en-US" w:eastAsia="zh-CN"/>
              </w:rPr>
              <w:t>14</w:t>
            </w:r>
          </w:p>
        </w:tc>
        <w:tc>
          <w:tcPr>
            <w:tcW w:w="689" w:type="dxa"/>
            <w:noWrap w:val="0"/>
            <w:vAlign w:val="center"/>
          </w:tcPr>
          <w:p w14:paraId="57CC7642">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62F7A333">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5F32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1EF2FB20">
            <w:pPr>
              <w:widowControl/>
              <w:snapToGrid w:val="0"/>
              <w:jc w:val="center"/>
              <w:rPr>
                <w:sz w:val="18"/>
                <w:szCs w:val="18"/>
                <w:highlight w:val="none"/>
              </w:rPr>
            </w:pPr>
          </w:p>
        </w:tc>
        <w:tc>
          <w:tcPr>
            <w:tcW w:w="898" w:type="dxa"/>
            <w:gridSpan w:val="2"/>
            <w:vMerge w:val="continue"/>
            <w:noWrap w:val="0"/>
            <w:vAlign w:val="center"/>
          </w:tcPr>
          <w:p w14:paraId="23E660C0">
            <w:pPr>
              <w:pStyle w:val="21"/>
              <w:ind w:firstLine="0" w:firstLineChars="0"/>
              <w:jc w:val="center"/>
              <w:rPr>
                <w:rFonts w:ascii="Times New Roman"/>
                <w:kern w:val="2"/>
                <w:sz w:val="18"/>
                <w:szCs w:val="18"/>
                <w:highlight w:val="none"/>
              </w:rPr>
            </w:pPr>
          </w:p>
        </w:tc>
        <w:tc>
          <w:tcPr>
            <w:tcW w:w="1202" w:type="dxa"/>
            <w:gridSpan w:val="2"/>
            <w:noWrap w:val="0"/>
            <w:vAlign w:val="center"/>
          </w:tcPr>
          <w:p w14:paraId="58D57BB7">
            <w:pPr>
              <w:pStyle w:val="21"/>
              <w:ind w:firstLine="0" w:firstLineChars="0"/>
              <w:jc w:val="center"/>
              <w:rPr>
                <w:rFonts w:ascii="Times New Roman"/>
                <w:kern w:val="2"/>
                <w:sz w:val="18"/>
                <w:szCs w:val="18"/>
                <w:highlight w:val="none"/>
              </w:rPr>
            </w:pPr>
            <w:r>
              <w:rPr>
                <w:rFonts w:ascii="Times New Roman"/>
                <w:kern w:val="2"/>
                <w:sz w:val="18"/>
                <w:szCs w:val="18"/>
                <w:highlight w:val="none"/>
              </w:rPr>
              <w:t>催化剂给料罐废气</w:t>
            </w:r>
          </w:p>
        </w:tc>
        <w:tc>
          <w:tcPr>
            <w:tcW w:w="781" w:type="dxa"/>
            <w:noWrap w:val="0"/>
            <w:vAlign w:val="center"/>
          </w:tcPr>
          <w:p w14:paraId="1745978D">
            <w:pPr>
              <w:jc w:val="center"/>
              <w:rPr>
                <w:sz w:val="18"/>
                <w:szCs w:val="18"/>
                <w:highlight w:val="none"/>
              </w:rPr>
            </w:pPr>
            <w:r>
              <w:rPr>
                <w:sz w:val="18"/>
                <w:szCs w:val="18"/>
                <w:highlight w:val="none"/>
              </w:rPr>
              <w:t>颗粒物</w:t>
            </w:r>
          </w:p>
        </w:tc>
        <w:tc>
          <w:tcPr>
            <w:tcW w:w="1064" w:type="dxa"/>
            <w:noWrap w:val="0"/>
            <w:vAlign w:val="center"/>
          </w:tcPr>
          <w:p w14:paraId="623F9948">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974</w:t>
            </w:r>
          </w:p>
        </w:tc>
        <w:tc>
          <w:tcPr>
            <w:tcW w:w="695" w:type="dxa"/>
            <w:noWrap w:val="0"/>
            <w:vAlign w:val="center"/>
          </w:tcPr>
          <w:p w14:paraId="00F0E9BE">
            <w:pPr>
              <w:jc w:val="center"/>
              <w:rPr>
                <w:rFonts w:hint="default" w:eastAsia="宋体"/>
                <w:sz w:val="18"/>
                <w:szCs w:val="18"/>
                <w:highlight w:val="none"/>
                <w:lang w:val="en-US" w:eastAsia="zh-CN"/>
              </w:rPr>
            </w:pPr>
            <w:r>
              <w:rPr>
                <w:rFonts w:hint="eastAsia"/>
                <w:sz w:val="18"/>
                <w:szCs w:val="18"/>
                <w:highlight w:val="none"/>
                <w:lang w:val="en-US" w:eastAsia="zh-CN"/>
              </w:rPr>
              <w:t>13</w:t>
            </w:r>
          </w:p>
        </w:tc>
        <w:tc>
          <w:tcPr>
            <w:tcW w:w="988" w:type="dxa"/>
            <w:noWrap w:val="0"/>
            <w:vAlign w:val="center"/>
          </w:tcPr>
          <w:p w14:paraId="1EBE55F5">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0.013</w:t>
            </w:r>
          </w:p>
        </w:tc>
        <w:tc>
          <w:tcPr>
            <w:tcW w:w="396" w:type="dxa"/>
            <w:noWrap w:val="0"/>
            <w:vAlign w:val="center"/>
          </w:tcPr>
          <w:p w14:paraId="11796D9D">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62DB5D5D">
            <w:pPr>
              <w:pStyle w:val="21"/>
              <w:ind w:firstLine="0" w:firstLineChars="0"/>
              <w:jc w:val="center"/>
              <w:rPr>
                <w:rFonts w:ascii="Times New Roman"/>
                <w:kern w:val="2"/>
                <w:sz w:val="18"/>
                <w:szCs w:val="18"/>
                <w:highlight w:val="none"/>
              </w:rPr>
            </w:pPr>
            <w:r>
              <w:rPr>
                <w:rFonts w:ascii="Times New Roman"/>
                <w:kern w:val="2"/>
                <w:sz w:val="18"/>
                <w:szCs w:val="18"/>
                <w:highlight w:val="none"/>
              </w:rPr>
              <w:t>25</w:t>
            </w:r>
          </w:p>
        </w:tc>
        <w:tc>
          <w:tcPr>
            <w:tcW w:w="717" w:type="dxa"/>
            <w:noWrap w:val="0"/>
            <w:vAlign w:val="center"/>
          </w:tcPr>
          <w:p w14:paraId="7080CB5B">
            <w:pPr>
              <w:pStyle w:val="21"/>
              <w:ind w:firstLine="0" w:firstLineChars="0"/>
              <w:jc w:val="center"/>
              <w:rPr>
                <w:rFonts w:ascii="Times New Roman"/>
                <w:kern w:val="2"/>
                <w:sz w:val="18"/>
                <w:szCs w:val="18"/>
                <w:highlight w:val="none"/>
              </w:rPr>
            </w:pPr>
            <w:r>
              <w:rPr>
                <w:rFonts w:ascii="Times New Roman"/>
                <w:kern w:val="2"/>
                <w:sz w:val="18"/>
                <w:szCs w:val="18"/>
                <w:highlight w:val="none"/>
              </w:rPr>
              <w:t>0.4</w:t>
            </w:r>
          </w:p>
        </w:tc>
        <w:tc>
          <w:tcPr>
            <w:tcW w:w="696" w:type="dxa"/>
            <w:noWrap w:val="0"/>
            <w:vAlign w:val="center"/>
          </w:tcPr>
          <w:p w14:paraId="7E9980D6">
            <w:pPr>
              <w:jc w:val="center"/>
              <w:rPr>
                <w:sz w:val="18"/>
                <w:szCs w:val="18"/>
                <w:highlight w:val="none"/>
              </w:rPr>
            </w:pPr>
            <w:r>
              <w:rPr>
                <w:sz w:val="18"/>
                <w:szCs w:val="18"/>
                <w:highlight w:val="none"/>
              </w:rPr>
              <w:t>120</w:t>
            </w:r>
          </w:p>
        </w:tc>
        <w:tc>
          <w:tcPr>
            <w:tcW w:w="1107" w:type="dxa"/>
            <w:noWrap w:val="0"/>
            <w:vAlign w:val="center"/>
          </w:tcPr>
          <w:p w14:paraId="2794C2F0">
            <w:pPr>
              <w:jc w:val="center"/>
              <w:rPr>
                <w:rFonts w:hint="default" w:eastAsia="宋体"/>
                <w:sz w:val="18"/>
                <w:szCs w:val="18"/>
                <w:highlight w:val="none"/>
                <w:lang w:val="en-US" w:eastAsia="zh-CN"/>
              </w:rPr>
            </w:pPr>
            <w:r>
              <w:rPr>
                <w:rFonts w:hint="eastAsia"/>
                <w:sz w:val="18"/>
                <w:szCs w:val="18"/>
                <w:highlight w:val="none"/>
                <w:lang w:val="en-US" w:eastAsia="zh-CN"/>
              </w:rPr>
              <w:t>14</w:t>
            </w:r>
          </w:p>
        </w:tc>
        <w:tc>
          <w:tcPr>
            <w:tcW w:w="689" w:type="dxa"/>
            <w:noWrap w:val="0"/>
            <w:vAlign w:val="center"/>
          </w:tcPr>
          <w:p w14:paraId="2741EAA7">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064B5154">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5298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3A9B7B4D">
            <w:pPr>
              <w:widowControl/>
              <w:snapToGrid w:val="0"/>
              <w:jc w:val="center"/>
              <w:rPr>
                <w:sz w:val="18"/>
                <w:szCs w:val="18"/>
                <w:highlight w:val="none"/>
              </w:rPr>
            </w:pPr>
          </w:p>
        </w:tc>
        <w:tc>
          <w:tcPr>
            <w:tcW w:w="898" w:type="dxa"/>
            <w:gridSpan w:val="2"/>
            <w:vMerge w:val="restart"/>
            <w:noWrap w:val="0"/>
            <w:vAlign w:val="center"/>
          </w:tcPr>
          <w:p w14:paraId="1252A38C">
            <w:pPr>
              <w:pStyle w:val="21"/>
              <w:ind w:firstLine="0" w:firstLineChars="0"/>
              <w:jc w:val="center"/>
              <w:rPr>
                <w:rFonts w:ascii="Times New Roman"/>
                <w:kern w:val="2"/>
                <w:sz w:val="18"/>
                <w:szCs w:val="18"/>
                <w:highlight w:val="none"/>
              </w:rPr>
            </w:pPr>
            <w:r>
              <w:rPr>
                <w:rFonts w:ascii="Times New Roman"/>
                <w:kern w:val="2"/>
                <w:sz w:val="18"/>
                <w:szCs w:val="18"/>
                <w:highlight w:val="none"/>
              </w:rPr>
              <w:t>蜡过滤单元</w:t>
            </w:r>
          </w:p>
        </w:tc>
        <w:tc>
          <w:tcPr>
            <w:tcW w:w="1202" w:type="dxa"/>
            <w:gridSpan w:val="2"/>
            <w:noWrap w:val="0"/>
            <w:vAlign w:val="center"/>
          </w:tcPr>
          <w:p w14:paraId="6CEC45FF">
            <w:pPr>
              <w:pStyle w:val="21"/>
              <w:ind w:firstLine="0" w:firstLineChars="0"/>
              <w:jc w:val="center"/>
              <w:rPr>
                <w:rFonts w:ascii="Times New Roman"/>
                <w:kern w:val="2"/>
                <w:sz w:val="18"/>
                <w:szCs w:val="18"/>
                <w:highlight w:val="none"/>
              </w:rPr>
            </w:pPr>
            <w:r>
              <w:rPr>
                <w:rFonts w:ascii="Times New Roman"/>
                <w:kern w:val="2"/>
                <w:sz w:val="18"/>
                <w:szCs w:val="18"/>
                <w:highlight w:val="none"/>
              </w:rPr>
              <w:t>助剂拆袋系统废气</w:t>
            </w:r>
          </w:p>
        </w:tc>
        <w:tc>
          <w:tcPr>
            <w:tcW w:w="781" w:type="dxa"/>
            <w:noWrap w:val="0"/>
            <w:vAlign w:val="center"/>
          </w:tcPr>
          <w:p w14:paraId="1F514CD4">
            <w:pPr>
              <w:jc w:val="center"/>
              <w:rPr>
                <w:sz w:val="18"/>
                <w:szCs w:val="18"/>
                <w:highlight w:val="none"/>
              </w:rPr>
            </w:pPr>
            <w:r>
              <w:rPr>
                <w:sz w:val="18"/>
                <w:szCs w:val="18"/>
                <w:highlight w:val="none"/>
              </w:rPr>
              <w:t>颗粒物</w:t>
            </w:r>
          </w:p>
        </w:tc>
        <w:tc>
          <w:tcPr>
            <w:tcW w:w="1064" w:type="dxa"/>
            <w:noWrap w:val="0"/>
            <w:vAlign w:val="center"/>
          </w:tcPr>
          <w:p w14:paraId="58740E4F">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224</w:t>
            </w:r>
          </w:p>
        </w:tc>
        <w:tc>
          <w:tcPr>
            <w:tcW w:w="695" w:type="dxa"/>
            <w:noWrap w:val="0"/>
            <w:vAlign w:val="center"/>
          </w:tcPr>
          <w:p w14:paraId="685F6414">
            <w:pPr>
              <w:jc w:val="center"/>
              <w:rPr>
                <w:rFonts w:hint="default" w:eastAsia="宋体"/>
                <w:sz w:val="18"/>
                <w:szCs w:val="18"/>
                <w:highlight w:val="none"/>
                <w:lang w:val="en-US" w:eastAsia="zh-CN"/>
              </w:rPr>
            </w:pPr>
            <w:r>
              <w:rPr>
                <w:rFonts w:hint="eastAsia"/>
                <w:sz w:val="18"/>
                <w:szCs w:val="18"/>
                <w:highlight w:val="none"/>
                <w:lang w:val="en-US" w:eastAsia="zh-CN"/>
              </w:rPr>
              <w:t>78</w:t>
            </w:r>
          </w:p>
        </w:tc>
        <w:tc>
          <w:tcPr>
            <w:tcW w:w="988" w:type="dxa"/>
            <w:noWrap w:val="0"/>
            <w:vAlign w:val="center"/>
          </w:tcPr>
          <w:p w14:paraId="18B24754">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0.017</w:t>
            </w:r>
          </w:p>
        </w:tc>
        <w:tc>
          <w:tcPr>
            <w:tcW w:w="396" w:type="dxa"/>
            <w:noWrap w:val="0"/>
            <w:vAlign w:val="center"/>
          </w:tcPr>
          <w:p w14:paraId="36FA359A">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068D3A10">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23</w:t>
            </w:r>
          </w:p>
        </w:tc>
        <w:tc>
          <w:tcPr>
            <w:tcW w:w="717" w:type="dxa"/>
            <w:noWrap w:val="0"/>
            <w:vAlign w:val="center"/>
          </w:tcPr>
          <w:p w14:paraId="50A3C576">
            <w:pPr>
              <w:pStyle w:val="21"/>
              <w:ind w:firstLine="0" w:firstLineChars="0"/>
              <w:jc w:val="center"/>
              <w:rPr>
                <w:rFonts w:ascii="Times New Roman"/>
                <w:kern w:val="2"/>
                <w:sz w:val="18"/>
                <w:szCs w:val="18"/>
                <w:highlight w:val="none"/>
              </w:rPr>
            </w:pPr>
            <w:r>
              <w:rPr>
                <w:rFonts w:ascii="Times New Roman"/>
                <w:kern w:val="2"/>
                <w:sz w:val="18"/>
                <w:szCs w:val="18"/>
                <w:highlight w:val="none"/>
              </w:rPr>
              <w:t>0.35</w:t>
            </w:r>
          </w:p>
        </w:tc>
        <w:tc>
          <w:tcPr>
            <w:tcW w:w="696" w:type="dxa"/>
            <w:noWrap w:val="0"/>
            <w:vAlign w:val="center"/>
          </w:tcPr>
          <w:p w14:paraId="76207932">
            <w:pPr>
              <w:jc w:val="center"/>
              <w:rPr>
                <w:sz w:val="18"/>
                <w:szCs w:val="18"/>
                <w:highlight w:val="none"/>
              </w:rPr>
            </w:pPr>
            <w:r>
              <w:rPr>
                <w:sz w:val="18"/>
                <w:szCs w:val="18"/>
                <w:highlight w:val="none"/>
              </w:rPr>
              <w:t>120</w:t>
            </w:r>
          </w:p>
        </w:tc>
        <w:tc>
          <w:tcPr>
            <w:tcW w:w="1107" w:type="dxa"/>
            <w:noWrap w:val="0"/>
            <w:vAlign w:val="center"/>
          </w:tcPr>
          <w:p w14:paraId="60A9F11C">
            <w:pPr>
              <w:jc w:val="center"/>
              <w:rPr>
                <w:rFonts w:hint="default" w:eastAsia="宋体"/>
                <w:sz w:val="18"/>
                <w:szCs w:val="18"/>
                <w:highlight w:val="none"/>
                <w:lang w:val="en-US" w:eastAsia="zh-CN"/>
              </w:rPr>
            </w:pPr>
            <w:r>
              <w:rPr>
                <w:rFonts w:hint="eastAsia"/>
                <w:sz w:val="18"/>
                <w:szCs w:val="18"/>
                <w:highlight w:val="none"/>
                <w:lang w:val="en-US" w:eastAsia="zh-CN"/>
              </w:rPr>
              <w:t>11</w:t>
            </w:r>
          </w:p>
        </w:tc>
        <w:tc>
          <w:tcPr>
            <w:tcW w:w="689" w:type="dxa"/>
            <w:noWrap w:val="0"/>
            <w:vAlign w:val="center"/>
          </w:tcPr>
          <w:p w14:paraId="67531FAC">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6EF5FF9C">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6987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7F49104">
            <w:pPr>
              <w:widowControl/>
              <w:snapToGrid w:val="0"/>
              <w:jc w:val="center"/>
              <w:rPr>
                <w:sz w:val="18"/>
                <w:szCs w:val="18"/>
                <w:highlight w:val="none"/>
              </w:rPr>
            </w:pPr>
          </w:p>
        </w:tc>
        <w:tc>
          <w:tcPr>
            <w:tcW w:w="898" w:type="dxa"/>
            <w:gridSpan w:val="2"/>
            <w:vMerge w:val="continue"/>
            <w:noWrap w:val="0"/>
            <w:vAlign w:val="center"/>
          </w:tcPr>
          <w:p w14:paraId="48285481">
            <w:pPr>
              <w:pStyle w:val="21"/>
              <w:ind w:firstLine="0" w:firstLineChars="0"/>
              <w:jc w:val="center"/>
              <w:rPr>
                <w:rFonts w:ascii="Times New Roman"/>
                <w:kern w:val="2"/>
                <w:sz w:val="18"/>
                <w:szCs w:val="18"/>
                <w:highlight w:val="none"/>
              </w:rPr>
            </w:pPr>
          </w:p>
        </w:tc>
        <w:tc>
          <w:tcPr>
            <w:tcW w:w="1202" w:type="dxa"/>
            <w:gridSpan w:val="2"/>
            <w:noWrap w:val="0"/>
            <w:vAlign w:val="center"/>
          </w:tcPr>
          <w:p w14:paraId="34FC8CC3">
            <w:pPr>
              <w:pStyle w:val="21"/>
              <w:ind w:firstLine="0" w:firstLineChars="0"/>
              <w:jc w:val="center"/>
              <w:rPr>
                <w:rFonts w:ascii="Times New Roman"/>
                <w:kern w:val="2"/>
                <w:sz w:val="18"/>
                <w:szCs w:val="18"/>
                <w:highlight w:val="none"/>
              </w:rPr>
            </w:pPr>
            <w:r>
              <w:rPr>
                <w:rFonts w:ascii="Times New Roman"/>
                <w:kern w:val="2"/>
                <w:sz w:val="18"/>
                <w:szCs w:val="18"/>
                <w:highlight w:val="none"/>
              </w:rPr>
              <w:t>硅藻土储仓</w:t>
            </w:r>
          </w:p>
        </w:tc>
        <w:tc>
          <w:tcPr>
            <w:tcW w:w="781" w:type="dxa"/>
            <w:noWrap w:val="0"/>
            <w:vAlign w:val="center"/>
          </w:tcPr>
          <w:p w14:paraId="11A93BF1">
            <w:pPr>
              <w:jc w:val="center"/>
              <w:rPr>
                <w:sz w:val="18"/>
                <w:szCs w:val="18"/>
                <w:highlight w:val="none"/>
              </w:rPr>
            </w:pPr>
            <w:r>
              <w:rPr>
                <w:sz w:val="18"/>
                <w:szCs w:val="18"/>
                <w:highlight w:val="none"/>
              </w:rPr>
              <w:t>颗粒物</w:t>
            </w:r>
          </w:p>
        </w:tc>
        <w:tc>
          <w:tcPr>
            <w:tcW w:w="1064" w:type="dxa"/>
            <w:noWrap w:val="0"/>
            <w:vAlign w:val="center"/>
          </w:tcPr>
          <w:p w14:paraId="0D104099">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215</w:t>
            </w:r>
          </w:p>
        </w:tc>
        <w:tc>
          <w:tcPr>
            <w:tcW w:w="695" w:type="dxa"/>
            <w:noWrap w:val="0"/>
            <w:vAlign w:val="center"/>
          </w:tcPr>
          <w:p w14:paraId="0640F98C">
            <w:pPr>
              <w:jc w:val="center"/>
              <w:rPr>
                <w:rFonts w:hint="default" w:eastAsia="宋体"/>
                <w:sz w:val="18"/>
                <w:szCs w:val="18"/>
                <w:highlight w:val="none"/>
                <w:lang w:val="en-US" w:eastAsia="zh-CN"/>
              </w:rPr>
            </w:pPr>
            <w:r>
              <w:rPr>
                <w:rFonts w:hint="eastAsia"/>
                <w:sz w:val="18"/>
                <w:szCs w:val="18"/>
                <w:highlight w:val="none"/>
                <w:lang w:val="en-US" w:eastAsia="zh-CN"/>
              </w:rPr>
              <w:t>39</w:t>
            </w:r>
          </w:p>
        </w:tc>
        <w:tc>
          <w:tcPr>
            <w:tcW w:w="988" w:type="dxa"/>
            <w:noWrap w:val="0"/>
            <w:vAlign w:val="center"/>
          </w:tcPr>
          <w:p w14:paraId="55C09946">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8.3×10</w:t>
            </w:r>
            <w:r>
              <w:rPr>
                <w:rFonts w:hint="eastAsia" w:ascii="Times New Roman"/>
                <w:sz w:val="18"/>
                <w:szCs w:val="18"/>
                <w:highlight w:val="none"/>
                <w:vertAlign w:val="superscript"/>
                <w:lang w:val="en-US" w:eastAsia="zh-CN"/>
              </w:rPr>
              <w:t>-3</w:t>
            </w:r>
          </w:p>
        </w:tc>
        <w:tc>
          <w:tcPr>
            <w:tcW w:w="396" w:type="dxa"/>
            <w:noWrap w:val="0"/>
            <w:vAlign w:val="center"/>
          </w:tcPr>
          <w:p w14:paraId="6B2547D3">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25615DDD">
            <w:pPr>
              <w:pStyle w:val="21"/>
              <w:ind w:firstLine="0" w:firstLineChars="0"/>
              <w:jc w:val="center"/>
              <w:rPr>
                <w:rFonts w:ascii="Times New Roman"/>
                <w:kern w:val="2"/>
                <w:sz w:val="18"/>
                <w:szCs w:val="18"/>
                <w:highlight w:val="none"/>
              </w:rPr>
            </w:pPr>
            <w:r>
              <w:rPr>
                <w:rFonts w:ascii="Times New Roman"/>
                <w:kern w:val="2"/>
                <w:sz w:val="18"/>
                <w:szCs w:val="18"/>
                <w:highlight w:val="none"/>
              </w:rPr>
              <w:t>23</w:t>
            </w:r>
          </w:p>
        </w:tc>
        <w:tc>
          <w:tcPr>
            <w:tcW w:w="717" w:type="dxa"/>
            <w:noWrap w:val="0"/>
            <w:vAlign w:val="center"/>
          </w:tcPr>
          <w:p w14:paraId="5A5C9FCA">
            <w:pPr>
              <w:pStyle w:val="21"/>
              <w:ind w:firstLine="0" w:firstLineChars="0"/>
              <w:jc w:val="center"/>
              <w:rPr>
                <w:rFonts w:ascii="Times New Roman"/>
                <w:kern w:val="2"/>
                <w:sz w:val="18"/>
                <w:szCs w:val="18"/>
                <w:highlight w:val="none"/>
              </w:rPr>
            </w:pPr>
            <w:r>
              <w:rPr>
                <w:rFonts w:ascii="Times New Roman"/>
                <w:kern w:val="2"/>
                <w:sz w:val="18"/>
                <w:szCs w:val="18"/>
                <w:highlight w:val="none"/>
              </w:rPr>
              <w:t>0.2</w:t>
            </w:r>
          </w:p>
        </w:tc>
        <w:tc>
          <w:tcPr>
            <w:tcW w:w="696" w:type="dxa"/>
            <w:noWrap w:val="0"/>
            <w:vAlign w:val="center"/>
          </w:tcPr>
          <w:p w14:paraId="274E82BF">
            <w:pPr>
              <w:jc w:val="center"/>
              <w:rPr>
                <w:sz w:val="18"/>
                <w:szCs w:val="18"/>
                <w:highlight w:val="none"/>
              </w:rPr>
            </w:pPr>
            <w:r>
              <w:rPr>
                <w:sz w:val="18"/>
                <w:szCs w:val="18"/>
                <w:highlight w:val="none"/>
              </w:rPr>
              <w:t>120</w:t>
            </w:r>
          </w:p>
        </w:tc>
        <w:tc>
          <w:tcPr>
            <w:tcW w:w="1107" w:type="dxa"/>
            <w:noWrap w:val="0"/>
            <w:vAlign w:val="center"/>
          </w:tcPr>
          <w:p w14:paraId="50AA1793">
            <w:pPr>
              <w:jc w:val="center"/>
              <w:rPr>
                <w:sz w:val="18"/>
                <w:szCs w:val="18"/>
                <w:highlight w:val="none"/>
              </w:rPr>
            </w:pPr>
            <w:r>
              <w:rPr>
                <w:sz w:val="18"/>
                <w:szCs w:val="18"/>
                <w:highlight w:val="none"/>
              </w:rPr>
              <w:t>11</w:t>
            </w:r>
          </w:p>
        </w:tc>
        <w:tc>
          <w:tcPr>
            <w:tcW w:w="689" w:type="dxa"/>
            <w:noWrap w:val="0"/>
            <w:vAlign w:val="center"/>
          </w:tcPr>
          <w:p w14:paraId="00FA7860">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2BC8476C">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101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D3E5108">
            <w:pPr>
              <w:widowControl/>
              <w:snapToGrid w:val="0"/>
              <w:jc w:val="center"/>
              <w:rPr>
                <w:sz w:val="18"/>
                <w:szCs w:val="18"/>
                <w:highlight w:val="none"/>
              </w:rPr>
            </w:pPr>
          </w:p>
        </w:tc>
        <w:tc>
          <w:tcPr>
            <w:tcW w:w="898" w:type="dxa"/>
            <w:gridSpan w:val="2"/>
            <w:vMerge w:val="continue"/>
            <w:noWrap w:val="0"/>
            <w:vAlign w:val="center"/>
          </w:tcPr>
          <w:p w14:paraId="465737D7">
            <w:pPr>
              <w:pStyle w:val="21"/>
              <w:ind w:firstLine="0" w:firstLineChars="0"/>
              <w:jc w:val="center"/>
              <w:rPr>
                <w:rFonts w:ascii="Times New Roman"/>
                <w:kern w:val="2"/>
                <w:sz w:val="18"/>
                <w:szCs w:val="18"/>
                <w:highlight w:val="none"/>
              </w:rPr>
            </w:pPr>
          </w:p>
        </w:tc>
        <w:tc>
          <w:tcPr>
            <w:tcW w:w="1202" w:type="dxa"/>
            <w:gridSpan w:val="2"/>
            <w:noWrap w:val="0"/>
            <w:vAlign w:val="center"/>
          </w:tcPr>
          <w:p w14:paraId="6B78390C">
            <w:pPr>
              <w:pStyle w:val="21"/>
              <w:ind w:firstLine="0" w:firstLineChars="0"/>
              <w:jc w:val="center"/>
              <w:rPr>
                <w:rFonts w:ascii="Times New Roman"/>
                <w:kern w:val="2"/>
                <w:sz w:val="18"/>
                <w:szCs w:val="18"/>
                <w:highlight w:val="none"/>
              </w:rPr>
            </w:pPr>
            <w:r>
              <w:rPr>
                <w:rFonts w:ascii="Times New Roman"/>
                <w:kern w:val="2"/>
                <w:sz w:val="18"/>
                <w:szCs w:val="18"/>
                <w:highlight w:val="none"/>
              </w:rPr>
              <w:t>白土储仓</w:t>
            </w:r>
          </w:p>
        </w:tc>
        <w:tc>
          <w:tcPr>
            <w:tcW w:w="781" w:type="dxa"/>
            <w:noWrap w:val="0"/>
            <w:vAlign w:val="center"/>
          </w:tcPr>
          <w:p w14:paraId="3CEE4516">
            <w:pPr>
              <w:jc w:val="center"/>
              <w:rPr>
                <w:sz w:val="18"/>
                <w:szCs w:val="18"/>
                <w:highlight w:val="none"/>
              </w:rPr>
            </w:pPr>
            <w:r>
              <w:rPr>
                <w:sz w:val="18"/>
                <w:szCs w:val="18"/>
                <w:highlight w:val="none"/>
              </w:rPr>
              <w:t>颗粒物</w:t>
            </w:r>
          </w:p>
        </w:tc>
        <w:tc>
          <w:tcPr>
            <w:tcW w:w="1064" w:type="dxa"/>
            <w:noWrap w:val="0"/>
            <w:vAlign w:val="center"/>
          </w:tcPr>
          <w:p w14:paraId="4A637161">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219</w:t>
            </w:r>
          </w:p>
        </w:tc>
        <w:tc>
          <w:tcPr>
            <w:tcW w:w="695" w:type="dxa"/>
            <w:noWrap w:val="0"/>
            <w:vAlign w:val="center"/>
          </w:tcPr>
          <w:p w14:paraId="072052D2">
            <w:pPr>
              <w:jc w:val="center"/>
              <w:rPr>
                <w:rFonts w:hint="default" w:eastAsia="宋体"/>
                <w:sz w:val="18"/>
                <w:szCs w:val="18"/>
                <w:highlight w:val="none"/>
                <w:lang w:val="en-US" w:eastAsia="zh-CN"/>
              </w:rPr>
            </w:pPr>
            <w:r>
              <w:rPr>
                <w:rFonts w:hint="eastAsia"/>
                <w:sz w:val="18"/>
                <w:szCs w:val="18"/>
                <w:highlight w:val="none"/>
                <w:lang w:val="en-US" w:eastAsia="zh-CN"/>
              </w:rPr>
              <w:t>32</w:t>
            </w:r>
          </w:p>
        </w:tc>
        <w:tc>
          <w:tcPr>
            <w:tcW w:w="988" w:type="dxa"/>
            <w:noWrap w:val="0"/>
            <w:vAlign w:val="center"/>
          </w:tcPr>
          <w:p w14:paraId="086944F9">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7.1×10</w:t>
            </w:r>
            <w:r>
              <w:rPr>
                <w:rFonts w:hint="eastAsia" w:ascii="Times New Roman"/>
                <w:sz w:val="18"/>
                <w:szCs w:val="18"/>
                <w:highlight w:val="none"/>
                <w:vertAlign w:val="superscript"/>
                <w:lang w:val="en-US" w:eastAsia="zh-CN"/>
              </w:rPr>
              <w:t>-3</w:t>
            </w:r>
          </w:p>
        </w:tc>
        <w:tc>
          <w:tcPr>
            <w:tcW w:w="396" w:type="dxa"/>
            <w:noWrap w:val="0"/>
            <w:vAlign w:val="center"/>
          </w:tcPr>
          <w:p w14:paraId="41B66481">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35CF273C">
            <w:pPr>
              <w:pStyle w:val="21"/>
              <w:ind w:firstLine="0" w:firstLineChars="0"/>
              <w:jc w:val="center"/>
              <w:rPr>
                <w:rFonts w:ascii="Times New Roman"/>
                <w:kern w:val="2"/>
                <w:sz w:val="18"/>
                <w:szCs w:val="18"/>
                <w:highlight w:val="none"/>
              </w:rPr>
            </w:pPr>
            <w:r>
              <w:rPr>
                <w:rFonts w:ascii="Times New Roman"/>
                <w:kern w:val="2"/>
                <w:sz w:val="18"/>
                <w:szCs w:val="18"/>
                <w:highlight w:val="none"/>
              </w:rPr>
              <w:t>23</w:t>
            </w:r>
          </w:p>
        </w:tc>
        <w:tc>
          <w:tcPr>
            <w:tcW w:w="717" w:type="dxa"/>
            <w:noWrap w:val="0"/>
            <w:vAlign w:val="center"/>
          </w:tcPr>
          <w:p w14:paraId="7D9AE0F0">
            <w:pPr>
              <w:pStyle w:val="21"/>
              <w:ind w:firstLine="0" w:firstLineChars="0"/>
              <w:jc w:val="center"/>
              <w:rPr>
                <w:rFonts w:ascii="Times New Roman"/>
                <w:kern w:val="2"/>
                <w:sz w:val="18"/>
                <w:szCs w:val="18"/>
                <w:highlight w:val="none"/>
              </w:rPr>
            </w:pPr>
            <w:r>
              <w:rPr>
                <w:rFonts w:ascii="Times New Roman"/>
                <w:kern w:val="2"/>
                <w:sz w:val="18"/>
                <w:szCs w:val="18"/>
                <w:highlight w:val="none"/>
              </w:rPr>
              <w:t>0.2</w:t>
            </w:r>
          </w:p>
        </w:tc>
        <w:tc>
          <w:tcPr>
            <w:tcW w:w="696" w:type="dxa"/>
            <w:noWrap w:val="0"/>
            <w:vAlign w:val="center"/>
          </w:tcPr>
          <w:p w14:paraId="02FE30ED">
            <w:pPr>
              <w:jc w:val="center"/>
              <w:rPr>
                <w:sz w:val="18"/>
                <w:szCs w:val="18"/>
                <w:highlight w:val="none"/>
              </w:rPr>
            </w:pPr>
            <w:r>
              <w:rPr>
                <w:sz w:val="18"/>
                <w:szCs w:val="18"/>
                <w:highlight w:val="none"/>
              </w:rPr>
              <w:t>120</w:t>
            </w:r>
          </w:p>
        </w:tc>
        <w:tc>
          <w:tcPr>
            <w:tcW w:w="1107" w:type="dxa"/>
            <w:noWrap w:val="0"/>
            <w:vAlign w:val="center"/>
          </w:tcPr>
          <w:p w14:paraId="49263EE2">
            <w:pPr>
              <w:jc w:val="center"/>
              <w:rPr>
                <w:sz w:val="18"/>
                <w:szCs w:val="18"/>
                <w:highlight w:val="none"/>
              </w:rPr>
            </w:pPr>
            <w:r>
              <w:rPr>
                <w:sz w:val="18"/>
                <w:szCs w:val="18"/>
                <w:highlight w:val="none"/>
              </w:rPr>
              <w:t>11.0</w:t>
            </w:r>
          </w:p>
        </w:tc>
        <w:tc>
          <w:tcPr>
            <w:tcW w:w="689" w:type="dxa"/>
            <w:noWrap w:val="0"/>
            <w:vAlign w:val="center"/>
          </w:tcPr>
          <w:p w14:paraId="380D47B6">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5E342A82">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7C3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28B4FB8">
            <w:pPr>
              <w:widowControl/>
              <w:snapToGrid w:val="0"/>
              <w:jc w:val="center"/>
              <w:rPr>
                <w:sz w:val="18"/>
                <w:szCs w:val="18"/>
                <w:highlight w:val="none"/>
              </w:rPr>
            </w:pPr>
          </w:p>
        </w:tc>
        <w:tc>
          <w:tcPr>
            <w:tcW w:w="898" w:type="dxa"/>
            <w:gridSpan w:val="2"/>
            <w:noWrap w:val="0"/>
            <w:vAlign w:val="center"/>
          </w:tcPr>
          <w:p w14:paraId="3B83DC4A">
            <w:pPr>
              <w:pStyle w:val="21"/>
              <w:ind w:firstLine="0" w:firstLineChars="0"/>
              <w:jc w:val="center"/>
              <w:rPr>
                <w:rFonts w:ascii="Times New Roman"/>
                <w:kern w:val="2"/>
                <w:sz w:val="18"/>
                <w:szCs w:val="18"/>
                <w:highlight w:val="none"/>
              </w:rPr>
            </w:pPr>
            <w:r>
              <w:rPr>
                <w:rFonts w:ascii="Times New Roman"/>
                <w:kern w:val="2"/>
                <w:sz w:val="18"/>
                <w:szCs w:val="18"/>
                <w:highlight w:val="none"/>
              </w:rPr>
              <w:t>尾气脱碳单元</w:t>
            </w:r>
          </w:p>
        </w:tc>
        <w:tc>
          <w:tcPr>
            <w:tcW w:w="1202" w:type="dxa"/>
            <w:gridSpan w:val="2"/>
            <w:noWrap w:val="0"/>
            <w:vAlign w:val="center"/>
          </w:tcPr>
          <w:p w14:paraId="1A57B501">
            <w:pPr>
              <w:pStyle w:val="21"/>
              <w:ind w:firstLine="0" w:firstLineChars="0"/>
              <w:jc w:val="center"/>
              <w:rPr>
                <w:rFonts w:ascii="Times New Roman"/>
                <w:kern w:val="2"/>
                <w:sz w:val="18"/>
                <w:szCs w:val="18"/>
                <w:highlight w:val="none"/>
              </w:rPr>
            </w:pPr>
            <w:r>
              <w:rPr>
                <w:rFonts w:ascii="Times New Roman"/>
                <w:kern w:val="2"/>
                <w:sz w:val="18"/>
                <w:szCs w:val="18"/>
                <w:highlight w:val="none"/>
              </w:rPr>
              <w:t>再生气</w:t>
            </w:r>
          </w:p>
        </w:tc>
        <w:tc>
          <w:tcPr>
            <w:tcW w:w="781" w:type="dxa"/>
            <w:noWrap w:val="0"/>
            <w:vAlign w:val="center"/>
          </w:tcPr>
          <w:p w14:paraId="049BEAA7">
            <w:pPr>
              <w:jc w:val="center"/>
              <w:rPr>
                <w:sz w:val="18"/>
                <w:szCs w:val="18"/>
                <w:highlight w:val="none"/>
              </w:rPr>
            </w:pPr>
            <w:r>
              <w:rPr>
                <w:sz w:val="18"/>
                <w:szCs w:val="18"/>
                <w:highlight w:val="none"/>
              </w:rPr>
              <w:t>NMHC</w:t>
            </w:r>
          </w:p>
        </w:tc>
        <w:tc>
          <w:tcPr>
            <w:tcW w:w="1064" w:type="dxa"/>
            <w:noWrap w:val="0"/>
            <w:vAlign w:val="center"/>
          </w:tcPr>
          <w:p w14:paraId="63D835BF">
            <w:pPr>
              <w:pStyle w:val="21"/>
              <w:ind w:firstLine="0" w:firstLineChars="0"/>
              <w:jc w:val="center"/>
              <w:rPr>
                <w:rFonts w:ascii="Times New Roman"/>
                <w:kern w:val="2"/>
                <w:sz w:val="18"/>
                <w:szCs w:val="18"/>
                <w:highlight w:val="none"/>
              </w:rPr>
            </w:pPr>
            <w:r>
              <w:rPr>
                <w:rFonts w:ascii="Times New Roman"/>
                <w:kern w:val="2"/>
                <w:sz w:val="18"/>
                <w:szCs w:val="18"/>
                <w:highlight w:val="none"/>
                <w:lang w:val="pt-BR"/>
              </w:rPr>
              <w:t>/</w:t>
            </w:r>
          </w:p>
        </w:tc>
        <w:tc>
          <w:tcPr>
            <w:tcW w:w="695" w:type="dxa"/>
            <w:noWrap w:val="0"/>
            <w:vAlign w:val="center"/>
          </w:tcPr>
          <w:p w14:paraId="1F059B29">
            <w:pPr>
              <w:jc w:val="center"/>
              <w:rPr>
                <w:rFonts w:hint="default" w:eastAsia="宋体"/>
                <w:sz w:val="18"/>
                <w:szCs w:val="18"/>
                <w:highlight w:val="none"/>
                <w:lang w:val="en-US" w:eastAsia="zh-CN"/>
              </w:rPr>
            </w:pPr>
            <w:r>
              <w:rPr>
                <w:rFonts w:hint="eastAsia"/>
                <w:sz w:val="18"/>
                <w:szCs w:val="18"/>
                <w:highlight w:val="none"/>
                <w:lang w:val="en-US" w:eastAsia="zh-CN"/>
              </w:rPr>
              <w:t>1.41</w:t>
            </w:r>
          </w:p>
        </w:tc>
        <w:tc>
          <w:tcPr>
            <w:tcW w:w="988" w:type="dxa"/>
            <w:noWrap w:val="0"/>
            <w:vAlign w:val="center"/>
          </w:tcPr>
          <w:p w14:paraId="2A5B34AC">
            <w:pPr>
              <w:pStyle w:val="21"/>
              <w:ind w:firstLine="0" w:firstLineChars="0"/>
              <w:jc w:val="center"/>
              <w:rPr>
                <w:rFonts w:ascii="Times New Roman"/>
                <w:sz w:val="18"/>
                <w:szCs w:val="18"/>
                <w:highlight w:val="none"/>
              </w:rPr>
            </w:pPr>
            <w:r>
              <w:rPr>
                <w:rFonts w:ascii="Times New Roman"/>
                <w:kern w:val="2"/>
                <w:sz w:val="18"/>
                <w:szCs w:val="18"/>
                <w:highlight w:val="none"/>
                <w:lang w:val="pt-BR"/>
              </w:rPr>
              <w:t>/</w:t>
            </w:r>
          </w:p>
        </w:tc>
        <w:tc>
          <w:tcPr>
            <w:tcW w:w="396" w:type="dxa"/>
            <w:noWrap w:val="0"/>
            <w:vAlign w:val="center"/>
          </w:tcPr>
          <w:p w14:paraId="29D8FB24">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2C948B81">
            <w:pPr>
              <w:pStyle w:val="21"/>
              <w:ind w:firstLine="0" w:firstLineChars="0"/>
              <w:jc w:val="center"/>
              <w:rPr>
                <w:rFonts w:ascii="Times New Roman"/>
                <w:kern w:val="2"/>
                <w:sz w:val="18"/>
                <w:szCs w:val="18"/>
                <w:highlight w:val="none"/>
              </w:rPr>
            </w:pPr>
            <w:r>
              <w:rPr>
                <w:rFonts w:ascii="Times New Roman"/>
                <w:kern w:val="2"/>
                <w:sz w:val="18"/>
                <w:szCs w:val="18"/>
                <w:highlight w:val="none"/>
              </w:rPr>
              <w:t>90</w:t>
            </w:r>
          </w:p>
        </w:tc>
        <w:tc>
          <w:tcPr>
            <w:tcW w:w="717" w:type="dxa"/>
            <w:noWrap w:val="0"/>
            <w:vAlign w:val="center"/>
          </w:tcPr>
          <w:p w14:paraId="22B8D76F">
            <w:pPr>
              <w:pStyle w:val="21"/>
              <w:ind w:firstLine="0" w:firstLineChars="0"/>
              <w:jc w:val="center"/>
              <w:rPr>
                <w:rFonts w:ascii="Times New Roman"/>
                <w:kern w:val="2"/>
                <w:sz w:val="18"/>
                <w:szCs w:val="18"/>
                <w:highlight w:val="none"/>
              </w:rPr>
            </w:pPr>
            <w:r>
              <w:rPr>
                <w:rFonts w:ascii="Times New Roman"/>
                <w:kern w:val="2"/>
                <w:sz w:val="18"/>
                <w:szCs w:val="18"/>
                <w:highlight w:val="none"/>
              </w:rPr>
              <w:t>1.1</w:t>
            </w:r>
          </w:p>
        </w:tc>
        <w:tc>
          <w:tcPr>
            <w:tcW w:w="696" w:type="dxa"/>
            <w:noWrap w:val="0"/>
            <w:vAlign w:val="center"/>
          </w:tcPr>
          <w:p w14:paraId="736F9FA8">
            <w:pPr>
              <w:spacing w:line="240" w:lineRule="auto"/>
              <w:jc w:val="center"/>
              <w:rPr>
                <w:rFonts w:hint="default" w:eastAsia="宋体"/>
                <w:sz w:val="18"/>
                <w:szCs w:val="18"/>
                <w:highlight w:val="none"/>
                <w:lang w:val="en-US" w:eastAsia="zh-CN"/>
              </w:rPr>
            </w:pPr>
            <w:r>
              <w:rPr>
                <w:rFonts w:hint="eastAsia"/>
                <w:sz w:val="18"/>
                <w:szCs w:val="18"/>
                <w:highlight w:val="none"/>
                <w:lang w:val="en-US" w:eastAsia="zh-CN"/>
              </w:rPr>
              <w:t>120</w:t>
            </w:r>
          </w:p>
        </w:tc>
        <w:tc>
          <w:tcPr>
            <w:tcW w:w="1107" w:type="dxa"/>
            <w:noWrap w:val="0"/>
            <w:vAlign w:val="center"/>
          </w:tcPr>
          <w:p w14:paraId="132CB66D">
            <w:pPr>
              <w:jc w:val="center"/>
              <w:rPr>
                <w:sz w:val="18"/>
                <w:szCs w:val="18"/>
                <w:highlight w:val="none"/>
              </w:rPr>
            </w:pPr>
            <w:r>
              <w:rPr>
                <w:sz w:val="18"/>
                <w:szCs w:val="18"/>
                <w:highlight w:val="none"/>
              </w:rPr>
              <w:t>去除效率≥97%</w:t>
            </w:r>
          </w:p>
        </w:tc>
        <w:tc>
          <w:tcPr>
            <w:tcW w:w="689" w:type="dxa"/>
            <w:noWrap w:val="0"/>
            <w:vAlign w:val="center"/>
          </w:tcPr>
          <w:p w14:paraId="23D05159">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31E01E4B">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w:t>
            </w:r>
          </w:p>
        </w:tc>
      </w:tr>
      <w:tr w14:paraId="5758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7FEEE1C">
            <w:pPr>
              <w:widowControl/>
              <w:snapToGrid w:val="0"/>
              <w:jc w:val="center"/>
              <w:rPr>
                <w:sz w:val="18"/>
                <w:szCs w:val="18"/>
                <w:highlight w:val="none"/>
              </w:rPr>
            </w:pPr>
          </w:p>
        </w:tc>
        <w:tc>
          <w:tcPr>
            <w:tcW w:w="898" w:type="dxa"/>
            <w:gridSpan w:val="2"/>
            <w:noWrap w:val="0"/>
            <w:vAlign w:val="center"/>
          </w:tcPr>
          <w:p w14:paraId="17EF5DED">
            <w:pPr>
              <w:pStyle w:val="21"/>
              <w:ind w:firstLine="0" w:firstLineChars="0"/>
              <w:jc w:val="center"/>
              <w:rPr>
                <w:rFonts w:ascii="Times New Roman"/>
                <w:kern w:val="2"/>
                <w:sz w:val="18"/>
                <w:szCs w:val="18"/>
                <w:highlight w:val="none"/>
              </w:rPr>
            </w:pPr>
            <w:r>
              <w:rPr>
                <w:rFonts w:ascii="Times New Roman"/>
                <w:kern w:val="2"/>
                <w:sz w:val="18"/>
                <w:szCs w:val="18"/>
                <w:highlight w:val="none"/>
              </w:rPr>
              <w:t>加氢精制单元</w:t>
            </w:r>
          </w:p>
        </w:tc>
        <w:tc>
          <w:tcPr>
            <w:tcW w:w="1202" w:type="dxa"/>
            <w:gridSpan w:val="2"/>
            <w:noWrap w:val="0"/>
            <w:vAlign w:val="center"/>
          </w:tcPr>
          <w:p w14:paraId="41C556EF">
            <w:pPr>
              <w:pStyle w:val="21"/>
              <w:ind w:firstLine="0" w:firstLineChars="0"/>
              <w:jc w:val="center"/>
              <w:rPr>
                <w:rFonts w:ascii="Times New Roman"/>
                <w:kern w:val="2"/>
                <w:sz w:val="18"/>
                <w:szCs w:val="18"/>
                <w:highlight w:val="none"/>
              </w:rPr>
            </w:pPr>
            <w:r>
              <w:rPr>
                <w:rFonts w:ascii="Times New Roman"/>
                <w:kern w:val="2"/>
                <w:sz w:val="18"/>
                <w:szCs w:val="18"/>
                <w:highlight w:val="none"/>
              </w:rPr>
              <w:t>加热炉烟气</w:t>
            </w:r>
          </w:p>
        </w:tc>
        <w:tc>
          <w:tcPr>
            <w:tcW w:w="781" w:type="dxa"/>
            <w:noWrap w:val="0"/>
            <w:vAlign w:val="center"/>
          </w:tcPr>
          <w:p w14:paraId="56F99D1C">
            <w:pPr>
              <w:jc w:val="center"/>
              <w:rPr>
                <w:sz w:val="18"/>
                <w:szCs w:val="18"/>
                <w:highlight w:val="none"/>
              </w:rPr>
            </w:pPr>
            <w:r>
              <w:rPr>
                <w:sz w:val="18"/>
                <w:szCs w:val="18"/>
                <w:highlight w:val="none"/>
              </w:rPr>
              <w:t>烟尘</w:t>
            </w:r>
          </w:p>
          <w:p w14:paraId="35A0DCE0">
            <w:pPr>
              <w:jc w:val="center"/>
              <w:rPr>
                <w:sz w:val="18"/>
                <w:szCs w:val="18"/>
                <w:highlight w:val="none"/>
              </w:rPr>
            </w:pPr>
            <w:r>
              <w:rPr>
                <w:sz w:val="18"/>
                <w:szCs w:val="18"/>
                <w:highlight w:val="none"/>
              </w:rPr>
              <w:t>NOx</w:t>
            </w:r>
          </w:p>
        </w:tc>
        <w:tc>
          <w:tcPr>
            <w:tcW w:w="1064" w:type="dxa"/>
            <w:noWrap w:val="0"/>
            <w:vAlign w:val="center"/>
          </w:tcPr>
          <w:p w14:paraId="3ECBE44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36473</w:t>
            </w:r>
          </w:p>
        </w:tc>
        <w:tc>
          <w:tcPr>
            <w:tcW w:w="695" w:type="dxa"/>
            <w:noWrap w:val="0"/>
            <w:vAlign w:val="center"/>
          </w:tcPr>
          <w:p w14:paraId="2004A916">
            <w:pPr>
              <w:jc w:val="center"/>
              <w:rPr>
                <w:rFonts w:hint="default" w:eastAsia="宋体"/>
                <w:sz w:val="18"/>
                <w:szCs w:val="18"/>
                <w:highlight w:val="none"/>
                <w:lang w:val="en-US" w:eastAsia="zh-CN"/>
              </w:rPr>
            </w:pPr>
            <w:r>
              <w:rPr>
                <w:rFonts w:hint="eastAsia"/>
                <w:sz w:val="18"/>
                <w:szCs w:val="18"/>
                <w:highlight w:val="none"/>
                <w:lang w:val="en-US" w:eastAsia="zh-CN"/>
              </w:rPr>
              <w:t>4.5</w:t>
            </w:r>
          </w:p>
          <w:p w14:paraId="19A7E51E">
            <w:pPr>
              <w:jc w:val="center"/>
              <w:rPr>
                <w:rFonts w:hint="default" w:eastAsia="宋体"/>
                <w:sz w:val="18"/>
                <w:szCs w:val="18"/>
                <w:highlight w:val="none"/>
                <w:lang w:val="en-US" w:eastAsia="zh-CN"/>
              </w:rPr>
            </w:pPr>
            <w:r>
              <w:rPr>
                <w:rFonts w:hint="eastAsia"/>
                <w:sz w:val="18"/>
                <w:szCs w:val="18"/>
                <w:highlight w:val="none"/>
                <w:lang w:val="en-US" w:eastAsia="zh-CN"/>
              </w:rPr>
              <w:t>53</w:t>
            </w:r>
          </w:p>
        </w:tc>
        <w:tc>
          <w:tcPr>
            <w:tcW w:w="988" w:type="dxa"/>
            <w:noWrap w:val="0"/>
            <w:vAlign w:val="center"/>
          </w:tcPr>
          <w:p w14:paraId="47128A8D">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0.14</w:t>
            </w:r>
          </w:p>
          <w:p w14:paraId="36F95207">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1.6</w:t>
            </w:r>
          </w:p>
        </w:tc>
        <w:tc>
          <w:tcPr>
            <w:tcW w:w="396" w:type="dxa"/>
            <w:noWrap w:val="0"/>
            <w:vAlign w:val="center"/>
          </w:tcPr>
          <w:p w14:paraId="4AB347DA">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2B182F1C">
            <w:pPr>
              <w:pStyle w:val="21"/>
              <w:ind w:firstLine="0" w:firstLineChars="0"/>
              <w:jc w:val="center"/>
              <w:rPr>
                <w:rFonts w:ascii="Times New Roman"/>
                <w:kern w:val="2"/>
                <w:sz w:val="18"/>
                <w:szCs w:val="18"/>
                <w:highlight w:val="none"/>
              </w:rPr>
            </w:pPr>
            <w:r>
              <w:rPr>
                <w:rFonts w:ascii="Times New Roman"/>
                <w:kern w:val="2"/>
                <w:sz w:val="18"/>
                <w:szCs w:val="18"/>
                <w:highlight w:val="none"/>
              </w:rPr>
              <w:t>50</w:t>
            </w:r>
          </w:p>
        </w:tc>
        <w:tc>
          <w:tcPr>
            <w:tcW w:w="717" w:type="dxa"/>
            <w:noWrap w:val="0"/>
            <w:vAlign w:val="center"/>
          </w:tcPr>
          <w:p w14:paraId="2E8CD8DB">
            <w:pPr>
              <w:pStyle w:val="21"/>
              <w:ind w:firstLine="0" w:firstLineChars="0"/>
              <w:jc w:val="center"/>
              <w:rPr>
                <w:rFonts w:ascii="Times New Roman"/>
                <w:kern w:val="2"/>
                <w:sz w:val="18"/>
                <w:szCs w:val="18"/>
                <w:highlight w:val="none"/>
              </w:rPr>
            </w:pPr>
            <w:r>
              <w:rPr>
                <w:rFonts w:ascii="Times New Roman"/>
                <w:kern w:val="2"/>
                <w:sz w:val="18"/>
                <w:szCs w:val="18"/>
                <w:highlight w:val="none"/>
              </w:rPr>
              <w:t>1.7</w:t>
            </w:r>
          </w:p>
        </w:tc>
        <w:tc>
          <w:tcPr>
            <w:tcW w:w="696" w:type="dxa"/>
            <w:noWrap w:val="0"/>
            <w:vAlign w:val="center"/>
          </w:tcPr>
          <w:p w14:paraId="3E0F95A3">
            <w:pPr>
              <w:jc w:val="center"/>
              <w:rPr>
                <w:sz w:val="18"/>
                <w:szCs w:val="18"/>
                <w:highlight w:val="none"/>
              </w:rPr>
            </w:pPr>
            <w:r>
              <w:rPr>
                <w:sz w:val="18"/>
                <w:szCs w:val="18"/>
                <w:highlight w:val="none"/>
              </w:rPr>
              <w:t>20</w:t>
            </w:r>
          </w:p>
          <w:p w14:paraId="4FEC0EA2">
            <w:pPr>
              <w:jc w:val="center"/>
              <w:rPr>
                <w:sz w:val="18"/>
                <w:szCs w:val="18"/>
                <w:highlight w:val="none"/>
              </w:rPr>
            </w:pPr>
            <w:r>
              <w:rPr>
                <w:sz w:val="18"/>
                <w:szCs w:val="18"/>
                <w:highlight w:val="none"/>
              </w:rPr>
              <w:t>1</w:t>
            </w:r>
            <w:r>
              <w:rPr>
                <w:rFonts w:hint="eastAsia"/>
                <w:sz w:val="18"/>
                <w:szCs w:val="18"/>
                <w:highlight w:val="none"/>
                <w:lang w:val="en-US" w:eastAsia="zh-CN"/>
              </w:rPr>
              <w:t>5</w:t>
            </w:r>
            <w:r>
              <w:rPr>
                <w:sz w:val="18"/>
                <w:szCs w:val="18"/>
                <w:highlight w:val="none"/>
              </w:rPr>
              <w:t>0</w:t>
            </w:r>
          </w:p>
        </w:tc>
        <w:tc>
          <w:tcPr>
            <w:tcW w:w="1107" w:type="dxa"/>
            <w:noWrap w:val="0"/>
            <w:vAlign w:val="center"/>
          </w:tcPr>
          <w:p w14:paraId="2BD42EEA">
            <w:pPr>
              <w:jc w:val="center"/>
              <w:rPr>
                <w:sz w:val="18"/>
                <w:szCs w:val="18"/>
                <w:highlight w:val="none"/>
              </w:rPr>
            </w:pPr>
            <w:r>
              <w:rPr>
                <w:sz w:val="18"/>
                <w:szCs w:val="18"/>
                <w:highlight w:val="none"/>
              </w:rPr>
              <w:t>/</w:t>
            </w:r>
          </w:p>
          <w:p w14:paraId="12691828">
            <w:pPr>
              <w:jc w:val="center"/>
              <w:rPr>
                <w:sz w:val="18"/>
                <w:szCs w:val="18"/>
                <w:highlight w:val="none"/>
              </w:rPr>
            </w:pPr>
            <w:r>
              <w:rPr>
                <w:sz w:val="18"/>
                <w:szCs w:val="18"/>
                <w:highlight w:val="none"/>
              </w:rPr>
              <w:t>/</w:t>
            </w:r>
          </w:p>
        </w:tc>
        <w:tc>
          <w:tcPr>
            <w:tcW w:w="689" w:type="dxa"/>
            <w:noWrap w:val="0"/>
            <w:vAlign w:val="center"/>
          </w:tcPr>
          <w:p w14:paraId="32EE1B88">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569EE706">
            <w:pPr>
              <w:pStyle w:val="21"/>
              <w:ind w:firstLine="0" w:firstLineChars="0"/>
              <w:jc w:val="center"/>
              <w:rPr>
                <w:rFonts w:ascii="Times New Roman"/>
                <w:kern w:val="2"/>
                <w:sz w:val="18"/>
                <w:szCs w:val="18"/>
                <w:highlight w:val="none"/>
              </w:rPr>
            </w:pPr>
            <w:r>
              <w:rPr>
                <w:rFonts w:ascii="Times New Roman"/>
                <w:kern w:val="2"/>
                <w:sz w:val="18"/>
                <w:szCs w:val="18"/>
                <w:highlight w:val="none"/>
              </w:rPr>
              <w:t>《石油炼制工业污染物排放标准》（GB31570-2015）表4大气污染物特别排放限值</w:t>
            </w:r>
          </w:p>
        </w:tc>
      </w:tr>
      <w:tr w14:paraId="573C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47D69C00">
            <w:pPr>
              <w:widowControl/>
              <w:snapToGrid w:val="0"/>
              <w:jc w:val="center"/>
              <w:rPr>
                <w:sz w:val="18"/>
                <w:szCs w:val="18"/>
                <w:highlight w:val="none"/>
              </w:rPr>
            </w:pPr>
          </w:p>
        </w:tc>
        <w:tc>
          <w:tcPr>
            <w:tcW w:w="898" w:type="dxa"/>
            <w:gridSpan w:val="2"/>
            <w:noWrap w:val="0"/>
            <w:vAlign w:val="center"/>
          </w:tcPr>
          <w:p w14:paraId="1808F161">
            <w:pPr>
              <w:pStyle w:val="21"/>
              <w:ind w:firstLine="0" w:firstLineChars="0"/>
              <w:jc w:val="center"/>
              <w:rPr>
                <w:rFonts w:ascii="Times New Roman"/>
                <w:kern w:val="2"/>
                <w:sz w:val="18"/>
                <w:szCs w:val="18"/>
                <w:highlight w:val="none"/>
              </w:rPr>
            </w:pPr>
            <w:r>
              <w:rPr>
                <w:rFonts w:ascii="Times New Roman"/>
                <w:kern w:val="2"/>
                <w:sz w:val="18"/>
                <w:szCs w:val="18"/>
                <w:highlight w:val="none"/>
              </w:rPr>
              <w:t>加氢裂化单元</w:t>
            </w:r>
          </w:p>
        </w:tc>
        <w:tc>
          <w:tcPr>
            <w:tcW w:w="1202" w:type="dxa"/>
            <w:gridSpan w:val="2"/>
            <w:noWrap w:val="0"/>
            <w:vAlign w:val="center"/>
          </w:tcPr>
          <w:p w14:paraId="5F95D4B7">
            <w:pPr>
              <w:pStyle w:val="21"/>
              <w:ind w:firstLine="0" w:firstLineChars="0"/>
              <w:jc w:val="center"/>
              <w:rPr>
                <w:rFonts w:ascii="Times New Roman"/>
                <w:kern w:val="2"/>
                <w:sz w:val="18"/>
                <w:szCs w:val="18"/>
                <w:highlight w:val="none"/>
              </w:rPr>
            </w:pPr>
            <w:r>
              <w:rPr>
                <w:rFonts w:ascii="Times New Roman"/>
                <w:kern w:val="2"/>
                <w:sz w:val="18"/>
                <w:szCs w:val="18"/>
                <w:highlight w:val="none"/>
              </w:rPr>
              <w:t>加热炉烟气</w:t>
            </w:r>
          </w:p>
        </w:tc>
        <w:tc>
          <w:tcPr>
            <w:tcW w:w="781" w:type="dxa"/>
            <w:noWrap w:val="0"/>
            <w:vAlign w:val="center"/>
          </w:tcPr>
          <w:p w14:paraId="397E4939">
            <w:pPr>
              <w:jc w:val="center"/>
              <w:rPr>
                <w:sz w:val="18"/>
                <w:szCs w:val="18"/>
                <w:highlight w:val="none"/>
              </w:rPr>
            </w:pPr>
            <w:r>
              <w:rPr>
                <w:sz w:val="18"/>
                <w:szCs w:val="18"/>
                <w:highlight w:val="none"/>
              </w:rPr>
              <w:t>烟尘</w:t>
            </w:r>
          </w:p>
          <w:p w14:paraId="60A0F59F">
            <w:pPr>
              <w:jc w:val="center"/>
              <w:rPr>
                <w:sz w:val="18"/>
                <w:szCs w:val="18"/>
                <w:highlight w:val="none"/>
              </w:rPr>
            </w:pPr>
            <w:r>
              <w:rPr>
                <w:sz w:val="18"/>
                <w:szCs w:val="18"/>
                <w:highlight w:val="none"/>
              </w:rPr>
              <w:t>NOx</w:t>
            </w:r>
          </w:p>
        </w:tc>
        <w:tc>
          <w:tcPr>
            <w:tcW w:w="1064" w:type="dxa"/>
            <w:noWrap w:val="0"/>
            <w:vAlign w:val="center"/>
          </w:tcPr>
          <w:p w14:paraId="13E6008C">
            <w:pPr>
              <w:pStyle w:val="21"/>
              <w:ind w:firstLine="0" w:firstLineChars="0"/>
              <w:jc w:val="center"/>
              <w:rPr>
                <w:rFonts w:hint="default" w:ascii="Times New Roman" w:eastAsia="宋体"/>
                <w:kern w:val="2"/>
                <w:sz w:val="18"/>
                <w:szCs w:val="18"/>
                <w:highlight w:val="none"/>
                <w:lang w:val="en-US" w:eastAsia="zh-CN"/>
              </w:rPr>
            </w:pPr>
            <w:r>
              <w:rPr>
                <w:rFonts w:ascii="Times New Roman"/>
                <w:kern w:val="2"/>
                <w:sz w:val="18"/>
                <w:szCs w:val="18"/>
                <w:highlight w:val="none"/>
              </w:rPr>
              <w:t>4</w:t>
            </w:r>
            <w:r>
              <w:rPr>
                <w:rFonts w:hint="eastAsia" w:ascii="Times New Roman"/>
                <w:kern w:val="2"/>
                <w:sz w:val="18"/>
                <w:szCs w:val="18"/>
                <w:highlight w:val="none"/>
                <w:lang w:val="en-US" w:eastAsia="zh-CN"/>
              </w:rPr>
              <w:t>2876</w:t>
            </w:r>
          </w:p>
        </w:tc>
        <w:tc>
          <w:tcPr>
            <w:tcW w:w="695" w:type="dxa"/>
            <w:noWrap w:val="0"/>
            <w:vAlign w:val="center"/>
          </w:tcPr>
          <w:p w14:paraId="75A3B1AF">
            <w:pPr>
              <w:jc w:val="center"/>
              <w:rPr>
                <w:rFonts w:hint="default" w:eastAsia="宋体"/>
                <w:sz w:val="18"/>
                <w:szCs w:val="18"/>
                <w:highlight w:val="none"/>
                <w:lang w:val="en-US" w:eastAsia="zh-CN"/>
              </w:rPr>
            </w:pPr>
            <w:r>
              <w:rPr>
                <w:rFonts w:hint="eastAsia"/>
                <w:sz w:val="18"/>
                <w:szCs w:val="18"/>
                <w:highlight w:val="none"/>
                <w:lang w:val="en-US" w:eastAsia="zh-CN"/>
              </w:rPr>
              <w:t>3.2</w:t>
            </w:r>
          </w:p>
          <w:p w14:paraId="5A8F219D">
            <w:pPr>
              <w:jc w:val="center"/>
              <w:rPr>
                <w:rFonts w:hint="default" w:eastAsia="宋体"/>
                <w:sz w:val="18"/>
                <w:szCs w:val="18"/>
                <w:highlight w:val="none"/>
                <w:lang w:val="en-US" w:eastAsia="zh-CN"/>
              </w:rPr>
            </w:pPr>
            <w:r>
              <w:rPr>
                <w:rFonts w:hint="eastAsia"/>
                <w:sz w:val="18"/>
                <w:szCs w:val="18"/>
                <w:highlight w:val="none"/>
                <w:lang w:val="en-US" w:eastAsia="zh-CN"/>
              </w:rPr>
              <w:t>54</w:t>
            </w:r>
          </w:p>
        </w:tc>
        <w:tc>
          <w:tcPr>
            <w:tcW w:w="988" w:type="dxa"/>
            <w:noWrap w:val="0"/>
            <w:vAlign w:val="center"/>
          </w:tcPr>
          <w:p w14:paraId="35267F3B">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0.12</w:t>
            </w:r>
          </w:p>
          <w:p w14:paraId="65A0E37A">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2.0</w:t>
            </w:r>
          </w:p>
        </w:tc>
        <w:tc>
          <w:tcPr>
            <w:tcW w:w="396" w:type="dxa"/>
            <w:noWrap w:val="0"/>
            <w:vAlign w:val="center"/>
          </w:tcPr>
          <w:p w14:paraId="4B7C9285">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598F1916">
            <w:pPr>
              <w:pStyle w:val="21"/>
              <w:ind w:firstLine="0" w:firstLineChars="0"/>
              <w:jc w:val="center"/>
              <w:rPr>
                <w:rFonts w:ascii="Times New Roman"/>
                <w:kern w:val="2"/>
                <w:sz w:val="18"/>
                <w:szCs w:val="18"/>
                <w:highlight w:val="none"/>
              </w:rPr>
            </w:pPr>
            <w:r>
              <w:rPr>
                <w:rFonts w:ascii="Times New Roman"/>
                <w:kern w:val="2"/>
                <w:sz w:val="18"/>
                <w:szCs w:val="18"/>
                <w:highlight w:val="none"/>
              </w:rPr>
              <w:t>53</w:t>
            </w:r>
          </w:p>
        </w:tc>
        <w:tc>
          <w:tcPr>
            <w:tcW w:w="717" w:type="dxa"/>
            <w:noWrap w:val="0"/>
            <w:vAlign w:val="center"/>
          </w:tcPr>
          <w:p w14:paraId="6B8657B3">
            <w:pPr>
              <w:pStyle w:val="21"/>
              <w:ind w:firstLine="0" w:firstLineChars="0"/>
              <w:jc w:val="center"/>
              <w:rPr>
                <w:rFonts w:ascii="Times New Roman"/>
                <w:kern w:val="2"/>
                <w:sz w:val="18"/>
                <w:szCs w:val="18"/>
                <w:highlight w:val="none"/>
              </w:rPr>
            </w:pPr>
            <w:r>
              <w:rPr>
                <w:rFonts w:ascii="Times New Roman"/>
                <w:kern w:val="2"/>
                <w:sz w:val="18"/>
                <w:szCs w:val="18"/>
                <w:highlight w:val="none"/>
              </w:rPr>
              <w:t>1.4</w:t>
            </w:r>
          </w:p>
        </w:tc>
        <w:tc>
          <w:tcPr>
            <w:tcW w:w="696" w:type="dxa"/>
            <w:noWrap w:val="0"/>
            <w:vAlign w:val="center"/>
          </w:tcPr>
          <w:p w14:paraId="130BDD26">
            <w:pPr>
              <w:jc w:val="center"/>
              <w:rPr>
                <w:sz w:val="18"/>
                <w:szCs w:val="18"/>
                <w:highlight w:val="none"/>
              </w:rPr>
            </w:pPr>
            <w:r>
              <w:rPr>
                <w:sz w:val="18"/>
                <w:szCs w:val="18"/>
                <w:highlight w:val="none"/>
              </w:rPr>
              <w:t>20</w:t>
            </w:r>
          </w:p>
          <w:p w14:paraId="13D59F8E">
            <w:pPr>
              <w:jc w:val="center"/>
              <w:rPr>
                <w:sz w:val="18"/>
                <w:szCs w:val="18"/>
                <w:highlight w:val="none"/>
              </w:rPr>
            </w:pPr>
            <w:r>
              <w:rPr>
                <w:sz w:val="18"/>
                <w:szCs w:val="18"/>
                <w:highlight w:val="none"/>
              </w:rPr>
              <w:t>1</w:t>
            </w:r>
            <w:r>
              <w:rPr>
                <w:rFonts w:hint="eastAsia"/>
                <w:sz w:val="18"/>
                <w:szCs w:val="18"/>
                <w:highlight w:val="none"/>
                <w:lang w:val="en-US" w:eastAsia="zh-CN"/>
              </w:rPr>
              <w:t>5</w:t>
            </w:r>
            <w:r>
              <w:rPr>
                <w:sz w:val="18"/>
                <w:szCs w:val="18"/>
                <w:highlight w:val="none"/>
              </w:rPr>
              <w:t>0</w:t>
            </w:r>
          </w:p>
        </w:tc>
        <w:tc>
          <w:tcPr>
            <w:tcW w:w="1107" w:type="dxa"/>
            <w:noWrap w:val="0"/>
            <w:vAlign w:val="center"/>
          </w:tcPr>
          <w:p w14:paraId="2A9CC809">
            <w:pPr>
              <w:jc w:val="center"/>
              <w:rPr>
                <w:sz w:val="18"/>
                <w:szCs w:val="18"/>
                <w:highlight w:val="none"/>
              </w:rPr>
            </w:pPr>
            <w:r>
              <w:rPr>
                <w:sz w:val="18"/>
                <w:szCs w:val="18"/>
                <w:highlight w:val="none"/>
              </w:rPr>
              <w:t>/</w:t>
            </w:r>
          </w:p>
          <w:p w14:paraId="1690E9A2">
            <w:pPr>
              <w:jc w:val="center"/>
              <w:rPr>
                <w:sz w:val="18"/>
                <w:szCs w:val="18"/>
                <w:highlight w:val="none"/>
              </w:rPr>
            </w:pPr>
            <w:r>
              <w:rPr>
                <w:sz w:val="18"/>
                <w:szCs w:val="18"/>
                <w:highlight w:val="none"/>
              </w:rPr>
              <w:t>/</w:t>
            </w:r>
          </w:p>
        </w:tc>
        <w:tc>
          <w:tcPr>
            <w:tcW w:w="689" w:type="dxa"/>
            <w:noWrap w:val="0"/>
            <w:vAlign w:val="center"/>
          </w:tcPr>
          <w:p w14:paraId="294C98AA">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273A6E80">
            <w:pPr>
              <w:pStyle w:val="21"/>
              <w:ind w:firstLine="0" w:firstLineChars="0"/>
              <w:jc w:val="center"/>
              <w:rPr>
                <w:rFonts w:ascii="Times New Roman"/>
                <w:kern w:val="2"/>
                <w:sz w:val="18"/>
                <w:szCs w:val="18"/>
                <w:highlight w:val="none"/>
              </w:rPr>
            </w:pPr>
            <w:r>
              <w:rPr>
                <w:rFonts w:ascii="Times New Roman"/>
                <w:kern w:val="2"/>
                <w:sz w:val="18"/>
                <w:szCs w:val="18"/>
                <w:highlight w:val="none"/>
              </w:rPr>
              <w:t>《石油炼制工业污染物排放标准》（GB31570-2015）表4大气污染物特别排放限值</w:t>
            </w:r>
          </w:p>
        </w:tc>
      </w:tr>
      <w:tr w14:paraId="5A1A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362DA68D">
            <w:pPr>
              <w:widowControl/>
              <w:snapToGrid w:val="0"/>
              <w:jc w:val="center"/>
              <w:rPr>
                <w:sz w:val="18"/>
                <w:szCs w:val="18"/>
                <w:highlight w:val="none"/>
              </w:rPr>
            </w:pPr>
          </w:p>
        </w:tc>
        <w:tc>
          <w:tcPr>
            <w:tcW w:w="898" w:type="dxa"/>
            <w:gridSpan w:val="2"/>
            <w:noWrap w:val="0"/>
            <w:vAlign w:val="center"/>
          </w:tcPr>
          <w:p w14:paraId="2DE83F70">
            <w:pPr>
              <w:pStyle w:val="21"/>
              <w:ind w:firstLine="0" w:firstLineChars="0"/>
              <w:jc w:val="center"/>
              <w:rPr>
                <w:rFonts w:ascii="Times New Roman"/>
                <w:kern w:val="2"/>
                <w:sz w:val="18"/>
                <w:szCs w:val="18"/>
                <w:highlight w:val="none"/>
              </w:rPr>
            </w:pPr>
            <w:r>
              <w:rPr>
                <w:rFonts w:ascii="Times New Roman"/>
                <w:kern w:val="2"/>
                <w:sz w:val="18"/>
                <w:szCs w:val="18"/>
                <w:highlight w:val="none"/>
              </w:rPr>
              <w:t>尾气转化单元</w:t>
            </w:r>
          </w:p>
        </w:tc>
        <w:tc>
          <w:tcPr>
            <w:tcW w:w="1202" w:type="dxa"/>
            <w:gridSpan w:val="2"/>
            <w:noWrap w:val="0"/>
            <w:vAlign w:val="center"/>
          </w:tcPr>
          <w:p w14:paraId="7391BF89">
            <w:pPr>
              <w:pStyle w:val="21"/>
              <w:ind w:firstLine="0" w:firstLineChars="0"/>
              <w:jc w:val="center"/>
              <w:rPr>
                <w:rFonts w:ascii="Times New Roman"/>
                <w:kern w:val="2"/>
                <w:sz w:val="18"/>
                <w:szCs w:val="18"/>
                <w:highlight w:val="none"/>
              </w:rPr>
            </w:pPr>
            <w:r>
              <w:rPr>
                <w:rFonts w:ascii="Times New Roman"/>
                <w:kern w:val="2"/>
                <w:sz w:val="18"/>
                <w:szCs w:val="18"/>
                <w:highlight w:val="none"/>
              </w:rPr>
              <w:t>加热炉烟气</w:t>
            </w:r>
          </w:p>
        </w:tc>
        <w:tc>
          <w:tcPr>
            <w:tcW w:w="781" w:type="dxa"/>
            <w:noWrap w:val="0"/>
            <w:vAlign w:val="center"/>
          </w:tcPr>
          <w:p w14:paraId="2556F6C4">
            <w:pPr>
              <w:jc w:val="center"/>
              <w:rPr>
                <w:sz w:val="18"/>
                <w:szCs w:val="18"/>
                <w:highlight w:val="none"/>
              </w:rPr>
            </w:pPr>
            <w:r>
              <w:rPr>
                <w:sz w:val="18"/>
                <w:szCs w:val="18"/>
                <w:highlight w:val="none"/>
              </w:rPr>
              <w:t>烟尘</w:t>
            </w:r>
          </w:p>
          <w:p w14:paraId="415562FF">
            <w:pPr>
              <w:jc w:val="center"/>
              <w:rPr>
                <w:sz w:val="18"/>
                <w:szCs w:val="18"/>
                <w:highlight w:val="none"/>
              </w:rPr>
            </w:pPr>
            <w:r>
              <w:rPr>
                <w:sz w:val="18"/>
                <w:szCs w:val="18"/>
                <w:highlight w:val="none"/>
              </w:rPr>
              <w:t>NOx</w:t>
            </w:r>
          </w:p>
        </w:tc>
        <w:tc>
          <w:tcPr>
            <w:tcW w:w="1064" w:type="dxa"/>
            <w:noWrap w:val="0"/>
            <w:vAlign w:val="center"/>
          </w:tcPr>
          <w:p w14:paraId="21866478">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sz w:val="18"/>
                <w:szCs w:val="18"/>
                <w:highlight w:val="none"/>
                <w:lang w:val="en-US" w:eastAsia="zh-CN"/>
              </w:rPr>
              <w:t>29041</w:t>
            </w:r>
          </w:p>
        </w:tc>
        <w:tc>
          <w:tcPr>
            <w:tcW w:w="695" w:type="dxa"/>
            <w:noWrap w:val="0"/>
            <w:vAlign w:val="center"/>
          </w:tcPr>
          <w:p w14:paraId="5F78B37A">
            <w:pPr>
              <w:jc w:val="center"/>
              <w:rPr>
                <w:rFonts w:hint="default" w:eastAsia="宋体"/>
                <w:sz w:val="18"/>
                <w:szCs w:val="18"/>
                <w:highlight w:val="none"/>
                <w:lang w:val="en-US" w:eastAsia="zh-CN"/>
              </w:rPr>
            </w:pPr>
            <w:r>
              <w:rPr>
                <w:rFonts w:hint="eastAsia"/>
                <w:sz w:val="18"/>
                <w:szCs w:val="18"/>
                <w:highlight w:val="none"/>
                <w:lang w:val="en-US" w:eastAsia="zh-CN"/>
              </w:rPr>
              <w:t>3.6</w:t>
            </w:r>
          </w:p>
          <w:p w14:paraId="4B136434">
            <w:pPr>
              <w:jc w:val="center"/>
              <w:rPr>
                <w:rFonts w:hint="default" w:eastAsia="宋体"/>
                <w:sz w:val="18"/>
                <w:szCs w:val="18"/>
                <w:highlight w:val="none"/>
                <w:lang w:val="en-US" w:eastAsia="zh-CN"/>
              </w:rPr>
            </w:pPr>
            <w:r>
              <w:rPr>
                <w:rFonts w:hint="eastAsia"/>
                <w:sz w:val="18"/>
                <w:szCs w:val="18"/>
                <w:highlight w:val="none"/>
                <w:lang w:val="en-US" w:eastAsia="zh-CN"/>
              </w:rPr>
              <w:t>70</w:t>
            </w:r>
          </w:p>
        </w:tc>
        <w:tc>
          <w:tcPr>
            <w:tcW w:w="988" w:type="dxa"/>
            <w:noWrap w:val="0"/>
            <w:vAlign w:val="center"/>
          </w:tcPr>
          <w:p w14:paraId="241DDB4B">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0.065</w:t>
            </w:r>
          </w:p>
          <w:p w14:paraId="448A8463">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1.3</w:t>
            </w:r>
          </w:p>
        </w:tc>
        <w:tc>
          <w:tcPr>
            <w:tcW w:w="396" w:type="dxa"/>
            <w:noWrap w:val="0"/>
            <w:vAlign w:val="center"/>
          </w:tcPr>
          <w:p w14:paraId="3BD87C64">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5EC98E6E">
            <w:pPr>
              <w:pStyle w:val="21"/>
              <w:ind w:firstLine="0" w:firstLineChars="0"/>
              <w:jc w:val="center"/>
              <w:rPr>
                <w:rFonts w:ascii="Times New Roman"/>
                <w:kern w:val="2"/>
                <w:sz w:val="18"/>
                <w:szCs w:val="18"/>
                <w:highlight w:val="none"/>
              </w:rPr>
            </w:pPr>
            <w:r>
              <w:rPr>
                <w:rFonts w:ascii="Times New Roman"/>
                <w:kern w:val="2"/>
                <w:sz w:val="18"/>
                <w:szCs w:val="18"/>
                <w:highlight w:val="none"/>
              </w:rPr>
              <w:t>60</w:t>
            </w:r>
          </w:p>
        </w:tc>
        <w:tc>
          <w:tcPr>
            <w:tcW w:w="717" w:type="dxa"/>
            <w:noWrap w:val="0"/>
            <w:vAlign w:val="center"/>
          </w:tcPr>
          <w:p w14:paraId="1BBE121A">
            <w:pPr>
              <w:pStyle w:val="21"/>
              <w:ind w:firstLine="0" w:firstLineChars="0"/>
              <w:jc w:val="center"/>
              <w:rPr>
                <w:rFonts w:ascii="Times New Roman"/>
                <w:kern w:val="2"/>
                <w:sz w:val="18"/>
                <w:szCs w:val="18"/>
                <w:highlight w:val="none"/>
              </w:rPr>
            </w:pPr>
            <w:r>
              <w:rPr>
                <w:rFonts w:ascii="Times New Roman"/>
                <w:kern w:val="2"/>
                <w:sz w:val="18"/>
                <w:szCs w:val="18"/>
                <w:highlight w:val="none"/>
              </w:rPr>
              <w:t>0.8</w:t>
            </w:r>
          </w:p>
        </w:tc>
        <w:tc>
          <w:tcPr>
            <w:tcW w:w="696" w:type="dxa"/>
            <w:noWrap w:val="0"/>
            <w:vAlign w:val="center"/>
          </w:tcPr>
          <w:p w14:paraId="2D650882">
            <w:pPr>
              <w:jc w:val="center"/>
              <w:rPr>
                <w:sz w:val="18"/>
                <w:szCs w:val="18"/>
                <w:highlight w:val="none"/>
              </w:rPr>
            </w:pPr>
            <w:r>
              <w:rPr>
                <w:sz w:val="18"/>
                <w:szCs w:val="18"/>
                <w:highlight w:val="none"/>
              </w:rPr>
              <w:t>20</w:t>
            </w:r>
          </w:p>
          <w:p w14:paraId="2EB14A7C">
            <w:pPr>
              <w:jc w:val="center"/>
              <w:rPr>
                <w:sz w:val="18"/>
                <w:szCs w:val="18"/>
                <w:highlight w:val="none"/>
              </w:rPr>
            </w:pPr>
            <w:r>
              <w:rPr>
                <w:sz w:val="18"/>
                <w:szCs w:val="18"/>
                <w:highlight w:val="none"/>
              </w:rPr>
              <w:t>1</w:t>
            </w:r>
            <w:r>
              <w:rPr>
                <w:rFonts w:hint="eastAsia"/>
                <w:sz w:val="18"/>
                <w:szCs w:val="18"/>
                <w:highlight w:val="none"/>
                <w:lang w:val="en-US" w:eastAsia="zh-CN"/>
              </w:rPr>
              <w:t>5</w:t>
            </w:r>
            <w:r>
              <w:rPr>
                <w:sz w:val="18"/>
                <w:szCs w:val="18"/>
                <w:highlight w:val="none"/>
              </w:rPr>
              <w:t>0</w:t>
            </w:r>
          </w:p>
        </w:tc>
        <w:tc>
          <w:tcPr>
            <w:tcW w:w="1107" w:type="dxa"/>
            <w:noWrap w:val="0"/>
            <w:vAlign w:val="center"/>
          </w:tcPr>
          <w:p w14:paraId="172D804F">
            <w:pPr>
              <w:jc w:val="center"/>
              <w:rPr>
                <w:sz w:val="18"/>
                <w:szCs w:val="18"/>
                <w:highlight w:val="none"/>
              </w:rPr>
            </w:pPr>
            <w:r>
              <w:rPr>
                <w:sz w:val="18"/>
                <w:szCs w:val="18"/>
                <w:highlight w:val="none"/>
              </w:rPr>
              <w:t>/</w:t>
            </w:r>
          </w:p>
          <w:p w14:paraId="45D9E0C2">
            <w:pPr>
              <w:jc w:val="center"/>
              <w:rPr>
                <w:sz w:val="18"/>
                <w:szCs w:val="18"/>
                <w:highlight w:val="none"/>
              </w:rPr>
            </w:pPr>
            <w:r>
              <w:rPr>
                <w:sz w:val="18"/>
                <w:szCs w:val="18"/>
                <w:highlight w:val="none"/>
              </w:rPr>
              <w:t>/</w:t>
            </w:r>
          </w:p>
        </w:tc>
        <w:tc>
          <w:tcPr>
            <w:tcW w:w="689" w:type="dxa"/>
            <w:noWrap w:val="0"/>
            <w:vAlign w:val="center"/>
          </w:tcPr>
          <w:p w14:paraId="4854E828">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7464E9E5">
            <w:pPr>
              <w:pStyle w:val="21"/>
              <w:ind w:firstLine="0" w:firstLineChars="0"/>
              <w:jc w:val="center"/>
              <w:rPr>
                <w:rFonts w:ascii="Times New Roman"/>
                <w:kern w:val="2"/>
                <w:sz w:val="18"/>
                <w:szCs w:val="18"/>
                <w:highlight w:val="none"/>
              </w:rPr>
            </w:pPr>
            <w:r>
              <w:rPr>
                <w:rFonts w:ascii="Times New Roman"/>
                <w:kern w:val="2"/>
                <w:sz w:val="18"/>
                <w:szCs w:val="18"/>
                <w:highlight w:val="none"/>
              </w:rPr>
              <w:t>《石油炼制工业污染物排放标准》（GB31570-2015）表4大气污染物特别排放限值</w:t>
            </w:r>
          </w:p>
        </w:tc>
      </w:tr>
      <w:tr w14:paraId="641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restart"/>
            <w:noWrap w:val="0"/>
            <w:vAlign w:val="center"/>
          </w:tcPr>
          <w:p w14:paraId="72BA217F">
            <w:pPr>
              <w:widowControl/>
              <w:snapToGrid w:val="0"/>
              <w:jc w:val="center"/>
              <w:rPr>
                <w:sz w:val="18"/>
                <w:szCs w:val="18"/>
                <w:highlight w:val="none"/>
              </w:rPr>
            </w:pPr>
            <w:r>
              <w:rPr>
                <w:sz w:val="18"/>
                <w:szCs w:val="18"/>
                <w:highlight w:val="none"/>
              </w:rPr>
              <w:t>贮运系统</w:t>
            </w:r>
          </w:p>
        </w:tc>
        <w:tc>
          <w:tcPr>
            <w:tcW w:w="898" w:type="dxa"/>
            <w:gridSpan w:val="2"/>
            <w:vMerge w:val="restart"/>
            <w:noWrap w:val="0"/>
            <w:vAlign w:val="center"/>
          </w:tcPr>
          <w:p w14:paraId="7E619068">
            <w:pPr>
              <w:pStyle w:val="21"/>
              <w:ind w:firstLine="0" w:firstLineChars="0"/>
              <w:jc w:val="center"/>
              <w:rPr>
                <w:rFonts w:ascii="Times New Roman"/>
                <w:kern w:val="2"/>
                <w:sz w:val="18"/>
                <w:szCs w:val="18"/>
                <w:highlight w:val="none"/>
              </w:rPr>
            </w:pPr>
            <w:r>
              <w:rPr>
                <w:rFonts w:ascii="Times New Roman"/>
                <w:kern w:val="2"/>
                <w:sz w:val="18"/>
                <w:szCs w:val="18"/>
                <w:highlight w:val="none"/>
              </w:rPr>
              <w:t>固体物料储运系统</w:t>
            </w:r>
          </w:p>
        </w:tc>
        <w:tc>
          <w:tcPr>
            <w:tcW w:w="1202" w:type="dxa"/>
            <w:gridSpan w:val="2"/>
            <w:noWrap w:val="0"/>
            <w:vAlign w:val="center"/>
          </w:tcPr>
          <w:p w14:paraId="21A0E87A">
            <w:pPr>
              <w:pStyle w:val="21"/>
              <w:ind w:firstLine="0" w:firstLineChars="0"/>
              <w:jc w:val="center"/>
              <w:rPr>
                <w:rFonts w:ascii="Times New Roman"/>
                <w:sz w:val="18"/>
                <w:szCs w:val="18"/>
                <w:highlight w:val="none"/>
              </w:rPr>
            </w:pPr>
            <w:r>
              <w:rPr>
                <w:rFonts w:ascii="Times New Roman"/>
                <w:sz w:val="18"/>
                <w:szCs w:val="18"/>
                <w:highlight w:val="none"/>
              </w:rPr>
              <w:t>转运站卸煤、上煤</w:t>
            </w:r>
          </w:p>
        </w:tc>
        <w:tc>
          <w:tcPr>
            <w:tcW w:w="781" w:type="dxa"/>
            <w:noWrap w:val="0"/>
            <w:vAlign w:val="center"/>
          </w:tcPr>
          <w:p w14:paraId="7C5F6EB9">
            <w:pPr>
              <w:jc w:val="center"/>
              <w:rPr>
                <w:sz w:val="18"/>
                <w:szCs w:val="18"/>
                <w:highlight w:val="none"/>
              </w:rPr>
            </w:pPr>
            <w:r>
              <w:rPr>
                <w:sz w:val="18"/>
                <w:szCs w:val="18"/>
                <w:highlight w:val="none"/>
              </w:rPr>
              <w:t>颗粒物</w:t>
            </w:r>
          </w:p>
        </w:tc>
        <w:tc>
          <w:tcPr>
            <w:tcW w:w="1064" w:type="dxa"/>
            <w:noWrap w:val="0"/>
            <w:vAlign w:val="center"/>
          </w:tcPr>
          <w:p w14:paraId="340097F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11663</w:t>
            </w:r>
          </w:p>
        </w:tc>
        <w:tc>
          <w:tcPr>
            <w:tcW w:w="695" w:type="dxa"/>
            <w:noWrap w:val="0"/>
            <w:vAlign w:val="center"/>
          </w:tcPr>
          <w:p w14:paraId="062C3941">
            <w:pPr>
              <w:jc w:val="center"/>
              <w:rPr>
                <w:rFonts w:hint="default" w:eastAsia="宋体"/>
                <w:sz w:val="18"/>
                <w:szCs w:val="18"/>
                <w:highlight w:val="none"/>
                <w:lang w:val="en-US" w:eastAsia="zh-CN"/>
              </w:rPr>
            </w:pPr>
            <w:r>
              <w:rPr>
                <w:rFonts w:hint="eastAsia"/>
                <w:sz w:val="18"/>
                <w:szCs w:val="18"/>
                <w:highlight w:val="none"/>
                <w:lang w:val="en-US" w:eastAsia="zh-CN"/>
              </w:rPr>
              <w:t>46</w:t>
            </w:r>
          </w:p>
        </w:tc>
        <w:tc>
          <w:tcPr>
            <w:tcW w:w="988" w:type="dxa"/>
            <w:noWrap w:val="0"/>
            <w:vAlign w:val="center"/>
          </w:tcPr>
          <w:p w14:paraId="23517B6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0.53</w:t>
            </w:r>
          </w:p>
        </w:tc>
        <w:tc>
          <w:tcPr>
            <w:tcW w:w="396" w:type="dxa"/>
            <w:noWrap w:val="0"/>
            <w:vAlign w:val="center"/>
          </w:tcPr>
          <w:p w14:paraId="68B10F17">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1D812344">
            <w:pPr>
              <w:pStyle w:val="21"/>
              <w:ind w:firstLine="0" w:firstLineChars="0"/>
              <w:jc w:val="center"/>
              <w:rPr>
                <w:rFonts w:ascii="Times New Roman"/>
                <w:kern w:val="2"/>
                <w:sz w:val="18"/>
                <w:szCs w:val="18"/>
                <w:highlight w:val="none"/>
              </w:rPr>
            </w:pPr>
            <w:r>
              <w:rPr>
                <w:rFonts w:ascii="Times New Roman"/>
                <w:kern w:val="2"/>
                <w:sz w:val="18"/>
                <w:szCs w:val="18"/>
                <w:highlight w:val="none"/>
              </w:rPr>
              <w:t>24.5</w:t>
            </w:r>
          </w:p>
        </w:tc>
        <w:tc>
          <w:tcPr>
            <w:tcW w:w="717" w:type="dxa"/>
            <w:noWrap w:val="0"/>
            <w:vAlign w:val="center"/>
          </w:tcPr>
          <w:p w14:paraId="51B2D70F">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7AF5242E">
            <w:pPr>
              <w:jc w:val="center"/>
              <w:rPr>
                <w:sz w:val="18"/>
                <w:szCs w:val="18"/>
                <w:highlight w:val="none"/>
              </w:rPr>
            </w:pPr>
            <w:r>
              <w:rPr>
                <w:sz w:val="18"/>
                <w:szCs w:val="18"/>
                <w:highlight w:val="none"/>
              </w:rPr>
              <w:t>120</w:t>
            </w:r>
          </w:p>
        </w:tc>
        <w:tc>
          <w:tcPr>
            <w:tcW w:w="1107" w:type="dxa"/>
            <w:noWrap w:val="0"/>
            <w:vAlign w:val="center"/>
          </w:tcPr>
          <w:p w14:paraId="2B73E2DF">
            <w:pPr>
              <w:jc w:val="center"/>
              <w:rPr>
                <w:rFonts w:hint="default" w:eastAsia="宋体"/>
                <w:sz w:val="18"/>
                <w:szCs w:val="18"/>
                <w:highlight w:val="none"/>
                <w:lang w:val="en-US" w:eastAsia="zh-CN"/>
              </w:rPr>
            </w:pPr>
            <w:r>
              <w:rPr>
                <w:rFonts w:hint="eastAsia"/>
                <w:sz w:val="18"/>
                <w:szCs w:val="18"/>
                <w:highlight w:val="none"/>
                <w:lang w:val="en-US" w:eastAsia="zh-CN"/>
              </w:rPr>
              <w:t>5.7</w:t>
            </w:r>
          </w:p>
        </w:tc>
        <w:tc>
          <w:tcPr>
            <w:tcW w:w="689" w:type="dxa"/>
            <w:noWrap w:val="0"/>
            <w:vAlign w:val="center"/>
          </w:tcPr>
          <w:p w14:paraId="05E671AA">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1C1E1F1E">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6518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B810DCE">
            <w:pPr>
              <w:widowControl/>
              <w:snapToGrid w:val="0"/>
              <w:jc w:val="center"/>
              <w:rPr>
                <w:sz w:val="18"/>
                <w:szCs w:val="18"/>
                <w:highlight w:val="none"/>
              </w:rPr>
            </w:pPr>
          </w:p>
        </w:tc>
        <w:tc>
          <w:tcPr>
            <w:tcW w:w="898" w:type="dxa"/>
            <w:gridSpan w:val="2"/>
            <w:vMerge w:val="continue"/>
            <w:noWrap w:val="0"/>
            <w:vAlign w:val="center"/>
          </w:tcPr>
          <w:p w14:paraId="6FEBD7D8">
            <w:pPr>
              <w:pStyle w:val="21"/>
              <w:ind w:firstLine="0" w:firstLineChars="0"/>
              <w:jc w:val="center"/>
              <w:rPr>
                <w:rFonts w:ascii="Times New Roman"/>
                <w:kern w:val="2"/>
                <w:sz w:val="18"/>
                <w:szCs w:val="18"/>
                <w:highlight w:val="none"/>
              </w:rPr>
            </w:pPr>
          </w:p>
        </w:tc>
        <w:tc>
          <w:tcPr>
            <w:tcW w:w="1202" w:type="dxa"/>
            <w:gridSpan w:val="2"/>
            <w:noWrap w:val="0"/>
            <w:vAlign w:val="center"/>
          </w:tcPr>
          <w:p w14:paraId="1B1D64F5">
            <w:pPr>
              <w:pStyle w:val="21"/>
              <w:ind w:firstLine="0" w:firstLineChars="0"/>
              <w:jc w:val="center"/>
              <w:rPr>
                <w:rFonts w:ascii="Times New Roman"/>
                <w:kern w:val="2"/>
                <w:sz w:val="18"/>
                <w:szCs w:val="18"/>
                <w:highlight w:val="none"/>
              </w:rPr>
            </w:pPr>
            <w:r>
              <w:rPr>
                <w:rFonts w:ascii="Times New Roman"/>
                <w:kern w:val="2"/>
                <w:sz w:val="18"/>
                <w:szCs w:val="18"/>
                <w:highlight w:val="none"/>
              </w:rPr>
              <w:t>5号皮带栈廊机尾</w:t>
            </w:r>
          </w:p>
        </w:tc>
        <w:tc>
          <w:tcPr>
            <w:tcW w:w="781" w:type="dxa"/>
            <w:noWrap w:val="0"/>
            <w:vAlign w:val="center"/>
          </w:tcPr>
          <w:p w14:paraId="24FB600A">
            <w:pPr>
              <w:jc w:val="center"/>
              <w:rPr>
                <w:sz w:val="18"/>
                <w:szCs w:val="18"/>
                <w:highlight w:val="none"/>
              </w:rPr>
            </w:pPr>
            <w:r>
              <w:rPr>
                <w:sz w:val="18"/>
                <w:szCs w:val="18"/>
                <w:highlight w:val="none"/>
              </w:rPr>
              <w:t>颗粒物</w:t>
            </w:r>
          </w:p>
        </w:tc>
        <w:tc>
          <w:tcPr>
            <w:tcW w:w="1064" w:type="dxa"/>
            <w:noWrap w:val="0"/>
            <w:vAlign w:val="center"/>
          </w:tcPr>
          <w:p w14:paraId="74872069">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16557</w:t>
            </w:r>
          </w:p>
        </w:tc>
        <w:tc>
          <w:tcPr>
            <w:tcW w:w="695" w:type="dxa"/>
            <w:noWrap w:val="0"/>
            <w:vAlign w:val="center"/>
          </w:tcPr>
          <w:p w14:paraId="32FA3EBE">
            <w:pPr>
              <w:jc w:val="center"/>
              <w:rPr>
                <w:rFonts w:hint="default" w:eastAsia="宋体"/>
                <w:sz w:val="18"/>
                <w:szCs w:val="18"/>
                <w:highlight w:val="none"/>
                <w:lang w:val="en-US" w:eastAsia="zh-CN"/>
              </w:rPr>
            </w:pPr>
            <w:r>
              <w:rPr>
                <w:rFonts w:hint="eastAsia"/>
                <w:sz w:val="18"/>
                <w:szCs w:val="18"/>
                <w:highlight w:val="none"/>
                <w:lang w:val="en-US" w:eastAsia="zh-CN"/>
              </w:rPr>
              <w:t>19</w:t>
            </w:r>
          </w:p>
        </w:tc>
        <w:tc>
          <w:tcPr>
            <w:tcW w:w="988" w:type="dxa"/>
            <w:noWrap w:val="0"/>
            <w:vAlign w:val="center"/>
          </w:tcPr>
          <w:p w14:paraId="64B075A9">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0.31</w:t>
            </w:r>
          </w:p>
        </w:tc>
        <w:tc>
          <w:tcPr>
            <w:tcW w:w="396" w:type="dxa"/>
            <w:noWrap w:val="0"/>
            <w:vAlign w:val="center"/>
          </w:tcPr>
          <w:p w14:paraId="0DA92669">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4449225A">
            <w:pPr>
              <w:pStyle w:val="21"/>
              <w:ind w:firstLine="0" w:firstLineChars="0"/>
              <w:jc w:val="center"/>
              <w:rPr>
                <w:rFonts w:ascii="Times New Roman"/>
                <w:kern w:val="2"/>
                <w:sz w:val="18"/>
                <w:szCs w:val="18"/>
                <w:highlight w:val="none"/>
              </w:rPr>
            </w:pPr>
            <w:r>
              <w:rPr>
                <w:rFonts w:ascii="Times New Roman"/>
                <w:kern w:val="2"/>
                <w:sz w:val="18"/>
                <w:szCs w:val="18"/>
                <w:highlight w:val="none"/>
              </w:rPr>
              <w:t>15</w:t>
            </w:r>
          </w:p>
        </w:tc>
        <w:tc>
          <w:tcPr>
            <w:tcW w:w="717" w:type="dxa"/>
            <w:noWrap w:val="0"/>
            <w:vAlign w:val="center"/>
          </w:tcPr>
          <w:p w14:paraId="77A39FC8">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38EEC1CC">
            <w:pPr>
              <w:jc w:val="center"/>
              <w:rPr>
                <w:sz w:val="18"/>
                <w:szCs w:val="18"/>
                <w:highlight w:val="none"/>
              </w:rPr>
            </w:pPr>
            <w:r>
              <w:rPr>
                <w:sz w:val="18"/>
                <w:szCs w:val="18"/>
                <w:highlight w:val="none"/>
              </w:rPr>
              <w:t>120</w:t>
            </w:r>
          </w:p>
        </w:tc>
        <w:tc>
          <w:tcPr>
            <w:tcW w:w="1107" w:type="dxa"/>
            <w:noWrap w:val="0"/>
            <w:vAlign w:val="center"/>
          </w:tcPr>
          <w:p w14:paraId="331FF991">
            <w:pPr>
              <w:jc w:val="center"/>
              <w:rPr>
                <w:sz w:val="18"/>
                <w:szCs w:val="18"/>
                <w:highlight w:val="none"/>
              </w:rPr>
            </w:pPr>
            <w:r>
              <w:rPr>
                <w:sz w:val="18"/>
                <w:szCs w:val="18"/>
                <w:highlight w:val="none"/>
              </w:rPr>
              <w:t>3.5</w:t>
            </w:r>
          </w:p>
        </w:tc>
        <w:tc>
          <w:tcPr>
            <w:tcW w:w="689" w:type="dxa"/>
            <w:noWrap w:val="0"/>
            <w:vAlign w:val="center"/>
          </w:tcPr>
          <w:p w14:paraId="360FFDF5">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347D7F04">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03C5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35FCB9AF">
            <w:pPr>
              <w:widowControl/>
              <w:snapToGrid w:val="0"/>
              <w:jc w:val="center"/>
              <w:rPr>
                <w:sz w:val="18"/>
                <w:szCs w:val="18"/>
                <w:highlight w:val="none"/>
              </w:rPr>
            </w:pPr>
          </w:p>
        </w:tc>
        <w:tc>
          <w:tcPr>
            <w:tcW w:w="898" w:type="dxa"/>
            <w:gridSpan w:val="2"/>
            <w:vMerge w:val="continue"/>
            <w:noWrap w:val="0"/>
            <w:vAlign w:val="center"/>
          </w:tcPr>
          <w:p w14:paraId="113A713B">
            <w:pPr>
              <w:pStyle w:val="21"/>
              <w:ind w:firstLine="0" w:firstLineChars="0"/>
              <w:jc w:val="center"/>
              <w:rPr>
                <w:rFonts w:ascii="Times New Roman"/>
                <w:kern w:val="2"/>
                <w:sz w:val="18"/>
                <w:szCs w:val="18"/>
                <w:highlight w:val="none"/>
              </w:rPr>
            </w:pPr>
          </w:p>
        </w:tc>
        <w:tc>
          <w:tcPr>
            <w:tcW w:w="1202" w:type="dxa"/>
            <w:gridSpan w:val="2"/>
            <w:noWrap w:val="0"/>
            <w:vAlign w:val="center"/>
          </w:tcPr>
          <w:p w14:paraId="3598D246">
            <w:pPr>
              <w:pStyle w:val="21"/>
              <w:ind w:firstLine="0" w:firstLineChars="0"/>
              <w:jc w:val="center"/>
              <w:rPr>
                <w:rFonts w:ascii="Times New Roman"/>
                <w:kern w:val="2"/>
                <w:sz w:val="18"/>
                <w:szCs w:val="18"/>
                <w:highlight w:val="none"/>
              </w:rPr>
            </w:pPr>
            <w:r>
              <w:rPr>
                <w:rFonts w:ascii="Times New Roman"/>
                <w:kern w:val="2"/>
                <w:sz w:val="18"/>
                <w:szCs w:val="18"/>
                <w:highlight w:val="none"/>
              </w:rPr>
              <w:t>7号皮带栈廊机尾</w:t>
            </w:r>
          </w:p>
        </w:tc>
        <w:tc>
          <w:tcPr>
            <w:tcW w:w="781" w:type="dxa"/>
            <w:noWrap w:val="0"/>
            <w:vAlign w:val="center"/>
          </w:tcPr>
          <w:p w14:paraId="2AB075C9">
            <w:pPr>
              <w:jc w:val="center"/>
              <w:rPr>
                <w:sz w:val="18"/>
                <w:szCs w:val="18"/>
                <w:highlight w:val="none"/>
              </w:rPr>
            </w:pPr>
            <w:r>
              <w:rPr>
                <w:sz w:val="18"/>
                <w:szCs w:val="18"/>
                <w:highlight w:val="none"/>
              </w:rPr>
              <w:t>颗粒物</w:t>
            </w:r>
          </w:p>
        </w:tc>
        <w:tc>
          <w:tcPr>
            <w:tcW w:w="1064" w:type="dxa"/>
            <w:noWrap w:val="0"/>
            <w:vAlign w:val="center"/>
          </w:tcPr>
          <w:p w14:paraId="3E3478D3">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9672</w:t>
            </w:r>
          </w:p>
        </w:tc>
        <w:tc>
          <w:tcPr>
            <w:tcW w:w="695" w:type="dxa"/>
            <w:noWrap w:val="0"/>
            <w:vAlign w:val="center"/>
          </w:tcPr>
          <w:p w14:paraId="2BF6F3CD">
            <w:pPr>
              <w:jc w:val="center"/>
              <w:rPr>
                <w:rFonts w:hint="default" w:eastAsia="宋体"/>
                <w:sz w:val="18"/>
                <w:szCs w:val="18"/>
                <w:highlight w:val="none"/>
                <w:lang w:val="en-US" w:eastAsia="zh-CN"/>
              </w:rPr>
            </w:pPr>
            <w:r>
              <w:rPr>
                <w:rFonts w:hint="eastAsia"/>
                <w:sz w:val="18"/>
                <w:szCs w:val="18"/>
                <w:highlight w:val="none"/>
                <w:lang w:val="en-US" w:eastAsia="zh-CN"/>
              </w:rPr>
              <w:t>40</w:t>
            </w:r>
          </w:p>
        </w:tc>
        <w:tc>
          <w:tcPr>
            <w:tcW w:w="988" w:type="dxa"/>
            <w:noWrap w:val="0"/>
            <w:vAlign w:val="center"/>
          </w:tcPr>
          <w:p w14:paraId="37950730">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0.39</w:t>
            </w:r>
          </w:p>
        </w:tc>
        <w:tc>
          <w:tcPr>
            <w:tcW w:w="396" w:type="dxa"/>
            <w:noWrap w:val="0"/>
            <w:vAlign w:val="center"/>
          </w:tcPr>
          <w:p w14:paraId="1D19DC6F">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0A06FBC4">
            <w:pPr>
              <w:pStyle w:val="21"/>
              <w:ind w:firstLine="0" w:firstLineChars="0"/>
              <w:jc w:val="center"/>
              <w:rPr>
                <w:rFonts w:ascii="Times New Roman"/>
                <w:kern w:val="2"/>
                <w:sz w:val="18"/>
                <w:szCs w:val="18"/>
                <w:highlight w:val="none"/>
              </w:rPr>
            </w:pPr>
            <w:r>
              <w:rPr>
                <w:rFonts w:ascii="Times New Roman"/>
                <w:kern w:val="2"/>
                <w:sz w:val="18"/>
                <w:szCs w:val="18"/>
                <w:highlight w:val="none"/>
              </w:rPr>
              <w:t>33</w:t>
            </w:r>
          </w:p>
        </w:tc>
        <w:tc>
          <w:tcPr>
            <w:tcW w:w="717" w:type="dxa"/>
            <w:noWrap w:val="0"/>
            <w:vAlign w:val="center"/>
          </w:tcPr>
          <w:p w14:paraId="3FBE5CDF">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1C92E60B">
            <w:pPr>
              <w:jc w:val="center"/>
              <w:rPr>
                <w:sz w:val="18"/>
                <w:szCs w:val="18"/>
                <w:highlight w:val="none"/>
              </w:rPr>
            </w:pPr>
            <w:r>
              <w:rPr>
                <w:sz w:val="18"/>
                <w:szCs w:val="18"/>
                <w:highlight w:val="none"/>
              </w:rPr>
              <w:t>120</w:t>
            </w:r>
          </w:p>
        </w:tc>
        <w:tc>
          <w:tcPr>
            <w:tcW w:w="1107" w:type="dxa"/>
            <w:noWrap w:val="0"/>
            <w:vAlign w:val="center"/>
          </w:tcPr>
          <w:p w14:paraId="01FC4E3D">
            <w:pPr>
              <w:jc w:val="center"/>
              <w:rPr>
                <w:sz w:val="18"/>
                <w:szCs w:val="18"/>
                <w:highlight w:val="none"/>
              </w:rPr>
            </w:pPr>
            <w:r>
              <w:rPr>
                <w:sz w:val="18"/>
                <w:szCs w:val="18"/>
                <w:highlight w:val="none"/>
              </w:rPr>
              <w:t>27.8</w:t>
            </w:r>
          </w:p>
        </w:tc>
        <w:tc>
          <w:tcPr>
            <w:tcW w:w="689" w:type="dxa"/>
            <w:noWrap w:val="0"/>
            <w:vAlign w:val="center"/>
          </w:tcPr>
          <w:p w14:paraId="1955C231">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6114D5EF">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6A7A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0EEEA0A5">
            <w:pPr>
              <w:widowControl/>
              <w:snapToGrid w:val="0"/>
              <w:jc w:val="center"/>
              <w:rPr>
                <w:sz w:val="18"/>
                <w:szCs w:val="18"/>
                <w:highlight w:val="none"/>
              </w:rPr>
            </w:pPr>
          </w:p>
        </w:tc>
        <w:tc>
          <w:tcPr>
            <w:tcW w:w="898" w:type="dxa"/>
            <w:gridSpan w:val="2"/>
            <w:vMerge w:val="continue"/>
            <w:noWrap w:val="0"/>
            <w:vAlign w:val="center"/>
          </w:tcPr>
          <w:p w14:paraId="2FE50918">
            <w:pPr>
              <w:pStyle w:val="21"/>
              <w:ind w:firstLine="0" w:firstLineChars="0"/>
              <w:jc w:val="center"/>
              <w:rPr>
                <w:rFonts w:ascii="Times New Roman"/>
                <w:kern w:val="2"/>
                <w:sz w:val="18"/>
                <w:szCs w:val="18"/>
                <w:highlight w:val="none"/>
              </w:rPr>
            </w:pPr>
          </w:p>
        </w:tc>
        <w:tc>
          <w:tcPr>
            <w:tcW w:w="1202" w:type="dxa"/>
            <w:gridSpan w:val="2"/>
            <w:noWrap w:val="0"/>
            <w:vAlign w:val="center"/>
          </w:tcPr>
          <w:p w14:paraId="71CEA80F">
            <w:pPr>
              <w:pStyle w:val="21"/>
              <w:ind w:firstLine="0" w:firstLineChars="0"/>
              <w:jc w:val="center"/>
              <w:rPr>
                <w:rFonts w:ascii="Times New Roman"/>
                <w:kern w:val="2"/>
                <w:sz w:val="18"/>
                <w:szCs w:val="18"/>
                <w:highlight w:val="none"/>
              </w:rPr>
            </w:pPr>
            <w:r>
              <w:rPr>
                <w:rFonts w:ascii="Times New Roman"/>
                <w:kern w:val="2"/>
                <w:sz w:val="18"/>
                <w:szCs w:val="18"/>
                <w:highlight w:val="none"/>
              </w:rPr>
              <w:t>13号皮带栈廊机尾</w:t>
            </w:r>
          </w:p>
        </w:tc>
        <w:tc>
          <w:tcPr>
            <w:tcW w:w="781" w:type="dxa"/>
            <w:noWrap w:val="0"/>
            <w:vAlign w:val="center"/>
          </w:tcPr>
          <w:p w14:paraId="115D6F60">
            <w:pPr>
              <w:jc w:val="center"/>
              <w:rPr>
                <w:sz w:val="18"/>
                <w:szCs w:val="18"/>
                <w:highlight w:val="none"/>
              </w:rPr>
            </w:pPr>
            <w:r>
              <w:rPr>
                <w:sz w:val="18"/>
                <w:szCs w:val="18"/>
                <w:highlight w:val="none"/>
              </w:rPr>
              <w:t>颗粒物</w:t>
            </w:r>
          </w:p>
        </w:tc>
        <w:tc>
          <w:tcPr>
            <w:tcW w:w="1064" w:type="dxa"/>
            <w:noWrap w:val="0"/>
            <w:vAlign w:val="center"/>
          </w:tcPr>
          <w:p w14:paraId="182D480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13770</w:t>
            </w:r>
          </w:p>
        </w:tc>
        <w:tc>
          <w:tcPr>
            <w:tcW w:w="695" w:type="dxa"/>
            <w:noWrap w:val="0"/>
            <w:vAlign w:val="center"/>
          </w:tcPr>
          <w:p w14:paraId="72ACC020">
            <w:pPr>
              <w:jc w:val="center"/>
              <w:rPr>
                <w:rFonts w:hint="default" w:eastAsia="宋体"/>
                <w:sz w:val="18"/>
                <w:szCs w:val="18"/>
                <w:highlight w:val="none"/>
                <w:lang w:val="en-US" w:eastAsia="zh-CN"/>
              </w:rPr>
            </w:pPr>
            <w:r>
              <w:rPr>
                <w:rFonts w:hint="eastAsia"/>
                <w:sz w:val="18"/>
                <w:szCs w:val="18"/>
                <w:highlight w:val="none"/>
                <w:lang w:val="en-US" w:eastAsia="zh-CN"/>
              </w:rPr>
              <w:t>86</w:t>
            </w:r>
          </w:p>
        </w:tc>
        <w:tc>
          <w:tcPr>
            <w:tcW w:w="988" w:type="dxa"/>
            <w:noWrap w:val="0"/>
            <w:vAlign w:val="center"/>
          </w:tcPr>
          <w:p w14:paraId="30485F76">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1.2</w:t>
            </w:r>
          </w:p>
        </w:tc>
        <w:tc>
          <w:tcPr>
            <w:tcW w:w="396" w:type="dxa"/>
            <w:noWrap w:val="0"/>
            <w:vAlign w:val="center"/>
          </w:tcPr>
          <w:p w14:paraId="7CBFA608">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09D5F70F">
            <w:pPr>
              <w:pStyle w:val="21"/>
              <w:ind w:firstLine="0" w:firstLineChars="0"/>
              <w:jc w:val="center"/>
              <w:rPr>
                <w:rFonts w:ascii="Times New Roman"/>
                <w:kern w:val="2"/>
                <w:sz w:val="18"/>
                <w:szCs w:val="18"/>
                <w:highlight w:val="none"/>
              </w:rPr>
            </w:pPr>
            <w:r>
              <w:rPr>
                <w:rFonts w:ascii="Times New Roman"/>
                <w:kern w:val="2"/>
                <w:sz w:val="18"/>
                <w:szCs w:val="18"/>
                <w:highlight w:val="none"/>
              </w:rPr>
              <w:t>18.5</w:t>
            </w:r>
          </w:p>
        </w:tc>
        <w:tc>
          <w:tcPr>
            <w:tcW w:w="717" w:type="dxa"/>
            <w:noWrap w:val="0"/>
            <w:vAlign w:val="center"/>
          </w:tcPr>
          <w:p w14:paraId="672A1B9F">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1F27131D">
            <w:pPr>
              <w:jc w:val="center"/>
              <w:rPr>
                <w:sz w:val="18"/>
                <w:szCs w:val="18"/>
                <w:highlight w:val="none"/>
              </w:rPr>
            </w:pPr>
            <w:r>
              <w:rPr>
                <w:sz w:val="18"/>
                <w:szCs w:val="18"/>
                <w:highlight w:val="none"/>
              </w:rPr>
              <w:t>120</w:t>
            </w:r>
          </w:p>
        </w:tc>
        <w:tc>
          <w:tcPr>
            <w:tcW w:w="1107" w:type="dxa"/>
            <w:noWrap w:val="0"/>
            <w:vAlign w:val="center"/>
          </w:tcPr>
          <w:p w14:paraId="2A6C8318">
            <w:pPr>
              <w:jc w:val="center"/>
              <w:rPr>
                <w:sz w:val="18"/>
                <w:szCs w:val="18"/>
                <w:highlight w:val="none"/>
              </w:rPr>
            </w:pPr>
            <w:r>
              <w:rPr>
                <w:sz w:val="18"/>
                <w:szCs w:val="18"/>
                <w:highlight w:val="none"/>
              </w:rPr>
              <w:t>5.2</w:t>
            </w:r>
          </w:p>
        </w:tc>
        <w:tc>
          <w:tcPr>
            <w:tcW w:w="689" w:type="dxa"/>
            <w:noWrap w:val="0"/>
            <w:vAlign w:val="center"/>
          </w:tcPr>
          <w:p w14:paraId="037316F9">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7566D8DD">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4673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031ECDD">
            <w:pPr>
              <w:widowControl/>
              <w:snapToGrid w:val="0"/>
              <w:jc w:val="center"/>
              <w:rPr>
                <w:sz w:val="18"/>
                <w:szCs w:val="18"/>
                <w:highlight w:val="none"/>
              </w:rPr>
            </w:pPr>
          </w:p>
        </w:tc>
        <w:tc>
          <w:tcPr>
            <w:tcW w:w="898" w:type="dxa"/>
            <w:gridSpan w:val="2"/>
            <w:vMerge w:val="continue"/>
            <w:noWrap w:val="0"/>
            <w:vAlign w:val="center"/>
          </w:tcPr>
          <w:p w14:paraId="3CD4267A">
            <w:pPr>
              <w:pStyle w:val="21"/>
              <w:ind w:firstLine="0" w:firstLineChars="0"/>
              <w:jc w:val="center"/>
              <w:rPr>
                <w:rFonts w:ascii="Times New Roman"/>
                <w:kern w:val="2"/>
                <w:sz w:val="18"/>
                <w:szCs w:val="18"/>
                <w:highlight w:val="none"/>
              </w:rPr>
            </w:pPr>
          </w:p>
        </w:tc>
        <w:tc>
          <w:tcPr>
            <w:tcW w:w="1202" w:type="dxa"/>
            <w:gridSpan w:val="2"/>
            <w:noWrap w:val="0"/>
            <w:vAlign w:val="center"/>
          </w:tcPr>
          <w:p w14:paraId="4D018FAE">
            <w:pPr>
              <w:pStyle w:val="21"/>
              <w:ind w:firstLine="0" w:firstLineChars="0"/>
              <w:jc w:val="center"/>
              <w:rPr>
                <w:rFonts w:ascii="Times New Roman"/>
                <w:kern w:val="2"/>
                <w:sz w:val="18"/>
                <w:szCs w:val="18"/>
                <w:highlight w:val="none"/>
              </w:rPr>
            </w:pPr>
            <w:r>
              <w:rPr>
                <w:rFonts w:ascii="Times New Roman"/>
                <w:kern w:val="2"/>
                <w:sz w:val="18"/>
                <w:szCs w:val="18"/>
                <w:highlight w:val="none"/>
              </w:rPr>
              <w:t>15号皮带栈廊机尾</w:t>
            </w:r>
          </w:p>
        </w:tc>
        <w:tc>
          <w:tcPr>
            <w:tcW w:w="781" w:type="dxa"/>
            <w:noWrap w:val="0"/>
            <w:vAlign w:val="center"/>
          </w:tcPr>
          <w:p w14:paraId="674D00B6">
            <w:pPr>
              <w:jc w:val="center"/>
              <w:rPr>
                <w:sz w:val="18"/>
                <w:szCs w:val="18"/>
                <w:highlight w:val="none"/>
              </w:rPr>
            </w:pPr>
            <w:r>
              <w:rPr>
                <w:sz w:val="18"/>
                <w:szCs w:val="18"/>
                <w:highlight w:val="none"/>
              </w:rPr>
              <w:t>颗粒物</w:t>
            </w:r>
          </w:p>
        </w:tc>
        <w:tc>
          <w:tcPr>
            <w:tcW w:w="1064" w:type="dxa"/>
            <w:noWrap w:val="0"/>
            <w:vAlign w:val="center"/>
          </w:tcPr>
          <w:p w14:paraId="1EB705E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17724</w:t>
            </w:r>
          </w:p>
        </w:tc>
        <w:tc>
          <w:tcPr>
            <w:tcW w:w="695" w:type="dxa"/>
            <w:noWrap w:val="0"/>
            <w:vAlign w:val="center"/>
          </w:tcPr>
          <w:p w14:paraId="76863B24">
            <w:pPr>
              <w:jc w:val="center"/>
              <w:rPr>
                <w:rFonts w:hint="default" w:eastAsia="宋体"/>
                <w:sz w:val="18"/>
                <w:szCs w:val="18"/>
                <w:highlight w:val="none"/>
                <w:lang w:val="en-US" w:eastAsia="zh-CN"/>
              </w:rPr>
            </w:pPr>
            <w:r>
              <w:rPr>
                <w:rFonts w:hint="eastAsia"/>
                <w:sz w:val="18"/>
                <w:szCs w:val="18"/>
                <w:highlight w:val="none"/>
                <w:lang w:val="en-US" w:eastAsia="zh-CN"/>
              </w:rPr>
              <w:t>19</w:t>
            </w:r>
          </w:p>
        </w:tc>
        <w:tc>
          <w:tcPr>
            <w:tcW w:w="988" w:type="dxa"/>
            <w:noWrap w:val="0"/>
            <w:vAlign w:val="center"/>
          </w:tcPr>
          <w:p w14:paraId="166D052E">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0.33</w:t>
            </w:r>
          </w:p>
        </w:tc>
        <w:tc>
          <w:tcPr>
            <w:tcW w:w="396" w:type="dxa"/>
            <w:noWrap w:val="0"/>
            <w:vAlign w:val="center"/>
          </w:tcPr>
          <w:p w14:paraId="679DD79B">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7AACA3C0">
            <w:pPr>
              <w:pStyle w:val="21"/>
              <w:ind w:firstLine="0" w:firstLineChars="0"/>
              <w:jc w:val="center"/>
              <w:rPr>
                <w:rFonts w:ascii="Times New Roman"/>
                <w:kern w:val="2"/>
                <w:sz w:val="18"/>
                <w:szCs w:val="18"/>
                <w:highlight w:val="none"/>
              </w:rPr>
            </w:pPr>
            <w:r>
              <w:rPr>
                <w:rFonts w:ascii="Times New Roman"/>
                <w:kern w:val="2"/>
                <w:sz w:val="18"/>
                <w:szCs w:val="18"/>
                <w:highlight w:val="none"/>
              </w:rPr>
              <w:t>15.9</w:t>
            </w:r>
          </w:p>
        </w:tc>
        <w:tc>
          <w:tcPr>
            <w:tcW w:w="717" w:type="dxa"/>
            <w:noWrap w:val="0"/>
            <w:vAlign w:val="center"/>
          </w:tcPr>
          <w:p w14:paraId="0B5093EC">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0599363F">
            <w:pPr>
              <w:jc w:val="center"/>
              <w:rPr>
                <w:sz w:val="18"/>
                <w:szCs w:val="18"/>
                <w:highlight w:val="none"/>
              </w:rPr>
            </w:pPr>
            <w:r>
              <w:rPr>
                <w:sz w:val="18"/>
                <w:szCs w:val="18"/>
                <w:highlight w:val="none"/>
              </w:rPr>
              <w:t>120</w:t>
            </w:r>
          </w:p>
        </w:tc>
        <w:tc>
          <w:tcPr>
            <w:tcW w:w="1107" w:type="dxa"/>
            <w:noWrap w:val="0"/>
            <w:vAlign w:val="center"/>
          </w:tcPr>
          <w:p w14:paraId="028F626E">
            <w:pPr>
              <w:jc w:val="center"/>
              <w:rPr>
                <w:sz w:val="18"/>
                <w:szCs w:val="18"/>
                <w:highlight w:val="none"/>
              </w:rPr>
            </w:pPr>
            <w:r>
              <w:rPr>
                <w:sz w:val="18"/>
                <w:szCs w:val="18"/>
                <w:highlight w:val="none"/>
              </w:rPr>
              <w:t>3.9</w:t>
            </w:r>
          </w:p>
        </w:tc>
        <w:tc>
          <w:tcPr>
            <w:tcW w:w="689" w:type="dxa"/>
            <w:noWrap w:val="0"/>
            <w:vAlign w:val="center"/>
          </w:tcPr>
          <w:p w14:paraId="4FCDB4E5">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3107DCE9">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36A7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6C837B08">
            <w:pPr>
              <w:widowControl/>
              <w:snapToGrid w:val="0"/>
              <w:jc w:val="center"/>
              <w:rPr>
                <w:sz w:val="18"/>
                <w:szCs w:val="18"/>
                <w:highlight w:val="none"/>
              </w:rPr>
            </w:pPr>
          </w:p>
        </w:tc>
        <w:tc>
          <w:tcPr>
            <w:tcW w:w="898" w:type="dxa"/>
            <w:gridSpan w:val="2"/>
            <w:vMerge w:val="continue"/>
            <w:noWrap w:val="0"/>
            <w:vAlign w:val="center"/>
          </w:tcPr>
          <w:p w14:paraId="348B5C92">
            <w:pPr>
              <w:pStyle w:val="21"/>
              <w:ind w:firstLine="0" w:firstLineChars="0"/>
              <w:jc w:val="center"/>
              <w:rPr>
                <w:rFonts w:ascii="Times New Roman"/>
                <w:kern w:val="2"/>
                <w:sz w:val="18"/>
                <w:szCs w:val="18"/>
                <w:highlight w:val="none"/>
              </w:rPr>
            </w:pPr>
          </w:p>
        </w:tc>
        <w:tc>
          <w:tcPr>
            <w:tcW w:w="1202" w:type="dxa"/>
            <w:gridSpan w:val="2"/>
            <w:noWrap w:val="0"/>
            <w:vAlign w:val="center"/>
          </w:tcPr>
          <w:p w14:paraId="056FC808">
            <w:pPr>
              <w:pStyle w:val="21"/>
              <w:ind w:firstLine="0" w:firstLineChars="0"/>
              <w:jc w:val="center"/>
              <w:rPr>
                <w:rFonts w:ascii="Times New Roman"/>
                <w:kern w:val="2"/>
                <w:sz w:val="18"/>
                <w:szCs w:val="18"/>
                <w:highlight w:val="none"/>
              </w:rPr>
            </w:pPr>
            <w:r>
              <w:rPr>
                <w:rFonts w:ascii="Times New Roman"/>
                <w:kern w:val="2"/>
                <w:sz w:val="18"/>
                <w:szCs w:val="18"/>
                <w:highlight w:val="none"/>
              </w:rPr>
              <w:t>原料煤破碎楼</w:t>
            </w:r>
          </w:p>
        </w:tc>
        <w:tc>
          <w:tcPr>
            <w:tcW w:w="781" w:type="dxa"/>
            <w:noWrap w:val="0"/>
            <w:vAlign w:val="center"/>
          </w:tcPr>
          <w:p w14:paraId="2997CFF9">
            <w:pPr>
              <w:jc w:val="center"/>
              <w:rPr>
                <w:sz w:val="18"/>
                <w:szCs w:val="18"/>
                <w:highlight w:val="none"/>
              </w:rPr>
            </w:pPr>
            <w:r>
              <w:rPr>
                <w:sz w:val="18"/>
                <w:szCs w:val="18"/>
                <w:highlight w:val="none"/>
              </w:rPr>
              <w:t>颗粒物</w:t>
            </w:r>
          </w:p>
        </w:tc>
        <w:tc>
          <w:tcPr>
            <w:tcW w:w="1064" w:type="dxa"/>
            <w:noWrap w:val="0"/>
            <w:vAlign w:val="center"/>
          </w:tcPr>
          <w:p w14:paraId="4E639DC1">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15637</w:t>
            </w:r>
          </w:p>
        </w:tc>
        <w:tc>
          <w:tcPr>
            <w:tcW w:w="695" w:type="dxa"/>
            <w:noWrap w:val="0"/>
            <w:vAlign w:val="center"/>
          </w:tcPr>
          <w:p w14:paraId="4BDAFD45">
            <w:pPr>
              <w:jc w:val="center"/>
              <w:rPr>
                <w:rFonts w:hint="default" w:eastAsia="宋体"/>
                <w:sz w:val="18"/>
                <w:szCs w:val="18"/>
                <w:highlight w:val="none"/>
                <w:lang w:val="en-US" w:eastAsia="zh-CN"/>
              </w:rPr>
            </w:pPr>
            <w:r>
              <w:rPr>
                <w:rFonts w:hint="eastAsia"/>
                <w:sz w:val="18"/>
                <w:szCs w:val="18"/>
                <w:highlight w:val="none"/>
                <w:lang w:val="en-US" w:eastAsia="zh-CN"/>
              </w:rPr>
              <w:t>90</w:t>
            </w:r>
          </w:p>
        </w:tc>
        <w:tc>
          <w:tcPr>
            <w:tcW w:w="988" w:type="dxa"/>
            <w:noWrap w:val="0"/>
            <w:vAlign w:val="center"/>
          </w:tcPr>
          <w:p w14:paraId="26907CBA">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1.4</w:t>
            </w:r>
          </w:p>
        </w:tc>
        <w:tc>
          <w:tcPr>
            <w:tcW w:w="396" w:type="dxa"/>
            <w:noWrap w:val="0"/>
            <w:vAlign w:val="center"/>
          </w:tcPr>
          <w:p w14:paraId="3C4BF826">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1C338C5F">
            <w:pPr>
              <w:pStyle w:val="21"/>
              <w:ind w:firstLine="0" w:firstLineChars="0"/>
              <w:jc w:val="center"/>
              <w:rPr>
                <w:rFonts w:ascii="Times New Roman"/>
                <w:kern w:val="2"/>
                <w:sz w:val="18"/>
                <w:szCs w:val="18"/>
                <w:highlight w:val="none"/>
              </w:rPr>
            </w:pPr>
            <w:r>
              <w:rPr>
                <w:rFonts w:ascii="Times New Roman"/>
                <w:kern w:val="2"/>
                <w:sz w:val="18"/>
                <w:szCs w:val="18"/>
                <w:highlight w:val="none"/>
              </w:rPr>
              <w:t>15</w:t>
            </w:r>
          </w:p>
        </w:tc>
        <w:tc>
          <w:tcPr>
            <w:tcW w:w="717" w:type="dxa"/>
            <w:noWrap w:val="0"/>
            <w:vAlign w:val="center"/>
          </w:tcPr>
          <w:p w14:paraId="1ABD9A4F">
            <w:pPr>
              <w:pStyle w:val="21"/>
              <w:ind w:firstLine="0" w:firstLineChars="0"/>
              <w:jc w:val="center"/>
              <w:rPr>
                <w:rFonts w:ascii="Times New Roman"/>
                <w:kern w:val="2"/>
                <w:sz w:val="18"/>
                <w:szCs w:val="18"/>
                <w:highlight w:val="none"/>
              </w:rPr>
            </w:pPr>
            <w:r>
              <w:rPr>
                <w:rFonts w:ascii="Times New Roman"/>
                <w:kern w:val="2"/>
                <w:sz w:val="18"/>
                <w:szCs w:val="18"/>
                <w:highlight w:val="none"/>
              </w:rPr>
              <w:t>1.0</w:t>
            </w:r>
          </w:p>
        </w:tc>
        <w:tc>
          <w:tcPr>
            <w:tcW w:w="696" w:type="dxa"/>
            <w:noWrap w:val="0"/>
            <w:vAlign w:val="center"/>
          </w:tcPr>
          <w:p w14:paraId="3724DDF7">
            <w:pPr>
              <w:jc w:val="center"/>
              <w:rPr>
                <w:sz w:val="18"/>
                <w:szCs w:val="18"/>
                <w:highlight w:val="none"/>
              </w:rPr>
            </w:pPr>
            <w:r>
              <w:rPr>
                <w:sz w:val="18"/>
                <w:szCs w:val="18"/>
                <w:highlight w:val="none"/>
              </w:rPr>
              <w:t>120</w:t>
            </w:r>
          </w:p>
        </w:tc>
        <w:tc>
          <w:tcPr>
            <w:tcW w:w="1107" w:type="dxa"/>
            <w:noWrap w:val="0"/>
            <w:vAlign w:val="center"/>
          </w:tcPr>
          <w:p w14:paraId="05625C8A">
            <w:pPr>
              <w:jc w:val="center"/>
              <w:rPr>
                <w:sz w:val="18"/>
                <w:szCs w:val="18"/>
                <w:highlight w:val="none"/>
              </w:rPr>
            </w:pPr>
            <w:r>
              <w:rPr>
                <w:sz w:val="18"/>
                <w:szCs w:val="18"/>
                <w:highlight w:val="none"/>
              </w:rPr>
              <w:t>3.5</w:t>
            </w:r>
          </w:p>
        </w:tc>
        <w:tc>
          <w:tcPr>
            <w:tcW w:w="689" w:type="dxa"/>
            <w:noWrap w:val="0"/>
            <w:vAlign w:val="center"/>
          </w:tcPr>
          <w:p w14:paraId="4C5AA3FF">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050FB4FD">
            <w:pPr>
              <w:pStyle w:val="21"/>
              <w:ind w:firstLine="0" w:firstLineChars="0"/>
              <w:jc w:val="center"/>
              <w:rPr>
                <w:rFonts w:ascii="Times New Roman"/>
                <w:kern w:val="2"/>
                <w:sz w:val="18"/>
                <w:szCs w:val="18"/>
                <w:highlight w:val="none"/>
              </w:rPr>
            </w:pPr>
            <w:r>
              <w:rPr>
                <w:rFonts w:ascii="Times New Roman"/>
                <w:kern w:val="2"/>
                <w:sz w:val="18"/>
                <w:szCs w:val="18"/>
                <w:highlight w:val="none"/>
              </w:rPr>
              <w:t>《大气污染物综合排放标准》（GB16297-1996）表2二级标准</w:t>
            </w:r>
          </w:p>
        </w:tc>
      </w:tr>
      <w:tr w14:paraId="082A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Merge w:val="continue"/>
            <w:noWrap w:val="0"/>
            <w:vAlign w:val="center"/>
          </w:tcPr>
          <w:p w14:paraId="5443E5F1">
            <w:pPr>
              <w:widowControl/>
              <w:snapToGrid w:val="0"/>
              <w:jc w:val="center"/>
              <w:rPr>
                <w:sz w:val="18"/>
                <w:szCs w:val="18"/>
                <w:highlight w:val="none"/>
              </w:rPr>
            </w:pPr>
          </w:p>
        </w:tc>
        <w:tc>
          <w:tcPr>
            <w:tcW w:w="898" w:type="dxa"/>
            <w:gridSpan w:val="2"/>
            <w:noWrap w:val="0"/>
            <w:vAlign w:val="center"/>
          </w:tcPr>
          <w:p w14:paraId="68467FA6">
            <w:pPr>
              <w:pStyle w:val="21"/>
              <w:ind w:firstLine="0" w:firstLineChars="0"/>
              <w:jc w:val="center"/>
              <w:rPr>
                <w:rFonts w:ascii="Times New Roman"/>
                <w:kern w:val="2"/>
                <w:sz w:val="18"/>
                <w:szCs w:val="18"/>
                <w:highlight w:val="none"/>
              </w:rPr>
            </w:pPr>
            <w:r>
              <w:rPr>
                <w:rFonts w:ascii="Times New Roman"/>
                <w:kern w:val="2"/>
                <w:sz w:val="18"/>
                <w:szCs w:val="18"/>
                <w:highlight w:val="none"/>
              </w:rPr>
              <w:t>汽车装车设施</w:t>
            </w:r>
          </w:p>
        </w:tc>
        <w:tc>
          <w:tcPr>
            <w:tcW w:w="1202" w:type="dxa"/>
            <w:gridSpan w:val="2"/>
            <w:noWrap w:val="0"/>
            <w:vAlign w:val="center"/>
          </w:tcPr>
          <w:p w14:paraId="5D9BED88">
            <w:pPr>
              <w:pStyle w:val="21"/>
              <w:ind w:firstLine="0" w:firstLineChars="0"/>
              <w:jc w:val="center"/>
              <w:rPr>
                <w:rFonts w:ascii="Times New Roman"/>
                <w:kern w:val="2"/>
                <w:sz w:val="18"/>
                <w:szCs w:val="18"/>
                <w:highlight w:val="none"/>
              </w:rPr>
            </w:pPr>
            <w:r>
              <w:rPr>
                <w:rFonts w:ascii="Times New Roman"/>
                <w:kern w:val="2"/>
                <w:sz w:val="18"/>
                <w:szCs w:val="18"/>
                <w:highlight w:val="none"/>
              </w:rPr>
              <w:t>油气回收装置尾气</w:t>
            </w:r>
          </w:p>
        </w:tc>
        <w:tc>
          <w:tcPr>
            <w:tcW w:w="781" w:type="dxa"/>
            <w:noWrap w:val="0"/>
            <w:vAlign w:val="center"/>
          </w:tcPr>
          <w:p w14:paraId="72B5F43F">
            <w:pPr>
              <w:jc w:val="center"/>
              <w:rPr>
                <w:sz w:val="18"/>
                <w:szCs w:val="18"/>
                <w:highlight w:val="none"/>
              </w:rPr>
            </w:pPr>
            <w:r>
              <w:rPr>
                <w:sz w:val="18"/>
                <w:szCs w:val="18"/>
                <w:highlight w:val="none"/>
              </w:rPr>
              <w:t>非甲烷总烃</w:t>
            </w:r>
          </w:p>
        </w:tc>
        <w:tc>
          <w:tcPr>
            <w:tcW w:w="1064" w:type="dxa"/>
            <w:noWrap w:val="0"/>
            <w:vAlign w:val="center"/>
          </w:tcPr>
          <w:p w14:paraId="7BE9B1E6">
            <w:pPr>
              <w:pStyle w:val="21"/>
              <w:ind w:firstLine="0" w:firstLineChars="0"/>
              <w:jc w:val="center"/>
              <w:rPr>
                <w:rFonts w:ascii="Times New Roman"/>
                <w:kern w:val="2"/>
                <w:sz w:val="18"/>
                <w:szCs w:val="18"/>
                <w:highlight w:val="none"/>
              </w:rPr>
            </w:pPr>
            <w:r>
              <w:rPr>
                <w:rFonts w:ascii="Times New Roman"/>
                <w:kern w:val="2"/>
                <w:sz w:val="18"/>
                <w:szCs w:val="18"/>
                <w:highlight w:val="none"/>
              </w:rPr>
              <w:t>/</w:t>
            </w:r>
          </w:p>
        </w:tc>
        <w:tc>
          <w:tcPr>
            <w:tcW w:w="695" w:type="dxa"/>
            <w:noWrap w:val="0"/>
            <w:vAlign w:val="center"/>
          </w:tcPr>
          <w:p w14:paraId="462A20BF">
            <w:pPr>
              <w:spacing w:line="240" w:lineRule="auto"/>
              <w:jc w:val="center"/>
              <w:rPr>
                <w:rFonts w:hint="default" w:eastAsia="宋体"/>
                <w:sz w:val="18"/>
                <w:szCs w:val="18"/>
                <w:highlight w:val="none"/>
                <w:lang w:val="en-US" w:eastAsia="zh-CN"/>
              </w:rPr>
            </w:pPr>
            <w:r>
              <w:rPr>
                <w:rFonts w:hint="eastAsia"/>
                <w:sz w:val="18"/>
                <w:szCs w:val="18"/>
                <w:highlight w:val="none"/>
                <w:lang w:val="en-US" w:eastAsia="zh-CN"/>
              </w:rPr>
              <w:t>69.1</w:t>
            </w:r>
          </w:p>
        </w:tc>
        <w:tc>
          <w:tcPr>
            <w:tcW w:w="988" w:type="dxa"/>
            <w:noWrap w:val="0"/>
            <w:vAlign w:val="center"/>
          </w:tcPr>
          <w:p w14:paraId="5896D3EC">
            <w:pPr>
              <w:pStyle w:val="21"/>
              <w:ind w:firstLine="0" w:firstLineChars="0"/>
              <w:jc w:val="center"/>
              <w:rPr>
                <w:rFonts w:hint="eastAsia" w:ascii="Times New Roman" w:eastAsia="宋体"/>
                <w:sz w:val="18"/>
                <w:szCs w:val="18"/>
                <w:highlight w:val="none"/>
                <w:lang w:val="en-US" w:eastAsia="zh-CN"/>
              </w:rPr>
            </w:pPr>
            <w:r>
              <w:rPr>
                <w:rFonts w:hint="eastAsia" w:ascii="Times New Roman"/>
                <w:sz w:val="18"/>
                <w:szCs w:val="18"/>
                <w:highlight w:val="none"/>
                <w:lang w:val="en-US" w:eastAsia="zh-CN"/>
              </w:rPr>
              <w:t>/</w:t>
            </w:r>
          </w:p>
        </w:tc>
        <w:tc>
          <w:tcPr>
            <w:tcW w:w="396" w:type="dxa"/>
            <w:noWrap w:val="0"/>
            <w:vAlign w:val="center"/>
          </w:tcPr>
          <w:p w14:paraId="0F58A558">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012815AC">
            <w:pPr>
              <w:pStyle w:val="21"/>
              <w:ind w:firstLine="0" w:firstLineChars="0"/>
              <w:jc w:val="center"/>
              <w:rPr>
                <w:rFonts w:ascii="Times New Roman"/>
                <w:kern w:val="2"/>
                <w:sz w:val="18"/>
                <w:szCs w:val="18"/>
                <w:highlight w:val="none"/>
              </w:rPr>
            </w:pPr>
            <w:r>
              <w:rPr>
                <w:rFonts w:ascii="Times New Roman"/>
                <w:kern w:val="2"/>
                <w:sz w:val="18"/>
                <w:szCs w:val="18"/>
                <w:highlight w:val="none"/>
              </w:rPr>
              <w:t>4</w:t>
            </w:r>
          </w:p>
        </w:tc>
        <w:tc>
          <w:tcPr>
            <w:tcW w:w="717" w:type="dxa"/>
            <w:noWrap w:val="0"/>
            <w:vAlign w:val="center"/>
          </w:tcPr>
          <w:p w14:paraId="37539312">
            <w:pPr>
              <w:pStyle w:val="21"/>
              <w:ind w:firstLine="0" w:firstLineChars="0"/>
              <w:jc w:val="center"/>
              <w:rPr>
                <w:rFonts w:ascii="Times New Roman"/>
                <w:kern w:val="2"/>
                <w:sz w:val="18"/>
                <w:szCs w:val="18"/>
                <w:highlight w:val="none"/>
              </w:rPr>
            </w:pPr>
            <w:r>
              <w:rPr>
                <w:rFonts w:ascii="Times New Roman"/>
                <w:kern w:val="2"/>
                <w:sz w:val="18"/>
                <w:szCs w:val="18"/>
                <w:highlight w:val="none"/>
              </w:rPr>
              <w:t>0.15</w:t>
            </w:r>
          </w:p>
        </w:tc>
        <w:tc>
          <w:tcPr>
            <w:tcW w:w="696" w:type="dxa"/>
            <w:noWrap w:val="0"/>
            <w:vAlign w:val="center"/>
          </w:tcPr>
          <w:p w14:paraId="202907A0">
            <w:pPr>
              <w:jc w:val="center"/>
              <w:rPr>
                <w:rFonts w:hint="default" w:eastAsia="宋体"/>
                <w:sz w:val="18"/>
                <w:szCs w:val="18"/>
                <w:highlight w:val="none"/>
                <w:lang w:val="en-US" w:eastAsia="zh-CN"/>
              </w:rPr>
            </w:pPr>
            <w:r>
              <w:rPr>
                <w:rFonts w:hint="eastAsia"/>
                <w:sz w:val="18"/>
                <w:szCs w:val="18"/>
                <w:highlight w:val="none"/>
                <w:lang w:val="en-US" w:eastAsia="zh-CN"/>
              </w:rPr>
              <w:t>120</w:t>
            </w:r>
          </w:p>
        </w:tc>
        <w:tc>
          <w:tcPr>
            <w:tcW w:w="1107" w:type="dxa"/>
            <w:noWrap w:val="0"/>
            <w:vAlign w:val="center"/>
          </w:tcPr>
          <w:p w14:paraId="18121D99">
            <w:pPr>
              <w:jc w:val="center"/>
              <w:rPr>
                <w:sz w:val="18"/>
                <w:szCs w:val="18"/>
                <w:highlight w:val="none"/>
              </w:rPr>
            </w:pPr>
            <w:r>
              <w:rPr>
                <w:sz w:val="18"/>
                <w:szCs w:val="18"/>
                <w:highlight w:val="none"/>
              </w:rPr>
              <w:t>去除效率≥97%</w:t>
            </w:r>
          </w:p>
        </w:tc>
        <w:tc>
          <w:tcPr>
            <w:tcW w:w="689" w:type="dxa"/>
            <w:noWrap w:val="0"/>
            <w:vAlign w:val="center"/>
          </w:tcPr>
          <w:p w14:paraId="44CA48D7">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noWrap w:val="0"/>
            <w:vAlign w:val="center"/>
          </w:tcPr>
          <w:p w14:paraId="6DFA04B6">
            <w:pPr>
              <w:jc w:val="center"/>
              <w:rPr>
                <w:sz w:val="18"/>
                <w:szCs w:val="18"/>
                <w:highlight w:val="none"/>
              </w:rPr>
            </w:pPr>
            <w:r>
              <w:rPr>
                <w:rFonts w:ascii="Times New Roman"/>
                <w:kern w:val="2"/>
                <w:sz w:val="18"/>
                <w:szCs w:val="18"/>
                <w:highlight w:val="none"/>
              </w:rPr>
              <w:t>《大气污染物综合排放标准》（GB16297-1996）</w:t>
            </w:r>
          </w:p>
        </w:tc>
      </w:tr>
      <w:tr w14:paraId="77FD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restart"/>
            <w:noWrap w:val="0"/>
            <w:vAlign w:val="center"/>
          </w:tcPr>
          <w:p w14:paraId="280027DC">
            <w:pPr>
              <w:pStyle w:val="21"/>
              <w:ind w:firstLine="0" w:firstLineChars="0"/>
              <w:jc w:val="center"/>
              <w:rPr>
                <w:rFonts w:ascii="Times New Roman"/>
                <w:kern w:val="2"/>
                <w:sz w:val="18"/>
                <w:szCs w:val="18"/>
                <w:highlight w:val="none"/>
              </w:rPr>
            </w:pPr>
            <w:r>
              <w:rPr>
                <w:rFonts w:ascii="Times New Roman"/>
                <w:kern w:val="2"/>
                <w:sz w:val="18"/>
                <w:szCs w:val="18"/>
                <w:highlight w:val="none"/>
              </w:rPr>
              <w:t>热电装置</w:t>
            </w:r>
          </w:p>
        </w:tc>
        <w:tc>
          <w:tcPr>
            <w:tcW w:w="1202" w:type="dxa"/>
            <w:gridSpan w:val="2"/>
            <w:noWrap w:val="0"/>
            <w:vAlign w:val="center"/>
          </w:tcPr>
          <w:p w14:paraId="39C30709">
            <w:pPr>
              <w:pStyle w:val="21"/>
              <w:ind w:firstLine="0" w:firstLineChars="0"/>
              <w:jc w:val="center"/>
              <w:rPr>
                <w:rFonts w:ascii="Times New Roman"/>
                <w:kern w:val="2"/>
                <w:sz w:val="18"/>
                <w:szCs w:val="18"/>
                <w:highlight w:val="none"/>
              </w:rPr>
            </w:pPr>
            <w:r>
              <w:rPr>
                <w:rFonts w:ascii="Times New Roman"/>
                <w:kern w:val="2"/>
                <w:sz w:val="18"/>
                <w:szCs w:val="18"/>
                <w:highlight w:val="none"/>
              </w:rPr>
              <w:t>1/2#锅炉烟气</w:t>
            </w:r>
          </w:p>
        </w:tc>
        <w:tc>
          <w:tcPr>
            <w:tcW w:w="781" w:type="dxa"/>
            <w:noWrap w:val="0"/>
            <w:vAlign w:val="center"/>
          </w:tcPr>
          <w:p w14:paraId="0CDFFFB8">
            <w:pPr>
              <w:jc w:val="center"/>
              <w:rPr>
                <w:sz w:val="18"/>
                <w:szCs w:val="18"/>
                <w:highlight w:val="none"/>
              </w:rPr>
            </w:pPr>
            <w:r>
              <w:rPr>
                <w:sz w:val="18"/>
                <w:szCs w:val="18"/>
                <w:highlight w:val="none"/>
              </w:rPr>
              <w:t>烟尘</w:t>
            </w:r>
          </w:p>
          <w:p w14:paraId="789B24A5">
            <w:pPr>
              <w:jc w:val="center"/>
              <w:rPr>
                <w:sz w:val="18"/>
                <w:szCs w:val="18"/>
                <w:highlight w:val="none"/>
              </w:rPr>
            </w:pPr>
            <w:r>
              <w:rPr>
                <w:sz w:val="18"/>
                <w:szCs w:val="18"/>
                <w:highlight w:val="none"/>
              </w:rPr>
              <w:t>SO</w:t>
            </w:r>
            <w:r>
              <w:rPr>
                <w:sz w:val="18"/>
                <w:szCs w:val="18"/>
                <w:highlight w:val="none"/>
                <w:vertAlign w:val="subscript"/>
              </w:rPr>
              <w:t>2</w:t>
            </w:r>
          </w:p>
          <w:p w14:paraId="3D3515B9">
            <w:pPr>
              <w:jc w:val="center"/>
              <w:rPr>
                <w:sz w:val="18"/>
                <w:szCs w:val="18"/>
                <w:highlight w:val="none"/>
              </w:rPr>
            </w:pPr>
            <w:r>
              <w:rPr>
                <w:sz w:val="18"/>
                <w:szCs w:val="18"/>
                <w:highlight w:val="none"/>
              </w:rPr>
              <w:t>NOx</w:t>
            </w:r>
          </w:p>
          <w:p w14:paraId="7A2CB3AA">
            <w:pPr>
              <w:jc w:val="center"/>
              <w:rPr>
                <w:sz w:val="18"/>
                <w:szCs w:val="18"/>
                <w:highlight w:val="none"/>
              </w:rPr>
            </w:pPr>
            <w:r>
              <w:rPr>
                <w:sz w:val="18"/>
                <w:szCs w:val="18"/>
                <w:highlight w:val="none"/>
              </w:rPr>
              <w:t>Hg</w:t>
            </w:r>
          </w:p>
        </w:tc>
        <w:tc>
          <w:tcPr>
            <w:tcW w:w="1064" w:type="dxa"/>
            <w:noWrap w:val="0"/>
            <w:vAlign w:val="center"/>
          </w:tcPr>
          <w:p w14:paraId="09B84DF4">
            <w:pPr>
              <w:ind w:firstLine="0" w:firstLineChars="0"/>
              <w:jc w:val="center"/>
              <w:rPr>
                <w:rFonts w:hint="default" w:ascii="Times New Roman" w:eastAsia="宋体"/>
                <w:kern w:val="2"/>
                <w:sz w:val="18"/>
                <w:szCs w:val="18"/>
                <w:highlight w:val="none"/>
                <w:lang w:val="en-US" w:eastAsia="zh-CN"/>
              </w:rPr>
            </w:pPr>
            <w:r>
              <w:rPr>
                <w:rFonts w:ascii="Times New Roman"/>
                <w:kern w:val="2"/>
                <w:sz w:val="18"/>
                <w:szCs w:val="18"/>
                <w:highlight w:val="none"/>
              </w:rPr>
              <w:t>/</w:t>
            </w:r>
          </w:p>
        </w:tc>
        <w:tc>
          <w:tcPr>
            <w:tcW w:w="695" w:type="dxa"/>
            <w:noWrap w:val="0"/>
            <w:vAlign w:val="center"/>
          </w:tcPr>
          <w:p w14:paraId="2F33DCBC">
            <w:pPr>
              <w:jc w:val="center"/>
              <w:rPr>
                <w:rFonts w:hint="default" w:eastAsia="宋体"/>
                <w:sz w:val="18"/>
                <w:szCs w:val="18"/>
                <w:highlight w:val="none"/>
                <w:lang w:val="en-US" w:eastAsia="zh-CN"/>
              </w:rPr>
            </w:pPr>
            <w:r>
              <w:rPr>
                <w:rFonts w:hint="eastAsia"/>
                <w:sz w:val="18"/>
                <w:szCs w:val="18"/>
                <w:highlight w:val="none"/>
                <w:lang w:val="en-US" w:eastAsia="zh-CN"/>
              </w:rPr>
              <w:t>2.55</w:t>
            </w:r>
          </w:p>
          <w:p w14:paraId="5FBD77DE">
            <w:pPr>
              <w:jc w:val="center"/>
              <w:rPr>
                <w:rFonts w:hint="default"/>
                <w:sz w:val="18"/>
                <w:szCs w:val="18"/>
                <w:highlight w:val="none"/>
                <w:lang w:val="en-US"/>
              </w:rPr>
            </w:pPr>
            <w:r>
              <w:rPr>
                <w:rFonts w:hint="eastAsia"/>
                <w:sz w:val="18"/>
                <w:szCs w:val="18"/>
                <w:highlight w:val="none"/>
                <w:lang w:val="en-US" w:eastAsia="zh-CN"/>
              </w:rPr>
              <w:t>24.77</w:t>
            </w:r>
          </w:p>
          <w:p w14:paraId="15AA7A4F">
            <w:pPr>
              <w:jc w:val="center"/>
              <w:rPr>
                <w:rFonts w:hint="default" w:eastAsia="宋体"/>
                <w:sz w:val="18"/>
                <w:szCs w:val="18"/>
                <w:highlight w:val="none"/>
                <w:lang w:val="en-US" w:eastAsia="zh-CN"/>
              </w:rPr>
            </w:pPr>
            <w:r>
              <w:rPr>
                <w:sz w:val="18"/>
                <w:szCs w:val="18"/>
                <w:highlight w:val="none"/>
              </w:rPr>
              <w:t>4</w:t>
            </w:r>
            <w:r>
              <w:rPr>
                <w:rFonts w:hint="eastAsia"/>
                <w:sz w:val="18"/>
                <w:szCs w:val="18"/>
                <w:highlight w:val="none"/>
                <w:lang w:val="en-US" w:eastAsia="zh-CN"/>
              </w:rPr>
              <w:t>0.96</w:t>
            </w:r>
          </w:p>
          <w:p w14:paraId="1E2C664D">
            <w:pPr>
              <w:jc w:val="center"/>
              <w:rPr>
                <w:rFonts w:hint="default" w:eastAsia="宋体"/>
                <w:sz w:val="18"/>
                <w:szCs w:val="18"/>
                <w:highlight w:val="none"/>
                <w:lang w:val="en-US" w:eastAsia="zh-CN"/>
              </w:rPr>
            </w:pPr>
            <w:r>
              <w:rPr>
                <w:rFonts w:hint="eastAsia"/>
                <w:sz w:val="18"/>
                <w:szCs w:val="18"/>
                <w:highlight w:val="none"/>
                <w:lang w:val="en-US" w:eastAsia="zh-CN"/>
              </w:rPr>
              <w:t>ND</w:t>
            </w:r>
          </w:p>
        </w:tc>
        <w:tc>
          <w:tcPr>
            <w:tcW w:w="988" w:type="dxa"/>
            <w:noWrap w:val="0"/>
            <w:vAlign w:val="center"/>
          </w:tcPr>
          <w:p w14:paraId="1DFE85BB">
            <w:pPr>
              <w:pStyle w:val="21"/>
              <w:ind w:firstLine="0" w:firstLineChars="0"/>
              <w:jc w:val="center"/>
              <w:rPr>
                <w:rFonts w:ascii="Times New Roman"/>
                <w:sz w:val="18"/>
                <w:szCs w:val="18"/>
                <w:highlight w:val="none"/>
              </w:rPr>
            </w:pPr>
          </w:p>
        </w:tc>
        <w:tc>
          <w:tcPr>
            <w:tcW w:w="396" w:type="dxa"/>
            <w:vMerge w:val="restart"/>
            <w:noWrap w:val="0"/>
            <w:vAlign w:val="center"/>
          </w:tcPr>
          <w:p w14:paraId="4DB5111A">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vMerge w:val="restart"/>
            <w:noWrap w:val="0"/>
            <w:vAlign w:val="center"/>
          </w:tcPr>
          <w:p w14:paraId="43F80507">
            <w:pPr>
              <w:pStyle w:val="21"/>
              <w:ind w:firstLine="0" w:firstLineChars="0"/>
              <w:jc w:val="center"/>
              <w:rPr>
                <w:rFonts w:ascii="Times New Roman"/>
                <w:kern w:val="2"/>
                <w:sz w:val="18"/>
                <w:szCs w:val="18"/>
                <w:highlight w:val="none"/>
              </w:rPr>
            </w:pPr>
            <w:r>
              <w:rPr>
                <w:rFonts w:ascii="Times New Roman"/>
                <w:kern w:val="2"/>
                <w:sz w:val="18"/>
                <w:szCs w:val="18"/>
                <w:highlight w:val="none"/>
              </w:rPr>
              <w:t>180</w:t>
            </w:r>
          </w:p>
        </w:tc>
        <w:tc>
          <w:tcPr>
            <w:tcW w:w="717" w:type="dxa"/>
            <w:vMerge w:val="restart"/>
            <w:noWrap w:val="0"/>
            <w:vAlign w:val="center"/>
          </w:tcPr>
          <w:p w14:paraId="378A794A">
            <w:pPr>
              <w:pStyle w:val="21"/>
              <w:ind w:firstLine="0" w:firstLineChars="0"/>
              <w:jc w:val="center"/>
              <w:rPr>
                <w:rFonts w:ascii="Times New Roman"/>
                <w:kern w:val="2"/>
                <w:sz w:val="18"/>
                <w:szCs w:val="18"/>
                <w:highlight w:val="none"/>
              </w:rPr>
            </w:pPr>
            <w:r>
              <w:rPr>
                <w:rFonts w:ascii="Times New Roman"/>
                <w:kern w:val="2"/>
                <w:sz w:val="18"/>
                <w:szCs w:val="18"/>
                <w:highlight w:val="none"/>
              </w:rPr>
              <w:t>5.5/5.5</w:t>
            </w:r>
          </w:p>
        </w:tc>
        <w:tc>
          <w:tcPr>
            <w:tcW w:w="696" w:type="dxa"/>
            <w:vMerge w:val="restart"/>
            <w:noWrap w:val="0"/>
            <w:vAlign w:val="center"/>
          </w:tcPr>
          <w:p w14:paraId="35EAC008">
            <w:pPr>
              <w:jc w:val="center"/>
              <w:rPr>
                <w:sz w:val="18"/>
                <w:szCs w:val="18"/>
                <w:highlight w:val="none"/>
              </w:rPr>
            </w:pPr>
            <w:r>
              <w:rPr>
                <w:sz w:val="18"/>
                <w:szCs w:val="18"/>
                <w:highlight w:val="none"/>
              </w:rPr>
              <w:t>10</w:t>
            </w:r>
          </w:p>
          <w:p w14:paraId="437901F7">
            <w:pPr>
              <w:jc w:val="center"/>
              <w:rPr>
                <w:sz w:val="18"/>
                <w:szCs w:val="18"/>
                <w:highlight w:val="none"/>
              </w:rPr>
            </w:pPr>
            <w:r>
              <w:rPr>
                <w:sz w:val="18"/>
                <w:szCs w:val="18"/>
                <w:highlight w:val="none"/>
              </w:rPr>
              <w:t>35</w:t>
            </w:r>
          </w:p>
          <w:p w14:paraId="2ED37C8B">
            <w:pPr>
              <w:jc w:val="center"/>
              <w:rPr>
                <w:sz w:val="18"/>
                <w:szCs w:val="18"/>
                <w:highlight w:val="none"/>
              </w:rPr>
            </w:pPr>
            <w:r>
              <w:rPr>
                <w:sz w:val="18"/>
                <w:szCs w:val="18"/>
                <w:highlight w:val="none"/>
              </w:rPr>
              <w:t>50</w:t>
            </w:r>
          </w:p>
          <w:p w14:paraId="0D676B6A">
            <w:pPr>
              <w:jc w:val="center"/>
              <w:rPr>
                <w:sz w:val="18"/>
                <w:szCs w:val="18"/>
                <w:highlight w:val="none"/>
              </w:rPr>
            </w:pPr>
            <w:r>
              <w:rPr>
                <w:sz w:val="18"/>
                <w:szCs w:val="18"/>
                <w:highlight w:val="none"/>
              </w:rPr>
              <w:t>0.03</w:t>
            </w:r>
          </w:p>
        </w:tc>
        <w:tc>
          <w:tcPr>
            <w:tcW w:w="1107" w:type="dxa"/>
            <w:vMerge w:val="restart"/>
            <w:noWrap w:val="0"/>
            <w:vAlign w:val="center"/>
          </w:tcPr>
          <w:p w14:paraId="645E659E">
            <w:pPr>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lang w:val="pt-BR"/>
              </w:rPr>
              <w:t>/</w:t>
            </w:r>
          </w:p>
        </w:tc>
        <w:tc>
          <w:tcPr>
            <w:tcW w:w="689" w:type="dxa"/>
            <w:vMerge w:val="restart"/>
            <w:noWrap w:val="0"/>
            <w:vAlign w:val="center"/>
          </w:tcPr>
          <w:p w14:paraId="2640DA5A">
            <w:pPr>
              <w:jc w:val="center"/>
              <w:rPr>
                <w:rFonts w:ascii="Times New Roman"/>
                <w:kern w:val="2"/>
                <w:sz w:val="18"/>
                <w:szCs w:val="18"/>
                <w:highlight w:val="none"/>
              </w:rPr>
            </w:pPr>
            <w:r>
              <w:rPr>
                <w:sz w:val="18"/>
                <w:szCs w:val="18"/>
                <w:highlight w:val="none"/>
              </w:rPr>
              <w:t>达标</w:t>
            </w:r>
          </w:p>
        </w:tc>
        <w:tc>
          <w:tcPr>
            <w:tcW w:w="3069" w:type="dxa"/>
            <w:vMerge w:val="restart"/>
            <w:noWrap w:val="0"/>
            <w:vAlign w:val="center"/>
          </w:tcPr>
          <w:p w14:paraId="0D6B8DCE">
            <w:pPr>
              <w:jc w:val="center"/>
              <w:rPr>
                <w:rFonts w:hint="eastAsia" w:eastAsia="宋体"/>
                <w:sz w:val="18"/>
                <w:szCs w:val="18"/>
                <w:highlight w:val="none"/>
                <w:lang w:eastAsia="zh-CN"/>
              </w:rPr>
            </w:pPr>
            <w:r>
              <w:rPr>
                <w:sz w:val="18"/>
                <w:szCs w:val="18"/>
                <w:highlight w:val="none"/>
              </w:rPr>
              <w:t>烟尘、SO</w:t>
            </w:r>
            <w:r>
              <w:rPr>
                <w:sz w:val="18"/>
                <w:szCs w:val="18"/>
                <w:highlight w:val="none"/>
                <w:vertAlign w:val="subscript"/>
              </w:rPr>
              <w:t>2</w:t>
            </w:r>
            <w:r>
              <w:rPr>
                <w:sz w:val="18"/>
                <w:szCs w:val="18"/>
                <w:highlight w:val="none"/>
              </w:rPr>
              <w:t>、NOx执行《全面实施燃煤电厂超低排放和节能改造方案》中提出的燃煤锅炉超低排放标准（即在基准氧含量6%条件下，烟尘、二氧化硫、氮氧化物排放浓度分别不高于10、35、50mg/m</w:t>
            </w:r>
            <w:r>
              <w:rPr>
                <w:sz w:val="18"/>
                <w:szCs w:val="18"/>
                <w:highlight w:val="none"/>
                <w:vertAlign w:val="superscript"/>
              </w:rPr>
              <w:t>3</w:t>
            </w:r>
            <w:r>
              <w:rPr>
                <w:sz w:val="18"/>
                <w:szCs w:val="18"/>
                <w:highlight w:val="none"/>
              </w:rPr>
              <w:t>），Hg执行《火电厂大气污染物排放标准》（GB13223-2011）表2大气污染物特别排放限值</w:t>
            </w:r>
            <w:r>
              <w:rPr>
                <w:rFonts w:hint="eastAsia"/>
                <w:sz w:val="18"/>
                <w:szCs w:val="18"/>
                <w:highlight w:val="none"/>
                <w:lang w:eastAsia="zh-CN"/>
              </w:rPr>
              <w:t>。</w:t>
            </w:r>
          </w:p>
        </w:tc>
      </w:tr>
      <w:tr w14:paraId="722A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1F7B9B3D">
            <w:pPr>
              <w:pStyle w:val="21"/>
              <w:ind w:firstLine="0" w:firstLineChars="0"/>
              <w:jc w:val="center"/>
              <w:rPr>
                <w:rFonts w:ascii="Times New Roman"/>
                <w:kern w:val="2"/>
                <w:sz w:val="18"/>
                <w:szCs w:val="18"/>
                <w:highlight w:val="none"/>
              </w:rPr>
            </w:pPr>
          </w:p>
        </w:tc>
        <w:tc>
          <w:tcPr>
            <w:tcW w:w="1202" w:type="dxa"/>
            <w:gridSpan w:val="2"/>
            <w:noWrap w:val="0"/>
            <w:vAlign w:val="center"/>
          </w:tcPr>
          <w:p w14:paraId="77DEF0EE">
            <w:pPr>
              <w:pStyle w:val="21"/>
              <w:ind w:firstLine="0" w:firstLineChars="0"/>
              <w:jc w:val="center"/>
              <w:rPr>
                <w:rFonts w:ascii="Times New Roman"/>
                <w:kern w:val="2"/>
                <w:sz w:val="18"/>
                <w:szCs w:val="18"/>
                <w:highlight w:val="none"/>
              </w:rPr>
            </w:pPr>
            <w:r>
              <w:rPr>
                <w:rFonts w:ascii="Times New Roman"/>
                <w:kern w:val="2"/>
                <w:sz w:val="18"/>
                <w:szCs w:val="18"/>
                <w:highlight w:val="none"/>
              </w:rPr>
              <w:t>3/4#锅炉烟气</w:t>
            </w:r>
          </w:p>
        </w:tc>
        <w:tc>
          <w:tcPr>
            <w:tcW w:w="781" w:type="dxa"/>
            <w:noWrap w:val="0"/>
            <w:vAlign w:val="center"/>
          </w:tcPr>
          <w:p w14:paraId="6B5C0425">
            <w:pPr>
              <w:jc w:val="center"/>
              <w:rPr>
                <w:sz w:val="18"/>
                <w:szCs w:val="18"/>
                <w:highlight w:val="none"/>
              </w:rPr>
            </w:pPr>
            <w:r>
              <w:rPr>
                <w:sz w:val="18"/>
                <w:szCs w:val="18"/>
                <w:highlight w:val="none"/>
              </w:rPr>
              <w:t>烟尘</w:t>
            </w:r>
          </w:p>
          <w:p w14:paraId="48F70727">
            <w:pPr>
              <w:jc w:val="center"/>
              <w:rPr>
                <w:sz w:val="18"/>
                <w:szCs w:val="18"/>
                <w:highlight w:val="none"/>
              </w:rPr>
            </w:pPr>
            <w:r>
              <w:rPr>
                <w:sz w:val="18"/>
                <w:szCs w:val="18"/>
                <w:highlight w:val="none"/>
              </w:rPr>
              <w:t>SO</w:t>
            </w:r>
            <w:r>
              <w:rPr>
                <w:sz w:val="18"/>
                <w:szCs w:val="18"/>
                <w:highlight w:val="none"/>
                <w:vertAlign w:val="subscript"/>
              </w:rPr>
              <w:t>2</w:t>
            </w:r>
          </w:p>
          <w:p w14:paraId="44B4C14D">
            <w:pPr>
              <w:jc w:val="center"/>
              <w:rPr>
                <w:sz w:val="18"/>
                <w:szCs w:val="18"/>
                <w:highlight w:val="none"/>
              </w:rPr>
            </w:pPr>
            <w:r>
              <w:rPr>
                <w:sz w:val="18"/>
                <w:szCs w:val="18"/>
                <w:highlight w:val="none"/>
              </w:rPr>
              <w:t>NOx</w:t>
            </w:r>
          </w:p>
          <w:p w14:paraId="517186D1">
            <w:pPr>
              <w:jc w:val="center"/>
              <w:rPr>
                <w:sz w:val="18"/>
                <w:szCs w:val="18"/>
                <w:highlight w:val="none"/>
              </w:rPr>
            </w:pPr>
            <w:r>
              <w:rPr>
                <w:sz w:val="18"/>
                <w:szCs w:val="18"/>
                <w:highlight w:val="none"/>
              </w:rPr>
              <w:t>Hg</w:t>
            </w:r>
          </w:p>
        </w:tc>
        <w:tc>
          <w:tcPr>
            <w:tcW w:w="1064" w:type="dxa"/>
            <w:noWrap w:val="0"/>
            <w:vAlign w:val="center"/>
          </w:tcPr>
          <w:p w14:paraId="0CC31CE8">
            <w:pPr>
              <w:ind w:firstLine="0" w:firstLineChars="0"/>
              <w:jc w:val="center"/>
              <w:rPr>
                <w:rFonts w:hint="default" w:ascii="Times New Roman" w:eastAsia="宋体"/>
                <w:kern w:val="2"/>
                <w:sz w:val="18"/>
                <w:szCs w:val="18"/>
                <w:highlight w:val="none"/>
                <w:lang w:val="en-US" w:eastAsia="zh-CN"/>
              </w:rPr>
            </w:pPr>
            <w:r>
              <w:rPr>
                <w:rFonts w:ascii="Times New Roman"/>
                <w:kern w:val="2"/>
                <w:sz w:val="18"/>
                <w:szCs w:val="18"/>
                <w:highlight w:val="none"/>
              </w:rPr>
              <w:t>/</w:t>
            </w:r>
          </w:p>
        </w:tc>
        <w:tc>
          <w:tcPr>
            <w:tcW w:w="695" w:type="dxa"/>
            <w:noWrap w:val="0"/>
            <w:vAlign w:val="center"/>
          </w:tcPr>
          <w:p w14:paraId="275F315B">
            <w:pPr>
              <w:jc w:val="center"/>
              <w:rPr>
                <w:rFonts w:hint="default" w:eastAsia="宋体"/>
                <w:sz w:val="18"/>
                <w:szCs w:val="18"/>
                <w:highlight w:val="none"/>
                <w:lang w:val="en-US" w:eastAsia="zh-CN"/>
              </w:rPr>
            </w:pPr>
            <w:r>
              <w:rPr>
                <w:rFonts w:hint="eastAsia"/>
                <w:sz w:val="18"/>
                <w:szCs w:val="18"/>
                <w:highlight w:val="none"/>
                <w:lang w:val="en-US" w:eastAsia="zh-CN"/>
              </w:rPr>
              <w:t>3.44</w:t>
            </w:r>
          </w:p>
          <w:p w14:paraId="29848BE0">
            <w:pPr>
              <w:jc w:val="center"/>
              <w:rPr>
                <w:rFonts w:hint="default" w:eastAsia="宋体"/>
                <w:sz w:val="18"/>
                <w:szCs w:val="18"/>
                <w:highlight w:val="none"/>
                <w:lang w:val="en-US" w:eastAsia="zh-CN"/>
              </w:rPr>
            </w:pPr>
            <w:r>
              <w:rPr>
                <w:rFonts w:hint="eastAsia"/>
                <w:highlight w:val="none"/>
                <w:lang w:val="en-US" w:eastAsia="zh-CN"/>
              </w:rPr>
              <w:t>9.00</w:t>
            </w:r>
          </w:p>
          <w:p w14:paraId="1CB2F5B8">
            <w:pPr>
              <w:jc w:val="center"/>
              <w:rPr>
                <w:rFonts w:hint="default" w:eastAsia="宋体"/>
                <w:sz w:val="18"/>
                <w:szCs w:val="18"/>
                <w:highlight w:val="none"/>
                <w:lang w:val="en-US" w:eastAsia="zh-CN"/>
              </w:rPr>
            </w:pPr>
            <w:r>
              <w:rPr>
                <w:rFonts w:hint="eastAsia"/>
                <w:sz w:val="18"/>
                <w:szCs w:val="18"/>
                <w:highlight w:val="none"/>
                <w:lang w:val="en-US" w:eastAsia="zh-CN"/>
              </w:rPr>
              <w:t>36.44</w:t>
            </w:r>
          </w:p>
          <w:p w14:paraId="5FDB7AC8">
            <w:pPr>
              <w:jc w:val="center"/>
              <w:rPr>
                <w:sz w:val="18"/>
                <w:szCs w:val="18"/>
                <w:highlight w:val="none"/>
              </w:rPr>
            </w:pPr>
            <w:r>
              <w:rPr>
                <w:rFonts w:hint="eastAsia"/>
                <w:sz w:val="18"/>
                <w:szCs w:val="18"/>
                <w:highlight w:val="none"/>
                <w:lang w:val="en-US" w:eastAsia="zh-CN"/>
              </w:rPr>
              <w:t>ND</w:t>
            </w:r>
          </w:p>
        </w:tc>
        <w:tc>
          <w:tcPr>
            <w:tcW w:w="988" w:type="dxa"/>
            <w:noWrap w:val="0"/>
            <w:vAlign w:val="center"/>
          </w:tcPr>
          <w:p w14:paraId="2615942E">
            <w:pPr>
              <w:pStyle w:val="21"/>
              <w:ind w:firstLine="0" w:firstLineChars="0"/>
              <w:jc w:val="center"/>
              <w:rPr>
                <w:rFonts w:ascii="Times New Roman"/>
                <w:sz w:val="18"/>
                <w:szCs w:val="18"/>
                <w:highlight w:val="none"/>
              </w:rPr>
            </w:pPr>
          </w:p>
        </w:tc>
        <w:tc>
          <w:tcPr>
            <w:tcW w:w="396" w:type="dxa"/>
            <w:vMerge w:val="continue"/>
            <w:noWrap w:val="0"/>
            <w:vAlign w:val="center"/>
          </w:tcPr>
          <w:p w14:paraId="1E006C95">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72274F5A">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7A08CCE7">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07B7EDE5">
            <w:pPr>
              <w:jc w:val="center"/>
              <w:rPr>
                <w:sz w:val="18"/>
                <w:szCs w:val="18"/>
                <w:highlight w:val="none"/>
              </w:rPr>
            </w:pPr>
          </w:p>
        </w:tc>
        <w:tc>
          <w:tcPr>
            <w:tcW w:w="1107" w:type="dxa"/>
            <w:vMerge w:val="continue"/>
            <w:noWrap w:val="0"/>
            <w:vAlign w:val="center"/>
          </w:tcPr>
          <w:p w14:paraId="38905092">
            <w:pPr>
              <w:jc w:val="center"/>
              <w:rPr>
                <w:sz w:val="18"/>
                <w:szCs w:val="18"/>
                <w:highlight w:val="none"/>
              </w:rPr>
            </w:pPr>
          </w:p>
        </w:tc>
        <w:tc>
          <w:tcPr>
            <w:tcW w:w="689" w:type="dxa"/>
            <w:vMerge w:val="continue"/>
            <w:noWrap w:val="0"/>
            <w:vAlign w:val="center"/>
          </w:tcPr>
          <w:p w14:paraId="14C89546">
            <w:pPr>
              <w:pStyle w:val="21"/>
              <w:ind w:firstLine="0" w:firstLineChars="0"/>
              <w:jc w:val="center"/>
              <w:rPr>
                <w:rFonts w:ascii="Times New Roman"/>
                <w:kern w:val="2"/>
                <w:sz w:val="18"/>
                <w:szCs w:val="18"/>
                <w:highlight w:val="none"/>
              </w:rPr>
            </w:pPr>
          </w:p>
        </w:tc>
        <w:tc>
          <w:tcPr>
            <w:tcW w:w="3069" w:type="dxa"/>
            <w:vMerge w:val="continue"/>
            <w:noWrap w:val="0"/>
            <w:vAlign w:val="center"/>
          </w:tcPr>
          <w:p w14:paraId="5A5B8AB2">
            <w:pPr>
              <w:jc w:val="center"/>
              <w:rPr>
                <w:sz w:val="18"/>
                <w:szCs w:val="18"/>
                <w:highlight w:val="none"/>
              </w:rPr>
            </w:pPr>
          </w:p>
        </w:tc>
      </w:tr>
      <w:tr w14:paraId="66D2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2E2D6D64">
            <w:pPr>
              <w:pStyle w:val="21"/>
              <w:ind w:firstLine="0" w:firstLineChars="0"/>
              <w:jc w:val="center"/>
              <w:rPr>
                <w:rFonts w:ascii="Times New Roman"/>
                <w:kern w:val="2"/>
                <w:sz w:val="18"/>
                <w:szCs w:val="18"/>
                <w:highlight w:val="none"/>
              </w:rPr>
            </w:pPr>
          </w:p>
        </w:tc>
        <w:tc>
          <w:tcPr>
            <w:tcW w:w="735" w:type="dxa"/>
            <w:vMerge w:val="restart"/>
            <w:noWrap w:val="0"/>
            <w:vAlign w:val="center"/>
          </w:tcPr>
          <w:p w14:paraId="170A0475">
            <w:pPr>
              <w:pStyle w:val="21"/>
              <w:ind w:firstLine="0" w:firstLineChars="0"/>
              <w:jc w:val="center"/>
              <w:rPr>
                <w:rFonts w:hint="default" w:ascii="Times New Roman" w:eastAsia="宋体"/>
                <w:kern w:val="2"/>
                <w:sz w:val="18"/>
                <w:szCs w:val="18"/>
                <w:highlight w:val="none"/>
                <w:lang w:val="en-US" w:eastAsia="zh-CN" w:bidi="ar-SA"/>
              </w:rPr>
            </w:pPr>
            <w:r>
              <w:rPr>
                <w:rFonts w:ascii="Times New Roman"/>
                <w:kern w:val="2"/>
                <w:sz w:val="18"/>
                <w:szCs w:val="18"/>
                <w:highlight w:val="none"/>
              </w:rPr>
              <w:t>灰库废气</w:t>
            </w:r>
          </w:p>
        </w:tc>
        <w:tc>
          <w:tcPr>
            <w:tcW w:w="467" w:type="dxa"/>
            <w:noWrap w:val="0"/>
            <w:vAlign w:val="center"/>
          </w:tcPr>
          <w:p w14:paraId="32CF9637">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1#</w:t>
            </w:r>
          </w:p>
        </w:tc>
        <w:tc>
          <w:tcPr>
            <w:tcW w:w="781" w:type="dxa"/>
            <w:vMerge w:val="restart"/>
            <w:noWrap w:val="0"/>
            <w:vAlign w:val="center"/>
          </w:tcPr>
          <w:p w14:paraId="7EA02178">
            <w:pPr>
              <w:jc w:val="center"/>
              <w:rPr>
                <w:sz w:val="18"/>
                <w:szCs w:val="18"/>
                <w:highlight w:val="none"/>
              </w:rPr>
            </w:pPr>
            <w:r>
              <w:rPr>
                <w:sz w:val="18"/>
                <w:szCs w:val="18"/>
                <w:highlight w:val="none"/>
              </w:rPr>
              <w:t>颗粒物</w:t>
            </w:r>
          </w:p>
        </w:tc>
        <w:tc>
          <w:tcPr>
            <w:tcW w:w="1064" w:type="dxa"/>
            <w:noWrap w:val="0"/>
            <w:vAlign w:val="center"/>
          </w:tcPr>
          <w:p w14:paraId="75046145">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1465</w:t>
            </w:r>
          </w:p>
        </w:tc>
        <w:tc>
          <w:tcPr>
            <w:tcW w:w="695" w:type="dxa"/>
            <w:noWrap w:val="0"/>
            <w:vAlign w:val="center"/>
          </w:tcPr>
          <w:p w14:paraId="2AC56CC8">
            <w:pPr>
              <w:jc w:val="center"/>
              <w:rPr>
                <w:rFonts w:hint="default" w:eastAsia="宋体"/>
                <w:sz w:val="18"/>
                <w:szCs w:val="18"/>
                <w:highlight w:val="none"/>
                <w:lang w:val="en-US" w:eastAsia="zh-CN"/>
              </w:rPr>
            </w:pPr>
            <w:r>
              <w:rPr>
                <w:rFonts w:hint="eastAsia"/>
                <w:sz w:val="18"/>
                <w:szCs w:val="18"/>
                <w:highlight w:val="none"/>
                <w:lang w:val="en-US" w:eastAsia="zh-CN"/>
              </w:rPr>
              <w:t>14</w:t>
            </w:r>
          </w:p>
        </w:tc>
        <w:tc>
          <w:tcPr>
            <w:tcW w:w="988" w:type="dxa"/>
            <w:noWrap w:val="0"/>
            <w:vAlign w:val="center"/>
          </w:tcPr>
          <w:p w14:paraId="6395A5CA">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0.02</w:t>
            </w:r>
          </w:p>
        </w:tc>
        <w:tc>
          <w:tcPr>
            <w:tcW w:w="396" w:type="dxa"/>
            <w:vMerge w:val="restart"/>
            <w:noWrap w:val="0"/>
            <w:vAlign w:val="center"/>
          </w:tcPr>
          <w:p w14:paraId="4CD5CA38">
            <w:pPr>
              <w:pStyle w:val="21"/>
              <w:ind w:firstLine="0" w:firstLineChars="0"/>
              <w:jc w:val="center"/>
              <w:rPr>
                <w:rFonts w:ascii="Times New Roman"/>
                <w:kern w:val="2"/>
                <w:sz w:val="18"/>
                <w:szCs w:val="18"/>
                <w:highlight w:val="none"/>
              </w:rPr>
            </w:pPr>
            <w:r>
              <w:rPr>
                <w:rFonts w:ascii="Times New Roman"/>
                <w:kern w:val="2"/>
                <w:sz w:val="18"/>
                <w:szCs w:val="18"/>
                <w:highlight w:val="none"/>
              </w:rPr>
              <w:t>3</w:t>
            </w:r>
          </w:p>
        </w:tc>
        <w:tc>
          <w:tcPr>
            <w:tcW w:w="531" w:type="dxa"/>
            <w:vMerge w:val="restart"/>
            <w:noWrap w:val="0"/>
            <w:vAlign w:val="center"/>
          </w:tcPr>
          <w:p w14:paraId="4DC8258A">
            <w:pPr>
              <w:pStyle w:val="21"/>
              <w:ind w:firstLine="0" w:firstLineChars="0"/>
              <w:jc w:val="center"/>
              <w:rPr>
                <w:rFonts w:ascii="Times New Roman"/>
                <w:kern w:val="2"/>
                <w:sz w:val="18"/>
                <w:szCs w:val="18"/>
                <w:highlight w:val="none"/>
              </w:rPr>
            </w:pPr>
            <w:r>
              <w:rPr>
                <w:rFonts w:ascii="Times New Roman"/>
                <w:kern w:val="2"/>
                <w:sz w:val="18"/>
                <w:szCs w:val="18"/>
                <w:highlight w:val="none"/>
              </w:rPr>
              <w:t>32</w:t>
            </w:r>
          </w:p>
        </w:tc>
        <w:tc>
          <w:tcPr>
            <w:tcW w:w="717" w:type="dxa"/>
            <w:vMerge w:val="restart"/>
            <w:noWrap w:val="0"/>
            <w:vAlign w:val="center"/>
          </w:tcPr>
          <w:p w14:paraId="228D6CB8">
            <w:pPr>
              <w:pStyle w:val="21"/>
              <w:ind w:firstLine="0" w:firstLineChars="0"/>
              <w:jc w:val="center"/>
              <w:rPr>
                <w:rFonts w:ascii="Times New Roman"/>
                <w:kern w:val="2"/>
                <w:sz w:val="18"/>
                <w:szCs w:val="18"/>
                <w:highlight w:val="none"/>
              </w:rPr>
            </w:pPr>
            <w:r>
              <w:rPr>
                <w:rFonts w:ascii="Times New Roman"/>
                <w:kern w:val="2"/>
                <w:sz w:val="18"/>
                <w:szCs w:val="18"/>
                <w:highlight w:val="none"/>
              </w:rPr>
              <w:t>0.4</w:t>
            </w:r>
          </w:p>
        </w:tc>
        <w:tc>
          <w:tcPr>
            <w:tcW w:w="696" w:type="dxa"/>
            <w:vMerge w:val="restart"/>
            <w:noWrap w:val="0"/>
            <w:vAlign w:val="center"/>
          </w:tcPr>
          <w:p w14:paraId="7CA6146E">
            <w:pPr>
              <w:jc w:val="center"/>
              <w:rPr>
                <w:sz w:val="18"/>
                <w:szCs w:val="18"/>
                <w:highlight w:val="none"/>
              </w:rPr>
            </w:pPr>
            <w:r>
              <w:rPr>
                <w:sz w:val="18"/>
                <w:szCs w:val="18"/>
                <w:highlight w:val="none"/>
              </w:rPr>
              <w:t>120</w:t>
            </w:r>
          </w:p>
        </w:tc>
        <w:tc>
          <w:tcPr>
            <w:tcW w:w="1107" w:type="dxa"/>
            <w:vMerge w:val="restart"/>
            <w:noWrap w:val="0"/>
            <w:vAlign w:val="center"/>
          </w:tcPr>
          <w:p w14:paraId="4ECD1662">
            <w:pPr>
              <w:jc w:val="center"/>
              <w:rPr>
                <w:sz w:val="18"/>
                <w:szCs w:val="18"/>
                <w:highlight w:val="none"/>
              </w:rPr>
            </w:pPr>
            <w:r>
              <w:rPr>
                <w:sz w:val="18"/>
                <w:szCs w:val="18"/>
                <w:highlight w:val="none"/>
              </w:rPr>
              <w:t>26.2</w:t>
            </w:r>
          </w:p>
        </w:tc>
        <w:tc>
          <w:tcPr>
            <w:tcW w:w="689" w:type="dxa"/>
            <w:noWrap w:val="0"/>
            <w:vAlign w:val="center"/>
          </w:tcPr>
          <w:p w14:paraId="666EBEC0">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2FB3526E">
            <w:pPr>
              <w:jc w:val="center"/>
              <w:rPr>
                <w:sz w:val="18"/>
                <w:szCs w:val="18"/>
                <w:highlight w:val="none"/>
              </w:rPr>
            </w:pPr>
            <w:r>
              <w:rPr>
                <w:sz w:val="18"/>
                <w:szCs w:val="18"/>
                <w:highlight w:val="none"/>
              </w:rPr>
              <w:t>《大气污染物综合排放标准》（GB16297-1996）表2二级标准</w:t>
            </w:r>
          </w:p>
        </w:tc>
      </w:tr>
      <w:tr w14:paraId="5F0A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3888D151">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542F198A">
            <w:pPr>
              <w:pStyle w:val="21"/>
              <w:ind w:firstLine="0" w:firstLineChars="0"/>
              <w:jc w:val="center"/>
              <w:rPr>
                <w:rFonts w:hint="default" w:ascii="Times New Roman" w:eastAsia="宋体"/>
                <w:kern w:val="2"/>
                <w:sz w:val="18"/>
                <w:szCs w:val="18"/>
                <w:highlight w:val="none"/>
                <w:lang w:val="en-US" w:eastAsia="zh-CN" w:bidi="ar-SA"/>
              </w:rPr>
            </w:pPr>
          </w:p>
        </w:tc>
        <w:tc>
          <w:tcPr>
            <w:tcW w:w="467" w:type="dxa"/>
            <w:noWrap w:val="0"/>
            <w:vAlign w:val="center"/>
          </w:tcPr>
          <w:p w14:paraId="0051DD2F">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2#</w:t>
            </w:r>
          </w:p>
        </w:tc>
        <w:tc>
          <w:tcPr>
            <w:tcW w:w="781" w:type="dxa"/>
            <w:vMerge w:val="continue"/>
            <w:noWrap w:val="0"/>
            <w:vAlign w:val="center"/>
          </w:tcPr>
          <w:p w14:paraId="4BB0FEE0">
            <w:pPr>
              <w:jc w:val="center"/>
              <w:rPr>
                <w:sz w:val="18"/>
                <w:szCs w:val="18"/>
                <w:highlight w:val="none"/>
              </w:rPr>
            </w:pPr>
          </w:p>
        </w:tc>
        <w:tc>
          <w:tcPr>
            <w:tcW w:w="1064" w:type="dxa"/>
            <w:noWrap w:val="0"/>
            <w:vAlign w:val="center"/>
          </w:tcPr>
          <w:p w14:paraId="6369B518">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1440</w:t>
            </w:r>
          </w:p>
        </w:tc>
        <w:tc>
          <w:tcPr>
            <w:tcW w:w="695" w:type="dxa"/>
            <w:noWrap w:val="0"/>
            <w:vAlign w:val="center"/>
          </w:tcPr>
          <w:p w14:paraId="74325B59">
            <w:pPr>
              <w:jc w:val="center"/>
              <w:rPr>
                <w:rFonts w:hint="default" w:eastAsia="宋体"/>
                <w:sz w:val="18"/>
                <w:szCs w:val="18"/>
                <w:highlight w:val="none"/>
                <w:lang w:val="en-US" w:eastAsia="zh-CN"/>
              </w:rPr>
            </w:pPr>
            <w:r>
              <w:rPr>
                <w:rFonts w:hint="eastAsia"/>
                <w:sz w:val="18"/>
                <w:szCs w:val="18"/>
                <w:highlight w:val="none"/>
                <w:lang w:val="en-US" w:eastAsia="zh-CN"/>
              </w:rPr>
              <w:t>32</w:t>
            </w:r>
          </w:p>
        </w:tc>
        <w:tc>
          <w:tcPr>
            <w:tcW w:w="988" w:type="dxa"/>
            <w:noWrap w:val="0"/>
            <w:vAlign w:val="center"/>
          </w:tcPr>
          <w:p w14:paraId="67934892">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0.046</w:t>
            </w:r>
          </w:p>
        </w:tc>
        <w:tc>
          <w:tcPr>
            <w:tcW w:w="396" w:type="dxa"/>
            <w:vMerge w:val="continue"/>
            <w:noWrap w:val="0"/>
            <w:vAlign w:val="center"/>
          </w:tcPr>
          <w:p w14:paraId="729109D8">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109AB4C7">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7E139505">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218F2416">
            <w:pPr>
              <w:jc w:val="center"/>
              <w:rPr>
                <w:sz w:val="18"/>
                <w:szCs w:val="18"/>
                <w:highlight w:val="none"/>
              </w:rPr>
            </w:pPr>
          </w:p>
        </w:tc>
        <w:tc>
          <w:tcPr>
            <w:tcW w:w="1107" w:type="dxa"/>
            <w:vMerge w:val="continue"/>
            <w:noWrap w:val="0"/>
            <w:vAlign w:val="center"/>
          </w:tcPr>
          <w:p w14:paraId="593E2BCF">
            <w:pPr>
              <w:jc w:val="center"/>
              <w:rPr>
                <w:sz w:val="18"/>
                <w:szCs w:val="18"/>
                <w:highlight w:val="none"/>
              </w:rPr>
            </w:pPr>
          </w:p>
        </w:tc>
        <w:tc>
          <w:tcPr>
            <w:tcW w:w="689" w:type="dxa"/>
            <w:noWrap w:val="0"/>
            <w:vAlign w:val="center"/>
          </w:tcPr>
          <w:p w14:paraId="7B91DE4B">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2E3F3D98">
            <w:pPr>
              <w:jc w:val="center"/>
              <w:rPr>
                <w:sz w:val="18"/>
                <w:szCs w:val="18"/>
                <w:highlight w:val="none"/>
              </w:rPr>
            </w:pPr>
          </w:p>
        </w:tc>
      </w:tr>
      <w:tr w14:paraId="47A0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6560E4F0">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409E8FBD">
            <w:pPr>
              <w:pStyle w:val="21"/>
              <w:ind w:firstLine="0" w:firstLineChars="0"/>
              <w:jc w:val="center"/>
              <w:rPr>
                <w:rFonts w:hint="default" w:ascii="Times New Roman" w:eastAsia="宋体"/>
                <w:kern w:val="2"/>
                <w:sz w:val="18"/>
                <w:szCs w:val="18"/>
                <w:highlight w:val="none"/>
                <w:lang w:val="en-US" w:eastAsia="zh-CN" w:bidi="ar-SA"/>
              </w:rPr>
            </w:pPr>
          </w:p>
        </w:tc>
        <w:tc>
          <w:tcPr>
            <w:tcW w:w="467" w:type="dxa"/>
            <w:noWrap w:val="0"/>
            <w:vAlign w:val="center"/>
          </w:tcPr>
          <w:p w14:paraId="759437AD">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3#</w:t>
            </w:r>
          </w:p>
        </w:tc>
        <w:tc>
          <w:tcPr>
            <w:tcW w:w="781" w:type="dxa"/>
            <w:vMerge w:val="continue"/>
            <w:noWrap w:val="0"/>
            <w:vAlign w:val="center"/>
          </w:tcPr>
          <w:p w14:paraId="2715B2BD">
            <w:pPr>
              <w:jc w:val="center"/>
              <w:rPr>
                <w:sz w:val="18"/>
                <w:szCs w:val="18"/>
                <w:highlight w:val="none"/>
              </w:rPr>
            </w:pPr>
          </w:p>
        </w:tc>
        <w:tc>
          <w:tcPr>
            <w:tcW w:w="1064" w:type="dxa"/>
            <w:noWrap w:val="0"/>
            <w:vAlign w:val="center"/>
          </w:tcPr>
          <w:p w14:paraId="458CE75E">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1494</w:t>
            </w:r>
          </w:p>
        </w:tc>
        <w:tc>
          <w:tcPr>
            <w:tcW w:w="695" w:type="dxa"/>
            <w:noWrap w:val="0"/>
            <w:vAlign w:val="center"/>
          </w:tcPr>
          <w:p w14:paraId="65944A3A">
            <w:pPr>
              <w:jc w:val="center"/>
              <w:rPr>
                <w:rFonts w:hint="default" w:eastAsia="宋体"/>
                <w:sz w:val="18"/>
                <w:szCs w:val="18"/>
                <w:highlight w:val="none"/>
                <w:lang w:val="en-US" w:eastAsia="zh-CN"/>
              </w:rPr>
            </w:pPr>
            <w:r>
              <w:rPr>
                <w:rFonts w:hint="eastAsia"/>
                <w:sz w:val="18"/>
                <w:szCs w:val="18"/>
                <w:highlight w:val="none"/>
                <w:lang w:val="en-US" w:eastAsia="zh-CN"/>
              </w:rPr>
              <w:t>34</w:t>
            </w:r>
          </w:p>
        </w:tc>
        <w:tc>
          <w:tcPr>
            <w:tcW w:w="988" w:type="dxa"/>
            <w:noWrap w:val="0"/>
            <w:vAlign w:val="center"/>
          </w:tcPr>
          <w:p w14:paraId="24FBA4F3">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0.051</w:t>
            </w:r>
          </w:p>
        </w:tc>
        <w:tc>
          <w:tcPr>
            <w:tcW w:w="396" w:type="dxa"/>
            <w:vMerge w:val="continue"/>
            <w:noWrap w:val="0"/>
            <w:vAlign w:val="center"/>
          </w:tcPr>
          <w:p w14:paraId="3BE3E966">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7802135A">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59EFD693">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2C3FAB81">
            <w:pPr>
              <w:jc w:val="center"/>
              <w:rPr>
                <w:sz w:val="18"/>
                <w:szCs w:val="18"/>
                <w:highlight w:val="none"/>
              </w:rPr>
            </w:pPr>
          </w:p>
        </w:tc>
        <w:tc>
          <w:tcPr>
            <w:tcW w:w="1107" w:type="dxa"/>
            <w:vMerge w:val="continue"/>
            <w:noWrap w:val="0"/>
            <w:vAlign w:val="center"/>
          </w:tcPr>
          <w:p w14:paraId="1C89BD65">
            <w:pPr>
              <w:jc w:val="center"/>
              <w:rPr>
                <w:sz w:val="18"/>
                <w:szCs w:val="18"/>
                <w:highlight w:val="none"/>
              </w:rPr>
            </w:pPr>
          </w:p>
        </w:tc>
        <w:tc>
          <w:tcPr>
            <w:tcW w:w="689" w:type="dxa"/>
            <w:noWrap w:val="0"/>
            <w:vAlign w:val="center"/>
          </w:tcPr>
          <w:p w14:paraId="1EE24705">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04CEAB52">
            <w:pPr>
              <w:jc w:val="center"/>
              <w:rPr>
                <w:sz w:val="18"/>
                <w:szCs w:val="18"/>
                <w:highlight w:val="none"/>
              </w:rPr>
            </w:pPr>
          </w:p>
        </w:tc>
      </w:tr>
      <w:tr w14:paraId="2F95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2F296285">
            <w:pPr>
              <w:pStyle w:val="21"/>
              <w:ind w:firstLine="0" w:firstLineChars="0"/>
              <w:jc w:val="center"/>
              <w:rPr>
                <w:rFonts w:ascii="Times New Roman"/>
                <w:kern w:val="2"/>
                <w:sz w:val="18"/>
                <w:szCs w:val="18"/>
                <w:highlight w:val="none"/>
              </w:rPr>
            </w:pPr>
          </w:p>
        </w:tc>
        <w:tc>
          <w:tcPr>
            <w:tcW w:w="735" w:type="dxa"/>
            <w:vMerge w:val="restart"/>
            <w:noWrap w:val="0"/>
            <w:vAlign w:val="center"/>
          </w:tcPr>
          <w:p w14:paraId="669D9419">
            <w:pPr>
              <w:pStyle w:val="21"/>
              <w:ind w:firstLine="0" w:firstLineChars="0"/>
              <w:jc w:val="center"/>
              <w:rPr>
                <w:rFonts w:hint="default" w:ascii="Times New Roman" w:eastAsia="宋体"/>
                <w:kern w:val="2"/>
                <w:sz w:val="18"/>
                <w:szCs w:val="18"/>
                <w:highlight w:val="none"/>
                <w:lang w:val="en-US" w:eastAsia="zh-CN"/>
              </w:rPr>
            </w:pPr>
            <w:r>
              <w:rPr>
                <w:rFonts w:ascii="Times New Roman"/>
                <w:kern w:val="2"/>
                <w:sz w:val="18"/>
                <w:szCs w:val="18"/>
                <w:highlight w:val="none"/>
              </w:rPr>
              <w:t>渣仓废气</w:t>
            </w:r>
          </w:p>
        </w:tc>
        <w:tc>
          <w:tcPr>
            <w:tcW w:w="467" w:type="dxa"/>
            <w:noWrap w:val="0"/>
            <w:vAlign w:val="center"/>
          </w:tcPr>
          <w:p w14:paraId="4132DB67">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1#</w:t>
            </w:r>
          </w:p>
        </w:tc>
        <w:tc>
          <w:tcPr>
            <w:tcW w:w="781" w:type="dxa"/>
            <w:vMerge w:val="restart"/>
            <w:noWrap w:val="0"/>
            <w:vAlign w:val="center"/>
          </w:tcPr>
          <w:p w14:paraId="4711FFAF">
            <w:pPr>
              <w:jc w:val="center"/>
              <w:rPr>
                <w:sz w:val="18"/>
                <w:szCs w:val="18"/>
                <w:highlight w:val="none"/>
              </w:rPr>
            </w:pPr>
            <w:r>
              <w:rPr>
                <w:sz w:val="18"/>
                <w:szCs w:val="18"/>
                <w:highlight w:val="none"/>
              </w:rPr>
              <w:t>颗粒物</w:t>
            </w:r>
          </w:p>
        </w:tc>
        <w:tc>
          <w:tcPr>
            <w:tcW w:w="1064" w:type="dxa"/>
            <w:noWrap w:val="0"/>
            <w:vAlign w:val="center"/>
          </w:tcPr>
          <w:p w14:paraId="0EC2366B">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413</w:t>
            </w:r>
          </w:p>
        </w:tc>
        <w:tc>
          <w:tcPr>
            <w:tcW w:w="695" w:type="dxa"/>
            <w:noWrap w:val="0"/>
            <w:vAlign w:val="center"/>
          </w:tcPr>
          <w:p w14:paraId="7764A605">
            <w:pPr>
              <w:jc w:val="center"/>
              <w:rPr>
                <w:rFonts w:hint="default" w:eastAsia="宋体"/>
                <w:sz w:val="18"/>
                <w:szCs w:val="18"/>
                <w:highlight w:val="none"/>
                <w:lang w:val="en-US" w:eastAsia="zh-CN"/>
              </w:rPr>
            </w:pPr>
            <w:r>
              <w:rPr>
                <w:rFonts w:hint="eastAsia"/>
                <w:sz w:val="18"/>
                <w:szCs w:val="18"/>
                <w:highlight w:val="none"/>
                <w:lang w:val="en-US" w:eastAsia="zh-CN"/>
              </w:rPr>
              <w:t>10</w:t>
            </w:r>
          </w:p>
        </w:tc>
        <w:tc>
          <w:tcPr>
            <w:tcW w:w="988" w:type="dxa"/>
            <w:noWrap w:val="0"/>
            <w:vAlign w:val="center"/>
          </w:tcPr>
          <w:p w14:paraId="2146431C">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4.0×10</w:t>
            </w:r>
            <w:r>
              <w:rPr>
                <w:rFonts w:hint="eastAsia" w:ascii="Times New Roman"/>
                <w:sz w:val="18"/>
                <w:szCs w:val="18"/>
                <w:highlight w:val="none"/>
                <w:vertAlign w:val="superscript"/>
                <w:lang w:val="en-US" w:eastAsia="zh-CN"/>
              </w:rPr>
              <w:t>-3</w:t>
            </w:r>
          </w:p>
        </w:tc>
        <w:tc>
          <w:tcPr>
            <w:tcW w:w="396" w:type="dxa"/>
            <w:vMerge w:val="restart"/>
            <w:noWrap w:val="0"/>
            <w:vAlign w:val="center"/>
          </w:tcPr>
          <w:p w14:paraId="0483A153">
            <w:pPr>
              <w:pStyle w:val="21"/>
              <w:ind w:firstLine="0" w:firstLineChars="0"/>
              <w:jc w:val="center"/>
              <w:rPr>
                <w:rFonts w:ascii="Times New Roman"/>
                <w:kern w:val="2"/>
                <w:sz w:val="18"/>
                <w:szCs w:val="18"/>
                <w:highlight w:val="none"/>
              </w:rPr>
            </w:pPr>
            <w:r>
              <w:rPr>
                <w:rFonts w:ascii="Times New Roman"/>
                <w:kern w:val="2"/>
                <w:sz w:val="18"/>
                <w:szCs w:val="18"/>
                <w:highlight w:val="none"/>
              </w:rPr>
              <w:t>2</w:t>
            </w:r>
          </w:p>
        </w:tc>
        <w:tc>
          <w:tcPr>
            <w:tcW w:w="531" w:type="dxa"/>
            <w:vMerge w:val="restart"/>
            <w:noWrap w:val="0"/>
            <w:vAlign w:val="center"/>
          </w:tcPr>
          <w:p w14:paraId="462FB30E">
            <w:pPr>
              <w:pStyle w:val="21"/>
              <w:ind w:firstLine="0" w:firstLineChars="0"/>
              <w:jc w:val="center"/>
              <w:rPr>
                <w:rFonts w:ascii="Times New Roman"/>
                <w:kern w:val="2"/>
                <w:sz w:val="18"/>
                <w:szCs w:val="18"/>
                <w:highlight w:val="none"/>
              </w:rPr>
            </w:pPr>
            <w:r>
              <w:rPr>
                <w:rFonts w:ascii="Times New Roman"/>
                <w:kern w:val="2"/>
                <w:sz w:val="18"/>
                <w:szCs w:val="18"/>
                <w:highlight w:val="none"/>
              </w:rPr>
              <w:t>25</w:t>
            </w:r>
          </w:p>
        </w:tc>
        <w:tc>
          <w:tcPr>
            <w:tcW w:w="717" w:type="dxa"/>
            <w:vMerge w:val="restart"/>
            <w:noWrap w:val="0"/>
            <w:vAlign w:val="center"/>
          </w:tcPr>
          <w:p w14:paraId="79A7882C">
            <w:pPr>
              <w:pStyle w:val="21"/>
              <w:ind w:firstLine="0" w:firstLineChars="0"/>
              <w:jc w:val="center"/>
              <w:rPr>
                <w:rFonts w:ascii="Times New Roman"/>
                <w:kern w:val="2"/>
                <w:sz w:val="18"/>
                <w:szCs w:val="18"/>
                <w:highlight w:val="none"/>
              </w:rPr>
            </w:pPr>
            <w:r>
              <w:rPr>
                <w:rFonts w:ascii="Times New Roman"/>
                <w:kern w:val="2"/>
                <w:sz w:val="18"/>
                <w:szCs w:val="18"/>
                <w:highlight w:val="none"/>
              </w:rPr>
              <w:t>0.4</w:t>
            </w:r>
          </w:p>
        </w:tc>
        <w:tc>
          <w:tcPr>
            <w:tcW w:w="696" w:type="dxa"/>
            <w:vMerge w:val="restart"/>
            <w:noWrap w:val="0"/>
            <w:vAlign w:val="center"/>
          </w:tcPr>
          <w:p w14:paraId="1EB48578">
            <w:pPr>
              <w:jc w:val="center"/>
              <w:rPr>
                <w:sz w:val="18"/>
                <w:szCs w:val="18"/>
                <w:highlight w:val="none"/>
              </w:rPr>
            </w:pPr>
            <w:r>
              <w:rPr>
                <w:sz w:val="18"/>
                <w:szCs w:val="18"/>
                <w:highlight w:val="none"/>
              </w:rPr>
              <w:t>120</w:t>
            </w:r>
          </w:p>
        </w:tc>
        <w:tc>
          <w:tcPr>
            <w:tcW w:w="1107" w:type="dxa"/>
            <w:vMerge w:val="restart"/>
            <w:noWrap w:val="0"/>
            <w:vAlign w:val="center"/>
          </w:tcPr>
          <w:p w14:paraId="4858FEC4">
            <w:pPr>
              <w:jc w:val="center"/>
              <w:rPr>
                <w:sz w:val="18"/>
                <w:szCs w:val="18"/>
                <w:highlight w:val="none"/>
              </w:rPr>
            </w:pPr>
            <w:r>
              <w:rPr>
                <w:sz w:val="18"/>
                <w:szCs w:val="18"/>
                <w:highlight w:val="none"/>
              </w:rPr>
              <w:t>14</w:t>
            </w:r>
          </w:p>
        </w:tc>
        <w:tc>
          <w:tcPr>
            <w:tcW w:w="689" w:type="dxa"/>
            <w:noWrap w:val="0"/>
            <w:vAlign w:val="center"/>
          </w:tcPr>
          <w:p w14:paraId="6BFE3AC8">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restart"/>
            <w:noWrap w:val="0"/>
            <w:vAlign w:val="center"/>
          </w:tcPr>
          <w:p w14:paraId="6F90B347">
            <w:pPr>
              <w:jc w:val="center"/>
              <w:rPr>
                <w:sz w:val="18"/>
                <w:szCs w:val="18"/>
                <w:highlight w:val="none"/>
              </w:rPr>
            </w:pPr>
            <w:r>
              <w:rPr>
                <w:sz w:val="18"/>
                <w:szCs w:val="18"/>
                <w:highlight w:val="none"/>
              </w:rPr>
              <w:t>《大气污染物综合排放标准》（GB16297-1996）表2二级标准</w:t>
            </w:r>
          </w:p>
        </w:tc>
      </w:tr>
      <w:tr w14:paraId="7793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65124BC8">
            <w:pPr>
              <w:pStyle w:val="21"/>
              <w:ind w:firstLine="0" w:firstLineChars="0"/>
              <w:jc w:val="center"/>
              <w:rPr>
                <w:rFonts w:ascii="Times New Roman"/>
                <w:kern w:val="2"/>
                <w:sz w:val="18"/>
                <w:szCs w:val="18"/>
                <w:highlight w:val="none"/>
              </w:rPr>
            </w:pPr>
          </w:p>
        </w:tc>
        <w:tc>
          <w:tcPr>
            <w:tcW w:w="735" w:type="dxa"/>
            <w:vMerge w:val="continue"/>
            <w:noWrap w:val="0"/>
            <w:vAlign w:val="center"/>
          </w:tcPr>
          <w:p w14:paraId="0DF6F053">
            <w:pPr>
              <w:pStyle w:val="21"/>
              <w:ind w:firstLine="0" w:firstLineChars="0"/>
              <w:jc w:val="center"/>
              <w:rPr>
                <w:rFonts w:hint="default" w:ascii="Times New Roman" w:eastAsia="宋体"/>
                <w:kern w:val="2"/>
                <w:sz w:val="18"/>
                <w:szCs w:val="18"/>
                <w:highlight w:val="none"/>
                <w:lang w:val="en-US" w:eastAsia="zh-CN" w:bidi="ar-SA"/>
              </w:rPr>
            </w:pPr>
          </w:p>
        </w:tc>
        <w:tc>
          <w:tcPr>
            <w:tcW w:w="467" w:type="dxa"/>
            <w:noWrap w:val="0"/>
            <w:vAlign w:val="center"/>
          </w:tcPr>
          <w:p w14:paraId="40711032">
            <w:pPr>
              <w:pStyle w:val="21"/>
              <w:ind w:firstLine="0" w:firstLineChars="0"/>
              <w:jc w:val="center"/>
              <w:rPr>
                <w:rFonts w:ascii="Times New Roman"/>
                <w:kern w:val="2"/>
                <w:sz w:val="18"/>
                <w:szCs w:val="18"/>
                <w:highlight w:val="none"/>
              </w:rPr>
            </w:pPr>
            <w:r>
              <w:rPr>
                <w:rFonts w:hint="eastAsia" w:ascii="Times New Roman"/>
                <w:kern w:val="2"/>
                <w:sz w:val="18"/>
                <w:szCs w:val="18"/>
                <w:highlight w:val="none"/>
                <w:lang w:val="en-US" w:eastAsia="zh-CN"/>
              </w:rPr>
              <w:t>2#</w:t>
            </w:r>
          </w:p>
        </w:tc>
        <w:tc>
          <w:tcPr>
            <w:tcW w:w="781" w:type="dxa"/>
            <w:vMerge w:val="continue"/>
            <w:noWrap w:val="0"/>
            <w:vAlign w:val="center"/>
          </w:tcPr>
          <w:p w14:paraId="5DAF76EF">
            <w:pPr>
              <w:jc w:val="center"/>
              <w:rPr>
                <w:sz w:val="18"/>
                <w:szCs w:val="18"/>
                <w:highlight w:val="none"/>
              </w:rPr>
            </w:pPr>
          </w:p>
        </w:tc>
        <w:tc>
          <w:tcPr>
            <w:tcW w:w="1064" w:type="dxa"/>
            <w:noWrap w:val="0"/>
            <w:vAlign w:val="center"/>
          </w:tcPr>
          <w:p w14:paraId="6D881343">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376</w:t>
            </w:r>
          </w:p>
        </w:tc>
        <w:tc>
          <w:tcPr>
            <w:tcW w:w="695" w:type="dxa"/>
            <w:noWrap w:val="0"/>
            <w:vAlign w:val="center"/>
          </w:tcPr>
          <w:p w14:paraId="708FB985">
            <w:pPr>
              <w:jc w:val="center"/>
              <w:rPr>
                <w:rFonts w:hint="eastAsia" w:eastAsia="宋体"/>
                <w:sz w:val="18"/>
                <w:szCs w:val="18"/>
                <w:highlight w:val="none"/>
                <w:lang w:val="en-US" w:eastAsia="zh-CN"/>
              </w:rPr>
            </w:pPr>
            <w:r>
              <w:rPr>
                <w:rFonts w:hint="eastAsia"/>
                <w:sz w:val="18"/>
                <w:szCs w:val="18"/>
                <w:highlight w:val="none"/>
                <w:lang w:val="en-US" w:eastAsia="zh-CN"/>
              </w:rPr>
              <w:t>9</w:t>
            </w:r>
          </w:p>
        </w:tc>
        <w:tc>
          <w:tcPr>
            <w:tcW w:w="988" w:type="dxa"/>
            <w:noWrap w:val="0"/>
            <w:vAlign w:val="center"/>
          </w:tcPr>
          <w:p w14:paraId="207B2D26">
            <w:pPr>
              <w:pStyle w:val="21"/>
              <w:ind w:firstLine="0" w:firstLineChars="0"/>
              <w:jc w:val="center"/>
              <w:rPr>
                <w:rFonts w:hint="default" w:ascii="Times New Roman" w:eastAsia="宋体"/>
                <w:kern w:val="0"/>
                <w:sz w:val="18"/>
                <w:szCs w:val="18"/>
                <w:highlight w:val="none"/>
                <w:lang w:val="en-US" w:eastAsia="zh-CN" w:bidi="ar-SA"/>
              </w:rPr>
            </w:pPr>
            <w:r>
              <w:rPr>
                <w:rFonts w:hint="eastAsia" w:ascii="Times New Roman"/>
                <w:sz w:val="18"/>
                <w:szCs w:val="18"/>
                <w:highlight w:val="none"/>
                <w:lang w:val="en-US" w:eastAsia="zh-CN"/>
              </w:rPr>
              <w:t>3.2×10</w:t>
            </w:r>
            <w:r>
              <w:rPr>
                <w:rFonts w:hint="eastAsia" w:ascii="Times New Roman"/>
                <w:sz w:val="18"/>
                <w:szCs w:val="18"/>
                <w:highlight w:val="none"/>
                <w:vertAlign w:val="superscript"/>
                <w:lang w:val="en-US" w:eastAsia="zh-CN"/>
              </w:rPr>
              <w:t>-3</w:t>
            </w:r>
          </w:p>
        </w:tc>
        <w:tc>
          <w:tcPr>
            <w:tcW w:w="396" w:type="dxa"/>
            <w:vMerge w:val="continue"/>
            <w:noWrap w:val="0"/>
            <w:vAlign w:val="center"/>
          </w:tcPr>
          <w:p w14:paraId="2C2109B3">
            <w:pPr>
              <w:pStyle w:val="21"/>
              <w:ind w:firstLine="0" w:firstLineChars="0"/>
              <w:jc w:val="center"/>
              <w:rPr>
                <w:rFonts w:ascii="Times New Roman"/>
                <w:kern w:val="2"/>
                <w:sz w:val="18"/>
                <w:szCs w:val="18"/>
                <w:highlight w:val="none"/>
              </w:rPr>
            </w:pPr>
          </w:p>
        </w:tc>
        <w:tc>
          <w:tcPr>
            <w:tcW w:w="531" w:type="dxa"/>
            <w:vMerge w:val="continue"/>
            <w:noWrap w:val="0"/>
            <w:vAlign w:val="center"/>
          </w:tcPr>
          <w:p w14:paraId="2F6814A8">
            <w:pPr>
              <w:pStyle w:val="21"/>
              <w:ind w:firstLine="0" w:firstLineChars="0"/>
              <w:jc w:val="center"/>
              <w:rPr>
                <w:rFonts w:ascii="Times New Roman"/>
                <w:kern w:val="2"/>
                <w:sz w:val="18"/>
                <w:szCs w:val="18"/>
                <w:highlight w:val="none"/>
              </w:rPr>
            </w:pPr>
          </w:p>
        </w:tc>
        <w:tc>
          <w:tcPr>
            <w:tcW w:w="717" w:type="dxa"/>
            <w:vMerge w:val="continue"/>
            <w:noWrap w:val="0"/>
            <w:vAlign w:val="center"/>
          </w:tcPr>
          <w:p w14:paraId="04B2C161">
            <w:pPr>
              <w:pStyle w:val="21"/>
              <w:ind w:firstLine="0" w:firstLineChars="0"/>
              <w:jc w:val="center"/>
              <w:rPr>
                <w:rFonts w:ascii="Times New Roman"/>
                <w:kern w:val="2"/>
                <w:sz w:val="18"/>
                <w:szCs w:val="18"/>
                <w:highlight w:val="none"/>
              </w:rPr>
            </w:pPr>
          </w:p>
        </w:tc>
        <w:tc>
          <w:tcPr>
            <w:tcW w:w="696" w:type="dxa"/>
            <w:vMerge w:val="continue"/>
            <w:noWrap w:val="0"/>
            <w:vAlign w:val="center"/>
          </w:tcPr>
          <w:p w14:paraId="379FDFA6">
            <w:pPr>
              <w:jc w:val="center"/>
              <w:rPr>
                <w:sz w:val="18"/>
                <w:szCs w:val="18"/>
                <w:highlight w:val="none"/>
              </w:rPr>
            </w:pPr>
          </w:p>
        </w:tc>
        <w:tc>
          <w:tcPr>
            <w:tcW w:w="1107" w:type="dxa"/>
            <w:vMerge w:val="continue"/>
            <w:noWrap w:val="0"/>
            <w:vAlign w:val="center"/>
          </w:tcPr>
          <w:p w14:paraId="12B80730">
            <w:pPr>
              <w:jc w:val="center"/>
              <w:rPr>
                <w:sz w:val="18"/>
                <w:szCs w:val="18"/>
                <w:highlight w:val="none"/>
              </w:rPr>
            </w:pPr>
          </w:p>
        </w:tc>
        <w:tc>
          <w:tcPr>
            <w:tcW w:w="689" w:type="dxa"/>
            <w:noWrap w:val="0"/>
            <w:vAlign w:val="center"/>
          </w:tcPr>
          <w:p w14:paraId="6B0C3332">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tc>
        <w:tc>
          <w:tcPr>
            <w:tcW w:w="3069" w:type="dxa"/>
            <w:vMerge w:val="continue"/>
            <w:noWrap w:val="0"/>
            <w:vAlign w:val="center"/>
          </w:tcPr>
          <w:p w14:paraId="3B7EDDD5">
            <w:pPr>
              <w:jc w:val="center"/>
              <w:rPr>
                <w:sz w:val="18"/>
                <w:szCs w:val="18"/>
                <w:highlight w:val="none"/>
              </w:rPr>
            </w:pPr>
          </w:p>
        </w:tc>
      </w:tr>
      <w:tr w14:paraId="1F58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vMerge w:val="continue"/>
            <w:noWrap w:val="0"/>
            <w:vAlign w:val="center"/>
          </w:tcPr>
          <w:p w14:paraId="4B5F28DA">
            <w:pPr>
              <w:pStyle w:val="21"/>
              <w:ind w:firstLine="0" w:firstLineChars="0"/>
              <w:jc w:val="center"/>
              <w:rPr>
                <w:rFonts w:ascii="Times New Roman"/>
                <w:kern w:val="2"/>
                <w:sz w:val="18"/>
                <w:szCs w:val="18"/>
                <w:highlight w:val="none"/>
              </w:rPr>
            </w:pPr>
          </w:p>
        </w:tc>
        <w:tc>
          <w:tcPr>
            <w:tcW w:w="1202" w:type="dxa"/>
            <w:gridSpan w:val="2"/>
            <w:noWrap w:val="0"/>
            <w:vAlign w:val="center"/>
          </w:tcPr>
          <w:p w14:paraId="05304DEC">
            <w:pPr>
              <w:pStyle w:val="21"/>
              <w:ind w:firstLine="0" w:firstLineChars="0"/>
              <w:jc w:val="center"/>
              <w:rPr>
                <w:rFonts w:ascii="Times New Roman"/>
                <w:kern w:val="2"/>
                <w:sz w:val="18"/>
                <w:szCs w:val="18"/>
                <w:highlight w:val="none"/>
              </w:rPr>
            </w:pPr>
            <w:r>
              <w:rPr>
                <w:rFonts w:ascii="Times New Roman"/>
                <w:kern w:val="2"/>
                <w:sz w:val="18"/>
                <w:szCs w:val="18"/>
                <w:highlight w:val="none"/>
              </w:rPr>
              <w:t>硫铵干燥废气</w:t>
            </w:r>
          </w:p>
        </w:tc>
        <w:tc>
          <w:tcPr>
            <w:tcW w:w="781" w:type="dxa"/>
            <w:noWrap w:val="0"/>
            <w:vAlign w:val="center"/>
          </w:tcPr>
          <w:p w14:paraId="5045D9B5">
            <w:pPr>
              <w:jc w:val="center"/>
              <w:rPr>
                <w:sz w:val="18"/>
                <w:szCs w:val="18"/>
                <w:highlight w:val="none"/>
              </w:rPr>
            </w:pPr>
            <w:r>
              <w:rPr>
                <w:sz w:val="18"/>
                <w:szCs w:val="18"/>
                <w:highlight w:val="none"/>
              </w:rPr>
              <w:t>颗粒物</w:t>
            </w:r>
          </w:p>
        </w:tc>
        <w:tc>
          <w:tcPr>
            <w:tcW w:w="1064" w:type="dxa"/>
            <w:noWrap w:val="0"/>
            <w:vAlign w:val="center"/>
          </w:tcPr>
          <w:p w14:paraId="157F2E6B">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30596</w:t>
            </w:r>
          </w:p>
        </w:tc>
        <w:tc>
          <w:tcPr>
            <w:tcW w:w="695" w:type="dxa"/>
            <w:noWrap w:val="0"/>
            <w:vAlign w:val="center"/>
          </w:tcPr>
          <w:p w14:paraId="451999A5">
            <w:pPr>
              <w:jc w:val="center"/>
              <w:rPr>
                <w:sz w:val="18"/>
                <w:szCs w:val="18"/>
                <w:highlight w:val="none"/>
              </w:rPr>
            </w:pPr>
            <w:r>
              <w:rPr>
                <w:rFonts w:hint="eastAsia"/>
                <w:sz w:val="18"/>
                <w:szCs w:val="18"/>
                <w:highlight w:val="none"/>
                <w:lang w:val="en-US" w:eastAsia="zh-CN"/>
              </w:rPr>
              <w:t>11</w:t>
            </w:r>
          </w:p>
        </w:tc>
        <w:tc>
          <w:tcPr>
            <w:tcW w:w="988" w:type="dxa"/>
            <w:noWrap w:val="0"/>
            <w:vAlign w:val="center"/>
          </w:tcPr>
          <w:p w14:paraId="664DBE29">
            <w:pPr>
              <w:pStyle w:val="21"/>
              <w:ind w:firstLine="0" w:firstLineChars="0"/>
              <w:jc w:val="center"/>
              <w:rPr>
                <w:rFonts w:hint="default" w:ascii="Times New Roman" w:eastAsia="宋体"/>
                <w:sz w:val="18"/>
                <w:szCs w:val="18"/>
                <w:highlight w:val="none"/>
                <w:lang w:val="en-US" w:eastAsia="zh-CN"/>
              </w:rPr>
            </w:pPr>
            <w:r>
              <w:rPr>
                <w:rFonts w:hint="eastAsia" w:ascii="Times New Roman"/>
                <w:sz w:val="18"/>
                <w:szCs w:val="18"/>
                <w:highlight w:val="none"/>
                <w:lang w:val="en-US" w:eastAsia="zh-CN"/>
              </w:rPr>
              <w:t>0.35</w:t>
            </w:r>
          </w:p>
        </w:tc>
        <w:tc>
          <w:tcPr>
            <w:tcW w:w="396" w:type="dxa"/>
            <w:noWrap w:val="0"/>
            <w:vAlign w:val="center"/>
          </w:tcPr>
          <w:p w14:paraId="1633607C">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643F368C">
            <w:pPr>
              <w:pStyle w:val="21"/>
              <w:ind w:firstLine="0" w:firstLineChars="0"/>
              <w:jc w:val="center"/>
              <w:rPr>
                <w:rFonts w:ascii="Times New Roman"/>
                <w:kern w:val="2"/>
                <w:sz w:val="18"/>
                <w:szCs w:val="18"/>
                <w:highlight w:val="none"/>
              </w:rPr>
            </w:pPr>
            <w:r>
              <w:rPr>
                <w:rFonts w:ascii="Times New Roman"/>
                <w:kern w:val="2"/>
                <w:sz w:val="18"/>
                <w:szCs w:val="18"/>
                <w:highlight w:val="none"/>
              </w:rPr>
              <w:t>20</w:t>
            </w:r>
          </w:p>
        </w:tc>
        <w:tc>
          <w:tcPr>
            <w:tcW w:w="717" w:type="dxa"/>
            <w:noWrap w:val="0"/>
            <w:vAlign w:val="center"/>
          </w:tcPr>
          <w:p w14:paraId="52C5DEDC">
            <w:pPr>
              <w:pStyle w:val="21"/>
              <w:ind w:firstLine="0" w:firstLineChars="0"/>
              <w:jc w:val="center"/>
              <w:rPr>
                <w:rFonts w:ascii="Times New Roman"/>
                <w:kern w:val="2"/>
                <w:sz w:val="18"/>
                <w:szCs w:val="18"/>
                <w:highlight w:val="none"/>
              </w:rPr>
            </w:pPr>
            <w:r>
              <w:rPr>
                <w:rFonts w:ascii="Times New Roman"/>
                <w:kern w:val="2"/>
                <w:sz w:val="18"/>
                <w:szCs w:val="18"/>
                <w:highlight w:val="none"/>
              </w:rPr>
              <w:t>1.4</w:t>
            </w:r>
          </w:p>
        </w:tc>
        <w:tc>
          <w:tcPr>
            <w:tcW w:w="696" w:type="dxa"/>
            <w:noWrap w:val="0"/>
            <w:vAlign w:val="center"/>
          </w:tcPr>
          <w:p w14:paraId="185D32CF">
            <w:pPr>
              <w:jc w:val="center"/>
              <w:rPr>
                <w:sz w:val="18"/>
                <w:szCs w:val="18"/>
                <w:highlight w:val="none"/>
              </w:rPr>
            </w:pPr>
            <w:r>
              <w:rPr>
                <w:sz w:val="18"/>
                <w:szCs w:val="18"/>
                <w:highlight w:val="none"/>
                <w:lang w:val="pt-BR"/>
              </w:rPr>
              <w:t>120</w:t>
            </w:r>
          </w:p>
        </w:tc>
        <w:tc>
          <w:tcPr>
            <w:tcW w:w="1107" w:type="dxa"/>
            <w:noWrap w:val="0"/>
            <w:vAlign w:val="center"/>
          </w:tcPr>
          <w:p w14:paraId="38B5B1D2">
            <w:pPr>
              <w:jc w:val="center"/>
              <w:rPr>
                <w:rFonts w:hint="default" w:eastAsia="宋体"/>
                <w:sz w:val="18"/>
                <w:szCs w:val="18"/>
                <w:highlight w:val="none"/>
                <w:lang w:val="en-US" w:eastAsia="zh-CN"/>
              </w:rPr>
            </w:pPr>
            <w:r>
              <w:rPr>
                <w:rFonts w:hint="eastAsia"/>
                <w:sz w:val="18"/>
                <w:szCs w:val="18"/>
                <w:highlight w:val="none"/>
                <w:lang w:val="en-US" w:eastAsia="zh-CN"/>
              </w:rPr>
              <w:t>213</w:t>
            </w:r>
          </w:p>
        </w:tc>
        <w:tc>
          <w:tcPr>
            <w:tcW w:w="689" w:type="dxa"/>
            <w:noWrap w:val="0"/>
            <w:vAlign w:val="center"/>
          </w:tcPr>
          <w:p w14:paraId="592859FB">
            <w:pPr>
              <w:jc w:val="center"/>
              <w:rPr>
                <w:rFonts w:ascii="Times New Roman"/>
                <w:kern w:val="2"/>
                <w:sz w:val="18"/>
                <w:szCs w:val="18"/>
                <w:highlight w:val="none"/>
              </w:rPr>
            </w:pPr>
            <w:r>
              <w:rPr>
                <w:sz w:val="18"/>
                <w:szCs w:val="18"/>
                <w:highlight w:val="none"/>
              </w:rPr>
              <w:t>达标</w:t>
            </w:r>
          </w:p>
        </w:tc>
        <w:tc>
          <w:tcPr>
            <w:tcW w:w="3069" w:type="dxa"/>
            <w:noWrap w:val="0"/>
            <w:vAlign w:val="center"/>
          </w:tcPr>
          <w:p w14:paraId="05240CCA">
            <w:pPr>
              <w:jc w:val="center"/>
              <w:rPr>
                <w:sz w:val="18"/>
                <w:szCs w:val="18"/>
                <w:highlight w:val="none"/>
              </w:rPr>
            </w:pPr>
            <w:r>
              <w:rPr>
                <w:sz w:val="18"/>
                <w:szCs w:val="18"/>
                <w:highlight w:val="none"/>
              </w:rPr>
              <w:t>《大气污染物综合排放标准》（GB16297-1996）表2二级标准</w:t>
            </w:r>
          </w:p>
        </w:tc>
      </w:tr>
      <w:tr w14:paraId="5512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gridSpan w:val="3"/>
            <w:noWrap w:val="0"/>
            <w:vAlign w:val="center"/>
          </w:tcPr>
          <w:p w14:paraId="397B82D6">
            <w:pPr>
              <w:pStyle w:val="21"/>
              <w:ind w:firstLine="0" w:firstLineChars="0"/>
              <w:jc w:val="center"/>
              <w:rPr>
                <w:rFonts w:hint="eastAsia" w:ascii="Times New Roman" w:eastAsia="宋体"/>
                <w:kern w:val="2"/>
                <w:sz w:val="18"/>
                <w:szCs w:val="18"/>
                <w:highlight w:val="none"/>
                <w:lang w:val="en-US" w:eastAsia="zh-CN"/>
              </w:rPr>
            </w:pPr>
            <w:r>
              <w:rPr>
                <w:rFonts w:ascii="Times New Roman"/>
                <w:kern w:val="2"/>
                <w:sz w:val="18"/>
                <w:szCs w:val="18"/>
                <w:highlight w:val="none"/>
              </w:rPr>
              <w:t>污水处理</w:t>
            </w:r>
            <w:r>
              <w:rPr>
                <w:rFonts w:hint="eastAsia" w:ascii="Times New Roman"/>
                <w:kern w:val="2"/>
                <w:sz w:val="18"/>
                <w:szCs w:val="18"/>
                <w:highlight w:val="none"/>
                <w:lang w:val="en-US" w:eastAsia="zh-CN"/>
              </w:rPr>
              <w:t>厂</w:t>
            </w:r>
          </w:p>
        </w:tc>
        <w:tc>
          <w:tcPr>
            <w:tcW w:w="1202" w:type="dxa"/>
            <w:gridSpan w:val="2"/>
            <w:noWrap w:val="0"/>
            <w:vAlign w:val="center"/>
          </w:tcPr>
          <w:p w14:paraId="61FE11A5">
            <w:pPr>
              <w:pStyle w:val="21"/>
              <w:ind w:firstLine="0" w:firstLineChars="0"/>
              <w:jc w:val="center"/>
              <w:rPr>
                <w:rFonts w:ascii="Times New Roman"/>
                <w:kern w:val="2"/>
                <w:sz w:val="18"/>
                <w:szCs w:val="18"/>
                <w:highlight w:val="none"/>
              </w:rPr>
            </w:pPr>
            <w:r>
              <w:rPr>
                <w:rFonts w:ascii="Times New Roman"/>
                <w:kern w:val="2"/>
                <w:sz w:val="18"/>
                <w:szCs w:val="18"/>
                <w:highlight w:val="none"/>
              </w:rPr>
              <w:t>臭气</w:t>
            </w:r>
          </w:p>
        </w:tc>
        <w:tc>
          <w:tcPr>
            <w:tcW w:w="781" w:type="dxa"/>
            <w:noWrap w:val="0"/>
            <w:vAlign w:val="center"/>
          </w:tcPr>
          <w:p w14:paraId="134D59F5">
            <w:pPr>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H</w:t>
            </w:r>
            <w:r>
              <w:rPr>
                <w:rFonts w:ascii="Times New Roman" w:hAnsi="Times New Roman" w:eastAsia="宋体" w:cs="Times New Roman"/>
                <w:sz w:val="18"/>
                <w:szCs w:val="18"/>
                <w:highlight w:val="none"/>
                <w:vertAlign w:val="subscript"/>
              </w:rPr>
              <w:t>2</w:t>
            </w:r>
            <w:r>
              <w:rPr>
                <w:rFonts w:ascii="Times New Roman" w:hAnsi="Times New Roman" w:eastAsia="宋体" w:cs="Times New Roman"/>
                <w:sz w:val="18"/>
                <w:szCs w:val="18"/>
                <w:highlight w:val="none"/>
              </w:rPr>
              <w:t>S</w:t>
            </w:r>
          </w:p>
          <w:p w14:paraId="4520970A">
            <w:pPr>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NH</w:t>
            </w:r>
            <w:r>
              <w:rPr>
                <w:rFonts w:ascii="Times New Roman" w:hAnsi="Times New Roman" w:eastAsia="宋体" w:cs="Times New Roman"/>
                <w:sz w:val="18"/>
                <w:szCs w:val="18"/>
                <w:highlight w:val="none"/>
                <w:vertAlign w:val="subscript"/>
              </w:rPr>
              <w:t>3</w:t>
            </w:r>
          </w:p>
          <w:p w14:paraId="6C893326">
            <w:pPr>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臭气</w:t>
            </w:r>
          </w:p>
          <w:p w14:paraId="2E821E46">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非甲烷总烃</w:t>
            </w:r>
          </w:p>
        </w:tc>
        <w:tc>
          <w:tcPr>
            <w:tcW w:w="1064" w:type="dxa"/>
            <w:noWrap w:val="0"/>
            <w:vAlign w:val="center"/>
          </w:tcPr>
          <w:p w14:paraId="0D343DCB">
            <w:pPr>
              <w:pStyle w:val="21"/>
              <w:ind w:firstLine="0" w:firstLineChars="0"/>
              <w:jc w:val="center"/>
              <w:rPr>
                <w:rFonts w:hint="default" w:ascii="Times New Roman" w:eastAsia="宋体"/>
                <w:kern w:val="2"/>
                <w:sz w:val="18"/>
                <w:szCs w:val="18"/>
                <w:highlight w:val="none"/>
                <w:lang w:val="en-US" w:eastAsia="zh-CN"/>
              </w:rPr>
            </w:pPr>
            <w:r>
              <w:rPr>
                <w:rFonts w:hint="eastAsia" w:ascii="Times New Roman"/>
                <w:kern w:val="2"/>
                <w:sz w:val="18"/>
                <w:szCs w:val="18"/>
                <w:highlight w:val="none"/>
                <w:lang w:val="en-US" w:eastAsia="zh-CN"/>
              </w:rPr>
              <w:t>24824</w:t>
            </w:r>
          </w:p>
        </w:tc>
        <w:tc>
          <w:tcPr>
            <w:tcW w:w="695" w:type="dxa"/>
            <w:noWrap w:val="0"/>
            <w:vAlign w:val="center"/>
          </w:tcPr>
          <w:p w14:paraId="35823884">
            <w:pPr>
              <w:jc w:val="center"/>
              <w:rPr>
                <w:rFonts w:hint="default" w:eastAsia="宋体"/>
                <w:sz w:val="18"/>
                <w:szCs w:val="18"/>
                <w:highlight w:val="none"/>
                <w:lang w:val="en-US" w:eastAsia="zh-CN"/>
              </w:rPr>
            </w:pPr>
            <w:r>
              <w:rPr>
                <w:rFonts w:hint="eastAsia"/>
                <w:sz w:val="18"/>
                <w:szCs w:val="18"/>
                <w:highlight w:val="none"/>
                <w:lang w:val="en-US" w:eastAsia="zh-CN"/>
              </w:rPr>
              <w:t>0.341</w:t>
            </w:r>
          </w:p>
          <w:p w14:paraId="3436599E">
            <w:pPr>
              <w:jc w:val="center"/>
              <w:rPr>
                <w:rFonts w:hint="default" w:eastAsia="宋体"/>
                <w:sz w:val="18"/>
                <w:szCs w:val="18"/>
                <w:highlight w:val="none"/>
                <w:lang w:val="en-US" w:eastAsia="zh-CN"/>
              </w:rPr>
            </w:pPr>
            <w:r>
              <w:rPr>
                <w:rFonts w:hint="eastAsia"/>
                <w:sz w:val="18"/>
                <w:szCs w:val="18"/>
                <w:highlight w:val="none"/>
                <w:lang w:val="en-US" w:eastAsia="zh-CN"/>
              </w:rPr>
              <w:t>0.9</w:t>
            </w:r>
          </w:p>
          <w:p w14:paraId="767D42F5">
            <w:pPr>
              <w:jc w:val="center"/>
              <w:rPr>
                <w:rFonts w:hint="eastAsia"/>
                <w:sz w:val="18"/>
                <w:szCs w:val="18"/>
                <w:highlight w:val="none"/>
                <w:lang w:val="en-US" w:eastAsia="zh-CN"/>
              </w:rPr>
            </w:pPr>
            <w:r>
              <w:rPr>
                <w:rFonts w:hint="eastAsia"/>
                <w:sz w:val="18"/>
                <w:szCs w:val="18"/>
                <w:highlight w:val="none"/>
                <w:lang w:val="en-US" w:eastAsia="zh-CN"/>
              </w:rPr>
              <w:t>282</w:t>
            </w:r>
          </w:p>
          <w:p w14:paraId="0912F891">
            <w:pPr>
              <w:jc w:val="center"/>
              <w:rPr>
                <w:rFonts w:hint="default"/>
                <w:sz w:val="18"/>
                <w:szCs w:val="18"/>
                <w:highlight w:val="none"/>
                <w:lang w:val="en-US" w:eastAsia="zh-CN"/>
              </w:rPr>
            </w:pPr>
            <w:r>
              <w:rPr>
                <w:rFonts w:hint="eastAsia"/>
                <w:sz w:val="18"/>
                <w:szCs w:val="18"/>
                <w:highlight w:val="none"/>
                <w:lang w:val="en-US" w:eastAsia="zh-CN"/>
              </w:rPr>
              <w:t>2.1</w:t>
            </w:r>
          </w:p>
        </w:tc>
        <w:tc>
          <w:tcPr>
            <w:tcW w:w="988" w:type="dxa"/>
            <w:noWrap w:val="0"/>
            <w:vAlign w:val="center"/>
          </w:tcPr>
          <w:p w14:paraId="13CBF9EA">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8.5×10</w:t>
            </w:r>
            <w:r>
              <w:rPr>
                <w:rFonts w:hint="eastAsia" w:ascii="Times New Roman" w:hAnsi="Times New Roman" w:eastAsia="宋体" w:cs="Times New Roman"/>
                <w:sz w:val="18"/>
                <w:szCs w:val="18"/>
                <w:highlight w:val="none"/>
                <w:vertAlign w:val="superscript"/>
                <w:lang w:val="en-US" w:eastAsia="zh-CN"/>
              </w:rPr>
              <w:t>-3</w:t>
            </w:r>
          </w:p>
          <w:p w14:paraId="3FF3ECDE">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0.02</w:t>
            </w:r>
          </w:p>
          <w:p w14:paraId="5958956E">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w:t>
            </w:r>
          </w:p>
          <w:p w14:paraId="7147F034">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5.2×10</w:t>
            </w:r>
            <w:r>
              <w:rPr>
                <w:rFonts w:hint="eastAsia" w:ascii="Times New Roman" w:hAnsi="Times New Roman" w:eastAsia="宋体" w:cs="Times New Roman"/>
                <w:sz w:val="18"/>
                <w:szCs w:val="18"/>
                <w:highlight w:val="none"/>
                <w:vertAlign w:val="superscript"/>
                <w:lang w:val="en-US" w:eastAsia="zh-CN"/>
              </w:rPr>
              <w:t>-2</w:t>
            </w:r>
          </w:p>
        </w:tc>
        <w:tc>
          <w:tcPr>
            <w:tcW w:w="396" w:type="dxa"/>
            <w:noWrap w:val="0"/>
            <w:vAlign w:val="center"/>
          </w:tcPr>
          <w:p w14:paraId="40B22869">
            <w:pPr>
              <w:pStyle w:val="21"/>
              <w:ind w:firstLine="0" w:firstLineChars="0"/>
              <w:jc w:val="center"/>
              <w:rPr>
                <w:rFonts w:ascii="Times New Roman"/>
                <w:kern w:val="2"/>
                <w:sz w:val="18"/>
                <w:szCs w:val="18"/>
                <w:highlight w:val="none"/>
              </w:rPr>
            </w:pPr>
            <w:r>
              <w:rPr>
                <w:rFonts w:ascii="Times New Roman"/>
                <w:kern w:val="2"/>
                <w:sz w:val="18"/>
                <w:szCs w:val="18"/>
                <w:highlight w:val="none"/>
              </w:rPr>
              <w:t>1</w:t>
            </w:r>
          </w:p>
        </w:tc>
        <w:tc>
          <w:tcPr>
            <w:tcW w:w="531" w:type="dxa"/>
            <w:noWrap w:val="0"/>
            <w:vAlign w:val="center"/>
          </w:tcPr>
          <w:p w14:paraId="7998C6B6">
            <w:pPr>
              <w:pStyle w:val="21"/>
              <w:ind w:firstLine="0" w:firstLineChars="0"/>
              <w:jc w:val="center"/>
              <w:rPr>
                <w:rFonts w:ascii="Times New Roman"/>
                <w:kern w:val="2"/>
                <w:sz w:val="18"/>
                <w:szCs w:val="18"/>
                <w:highlight w:val="none"/>
              </w:rPr>
            </w:pPr>
            <w:r>
              <w:rPr>
                <w:rFonts w:ascii="Times New Roman"/>
                <w:kern w:val="2"/>
                <w:sz w:val="18"/>
                <w:szCs w:val="18"/>
                <w:highlight w:val="none"/>
              </w:rPr>
              <w:t>25</w:t>
            </w:r>
          </w:p>
        </w:tc>
        <w:tc>
          <w:tcPr>
            <w:tcW w:w="717" w:type="dxa"/>
            <w:noWrap w:val="0"/>
            <w:vAlign w:val="center"/>
          </w:tcPr>
          <w:p w14:paraId="2FBC4FA0">
            <w:pPr>
              <w:pStyle w:val="21"/>
              <w:ind w:firstLine="0" w:firstLineChars="0"/>
              <w:jc w:val="center"/>
              <w:rPr>
                <w:rFonts w:ascii="Times New Roman"/>
                <w:kern w:val="2"/>
                <w:sz w:val="18"/>
                <w:szCs w:val="18"/>
                <w:highlight w:val="none"/>
              </w:rPr>
            </w:pPr>
            <w:r>
              <w:rPr>
                <w:rFonts w:ascii="Times New Roman"/>
                <w:kern w:val="2"/>
                <w:sz w:val="18"/>
                <w:szCs w:val="18"/>
                <w:highlight w:val="none"/>
              </w:rPr>
              <w:t>0.3</w:t>
            </w:r>
          </w:p>
        </w:tc>
        <w:tc>
          <w:tcPr>
            <w:tcW w:w="696" w:type="dxa"/>
            <w:noWrap w:val="0"/>
            <w:vAlign w:val="center"/>
          </w:tcPr>
          <w:p w14:paraId="0AC1B473">
            <w:pPr>
              <w:jc w:val="center"/>
              <w:rPr>
                <w:sz w:val="18"/>
                <w:szCs w:val="18"/>
                <w:highlight w:val="none"/>
                <w:lang w:val="pt-BR"/>
              </w:rPr>
            </w:pPr>
            <w:r>
              <w:rPr>
                <w:sz w:val="18"/>
                <w:szCs w:val="18"/>
                <w:highlight w:val="none"/>
                <w:lang w:val="pt-BR"/>
              </w:rPr>
              <w:t>/</w:t>
            </w:r>
          </w:p>
          <w:p w14:paraId="557AA2E5">
            <w:pPr>
              <w:jc w:val="center"/>
              <w:rPr>
                <w:sz w:val="18"/>
                <w:szCs w:val="18"/>
                <w:highlight w:val="none"/>
                <w:lang w:val="pt-BR"/>
              </w:rPr>
            </w:pPr>
            <w:r>
              <w:rPr>
                <w:sz w:val="18"/>
                <w:szCs w:val="18"/>
                <w:highlight w:val="none"/>
                <w:lang w:val="pt-BR"/>
              </w:rPr>
              <w:t>/</w:t>
            </w:r>
          </w:p>
          <w:p w14:paraId="35C73D2B">
            <w:pPr>
              <w:jc w:val="center"/>
              <w:rPr>
                <w:rFonts w:hint="eastAsia"/>
                <w:sz w:val="18"/>
                <w:szCs w:val="18"/>
                <w:highlight w:val="none"/>
                <w:lang w:val="en-US" w:eastAsia="zh-CN"/>
              </w:rPr>
            </w:pPr>
            <w:r>
              <w:rPr>
                <w:rFonts w:hint="eastAsia"/>
                <w:sz w:val="18"/>
                <w:szCs w:val="18"/>
                <w:highlight w:val="none"/>
                <w:lang w:val="en-US" w:eastAsia="zh-CN"/>
              </w:rPr>
              <w:t>4000</w:t>
            </w:r>
          </w:p>
          <w:p w14:paraId="767B642E">
            <w:pPr>
              <w:jc w:val="center"/>
              <w:rPr>
                <w:rFonts w:hint="default"/>
                <w:sz w:val="18"/>
                <w:szCs w:val="18"/>
                <w:highlight w:val="none"/>
                <w:lang w:val="en-US" w:eastAsia="zh-CN"/>
              </w:rPr>
            </w:pPr>
            <w:r>
              <w:rPr>
                <w:rFonts w:hint="eastAsia"/>
                <w:sz w:val="18"/>
                <w:szCs w:val="18"/>
                <w:highlight w:val="none"/>
                <w:lang w:val="en-US" w:eastAsia="zh-CN"/>
              </w:rPr>
              <w:t>120</w:t>
            </w:r>
          </w:p>
        </w:tc>
        <w:tc>
          <w:tcPr>
            <w:tcW w:w="1107" w:type="dxa"/>
            <w:noWrap w:val="0"/>
            <w:vAlign w:val="center"/>
          </w:tcPr>
          <w:p w14:paraId="1C7D0DB9">
            <w:pPr>
              <w:jc w:val="center"/>
              <w:rPr>
                <w:rFonts w:hint="default" w:eastAsia="宋体"/>
                <w:sz w:val="18"/>
                <w:szCs w:val="18"/>
                <w:highlight w:val="none"/>
                <w:lang w:val="en-US" w:eastAsia="zh-CN"/>
              </w:rPr>
            </w:pPr>
            <w:r>
              <w:rPr>
                <w:rFonts w:hint="eastAsia"/>
                <w:sz w:val="18"/>
                <w:szCs w:val="18"/>
                <w:highlight w:val="none"/>
                <w:lang w:val="en-US" w:eastAsia="zh-CN"/>
              </w:rPr>
              <w:t>0.58</w:t>
            </w:r>
          </w:p>
          <w:p w14:paraId="3CD6E7A0">
            <w:pPr>
              <w:jc w:val="center"/>
              <w:rPr>
                <w:rFonts w:hint="default" w:eastAsia="宋体"/>
                <w:sz w:val="18"/>
                <w:szCs w:val="18"/>
                <w:highlight w:val="none"/>
                <w:lang w:val="en-US" w:eastAsia="zh-CN"/>
              </w:rPr>
            </w:pPr>
            <w:r>
              <w:rPr>
                <w:rFonts w:hint="eastAsia"/>
                <w:sz w:val="18"/>
                <w:szCs w:val="18"/>
                <w:highlight w:val="none"/>
                <w:lang w:val="en-US" w:eastAsia="zh-CN"/>
              </w:rPr>
              <w:t>8.7</w:t>
            </w:r>
          </w:p>
          <w:p w14:paraId="52C9306D">
            <w:pPr>
              <w:jc w:val="center"/>
              <w:rPr>
                <w:rFonts w:hint="eastAsia"/>
                <w:sz w:val="18"/>
                <w:szCs w:val="18"/>
                <w:highlight w:val="none"/>
                <w:lang w:val="en-US" w:eastAsia="zh-CN"/>
              </w:rPr>
            </w:pPr>
            <w:r>
              <w:rPr>
                <w:rFonts w:hint="eastAsia"/>
                <w:sz w:val="18"/>
                <w:szCs w:val="18"/>
                <w:highlight w:val="none"/>
                <w:lang w:val="en-US" w:eastAsia="zh-CN"/>
              </w:rPr>
              <w:t>/</w:t>
            </w:r>
          </w:p>
          <w:p w14:paraId="4C88C1B8">
            <w:pPr>
              <w:jc w:val="center"/>
              <w:rPr>
                <w:rFonts w:hint="default"/>
                <w:sz w:val="18"/>
                <w:szCs w:val="18"/>
                <w:highlight w:val="none"/>
                <w:lang w:val="en-US" w:eastAsia="zh-CN"/>
              </w:rPr>
            </w:pPr>
            <w:r>
              <w:rPr>
                <w:rFonts w:hint="eastAsia"/>
                <w:sz w:val="18"/>
                <w:szCs w:val="18"/>
                <w:highlight w:val="none"/>
                <w:lang w:val="en-US" w:eastAsia="zh-CN"/>
              </w:rPr>
              <w:t>17</w:t>
            </w:r>
          </w:p>
        </w:tc>
        <w:tc>
          <w:tcPr>
            <w:tcW w:w="689" w:type="dxa"/>
            <w:noWrap w:val="0"/>
            <w:vAlign w:val="center"/>
          </w:tcPr>
          <w:p w14:paraId="64A969D8">
            <w:pPr>
              <w:jc w:val="center"/>
              <w:rPr>
                <w:sz w:val="18"/>
                <w:szCs w:val="18"/>
                <w:highlight w:val="none"/>
                <w:lang w:val="pt-BR"/>
              </w:rPr>
            </w:pPr>
            <w:r>
              <w:rPr>
                <w:sz w:val="18"/>
                <w:szCs w:val="18"/>
                <w:highlight w:val="none"/>
              </w:rPr>
              <w:t>达标</w:t>
            </w:r>
          </w:p>
          <w:p w14:paraId="4CD7E1E6">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p w14:paraId="3C0BF5ED">
            <w:pPr>
              <w:pStyle w:val="21"/>
              <w:ind w:firstLine="0" w:firstLineChars="0"/>
              <w:jc w:val="center"/>
              <w:rPr>
                <w:rFonts w:ascii="Times New Roman"/>
                <w:kern w:val="2"/>
                <w:sz w:val="18"/>
                <w:szCs w:val="18"/>
                <w:highlight w:val="none"/>
              </w:rPr>
            </w:pPr>
            <w:r>
              <w:rPr>
                <w:rFonts w:ascii="Times New Roman"/>
                <w:kern w:val="2"/>
                <w:sz w:val="18"/>
                <w:szCs w:val="18"/>
                <w:highlight w:val="none"/>
              </w:rPr>
              <w:t>达标</w:t>
            </w:r>
          </w:p>
          <w:p w14:paraId="322933C0">
            <w:pPr>
              <w:pStyle w:val="22"/>
              <w:ind w:left="0" w:leftChars="0" w:firstLine="0" w:firstLineChars="0"/>
              <w:jc w:val="center"/>
              <w:rPr>
                <w:highlight w:val="none"/>
              </w:rPr>
            </w:pPr>
            <w:r>
              <w:rPr>
                <w:rFonts w:ascii="Times New Roman"/>
                <w:kern w:val="2"/>
                <w:sz w:val="18"/>
                <w:szCs w:val="18"/>
                <w:highlight w:val="none"/>
              </w:rPr>
              <w:t>达标</w:t>
            </w:r>
          </w:p>
        </w:tc>
        <w:tc>
          <w:tcPr>
            <w:tcW w:w="3069" w:type="dxa"/>
            <w:noWrap w:val="0"/>
            <w:vAlign w:val="center"/>
          </w:tcPr>
          <w:p w14:paraId="6137D23D">
            <w:pPr>
              <w:jc w:val="center"/>
              <w:rPr>
                <w:rFonts w:hint="eastAsia" w:eastAsia="宋体"/>
                <w:sz w:val="18"/>
                <w:szCs w:val="18"/>
                <w:highlight w:val="none"/>
                <w:lang w:val="en-US" w:eastAsia="zh-CN"/>
              </w:rPr>
            </w:pPr>
            <w:r>
              <w:rPr>
                <w:sz w:val="18"/>
                <w:szCs w:val="18"/>
                <w:highlight w:val="none"/>
              </w:rPr>
              <w:t>《恶臭污染物排放标准》（GB14554-93）二级标准</w:t>
            </w:r>
            <w:r>
              <w:rPr>
                <w:rFonts w:hint="eastAsia"/>
                <w:sz w:val="18"/>
                <w:szCs w:val="18"/>
                <w:highlight w:val="none"/>
                <w:lang w:eastAsia="zh-CN"/>
              </w:rPr>
              <w:t>；</w:t>
            </w:r>
            <w:r>
              <w:rPr>
                <w:sz w:val="18"/>
                <w:szCs w:val="18"/>
                <w:highlight w:val="none"/>
              </w:rPr>
              <w:t>《大气污染物综合排放标准》（GB16297-1996）表2二级标准</w:t>
            </w:r>
            <w:r>
              <w:rPr>
                <w:rFonts w:hint="eastAsia"/>
                <w:sz w:val="18"/>
                <w:szCs w:val="18"/>
                <w:highlight w:val="none"/>
                <w:lang w:eastAsia="zh-CN"/>
              </w:rPr>
              <w:t>。</w:t>
            </w:r>
          </w:p>
        </w:tc>
      </w:tr>
    </w:tbl>
    <w:p w14:paraId="10269B73">
      <w:pPr>
        <w:pStyle w:val="21"/>
        <w:rPr>
          <w:rFonts w:ascii="Times New Roman"/>
          <w:highlight w:val="none"/>
        </w:rPr>
      </w:pPr>
    </w:p>
    <w:p w14:paraId="7D1CA057">
      <w:pPr>
        <w:spacing w:line="360" w:lineRule="auto"/>
        <w:ind w:firstLine="480"/>
        <w:rPr>
          <w:highlight w:val="none"/>
        </w:rPr>
      </w:pPr>
      <w:r>
        <w:rPr>
          <w:highlight w:val="none"/>
        </w:rPr>
        <w:t>从</w:t>
      </w:r>
      <w:r>
        <w:rPr>
          <w:rFonts w:hint="eastAsia"/>
          <w:highlight w:val="none"/>
        </w:rPr>
        <w:t>上</w:t>
      </w:r>
      <w:r>
        <w:rPr>
          <w:highlight w:val="none"/>
        </w:rPr>
        <w:t>表可以看出，现有项目废气主要污染物排放满足验收时相应排放标准要求。</w:t>
      </w:r>
    </w:p>
    <w:p w14:paraId="433C61E9">
      <w:pPr>
        <w:ind w:firstLine="420"/>
        <w:jc w:val="center"/>
        <w:rPr>
          <w:szCs w:val="21"/>
          <w:highlight w:val="none"/>
        </w:rPr>
      </w:pPr>
      <w:r>
        <w:rPr>
          <w:b/>
          <w:bCs/>
          <w:szCs w:val="21"/>
          <w:highlight w:val="none"/>
        </w:rPr>
        <w:t>表2-1</w:t>
      </w:r>
      <w:r>
        <w:rPr>
          <w:rFonts w:hint="eastAsia"/>
          <w:b/>
          <w:bCs/>
          <w:szCs w:val="21"/>
          <w:highlight w:val="none"/>
          <w:lang w:val="en-US" w:eastAsia="zh-CN"/>
        </w:rPr>
        <w:t>3</w:t>
      </w:r>
      <w:r>
        <w:rPr>
          <w:b/>
          <w:bCs/>
          <w:szCs w:val="21"/>
          <w:highlight w:val="none"/>
        </w:rPr>
        <w:t>现有项目废水污染物排放及采取的环保措施一览表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1885"/>
        <w:gridCol w:w="2104"/>
        <w:gridCol w:w="1662"/>
        <w:gridCol w:w="1093"/>
        <w:gridCol w:w="1398"/>
        <w:gridCol w:w="503"/>
        <w:gridCol w:w="3536"/>
      </w:tblGrid>
      <w:tr w14:paraId="28B9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Merge w:val="restart"/>
            <w:noWrap w:val="0"/>
            <w:vAlign w:val="center"/>
          </w:tcPr>
          <w:p w14:paraId="5640BAC2">
            <w:pPr>
              <w:widowControl/>
              <w:snapToGrid w:val="0"/>
              <w:jc w:val="center"/>
              <w:rPr>
                <w:sz w:val="18"/>
                <w:szCs w:val="18"/>
                <w:highlight w:val="none"/>
              </w:rPr>
            </w:pPr>
            <w:r>
              <w:rPr>
                <w:sz w:val="18"/>
                <w:szCs w:val="18"/>
                <w:highlight w:val="none"/>
              </w:rPr>
              <w:t>装置名称</w:t>
            </w:r>
          </w:p>
        </w:tc>
        <w:tc>
          <w:tcPr>
            <w:tcW w:w="794" w:type="pct"/>
            <w:vMerge w:val="restart"/>
            <w:noWrap w:val="0"/>
            <w:vAlign w:val="center"/>
          </w:tcPr>
          <w:p w14:paraId="7F64A5E3">
            <w:pPr>
              <w:widowControl/>
              <w:snapToGrid w:val="0"/>
              <w:jc w:val="center"/>
              <w:rPr>
                <w:sz w:val="18"/>
                <w:szCs w:val="18"/>
                <w:highlight w:val="none"/>
              </w:rPr>
            </w:pPr>
            <w:r>
              <w:rPr>
                <w:sz w:val="18"/>
                <w:szCs w:val="18"/>
                <w:highlight w:val="none"/>
              </w:rPr>
              <w:t>污染源名称</w:t>
            </w:r>
          </w:p>
        </w:tc>
        <w:tc>
          <w:tcPr>
            <w:tcW w:w="628" w:type="pct"/>
            <w:vMerge w:val="restart"/>
            <w:noWrap w:val="0"/>
            <w:vAlign w:val="center"/>
          </w:tcPr>
          <w:p w14:paraId="6FC1B312">
            <w:pPr>
              <w:widowControl/>
              <w:snapToGrid w:val="0"/>
              <w:jc w:val="center"/>
              <w:rPr>
                <w:sz w:val="18"/>
                <w:szCs w:val="18"/>
                <w:highlight w:val="none"/>
              </w:rPr>
            </w:pPr>
            <w:r>
              <w:rPr>
                <w:sz w:val="18"/>
                <w:szCs w:val="18"/>
                <w:highlight w:val="none"/>
              </w:rPr>
              <w:t>产生量（m</w:t>
            </w:r>
            <w:r>
              <w:rPr>
                <w:sz w:val="18"/>
                <w:szCs w:val="18"/>
                <w:highlight w:val="none"/>
                <w:vertAlign w:val="superscript"/>
              </w:rPr>
              <w:t>3</w:t>
            </w:r>
            <w:r>
              <w:rPr>
                <w:sz w:val="18"/>
                <w:szCs w:val="18"/>
                <w:highlight w:val="none"/>
              </w:rPr>
              <w:t>/h）</w:t>
            </w:r>
          </w:p>
        </w:tc>
        <w:tc>
          <w:tcPr>
            <w:tcW w:w="941" w:type="pct"/>
            <w:gridSpan w:val="2"/>
            <w:noWrap w:val="0"/>
            <w:vAlign w:val="center"/>
          </w:tcPr>
          <w:p w14:paraId="2A3A1F3C">
            <w:pPr>
              <w:widowControl/>
              <w:snapToGrid w:val="0"/>
              <w:jc w:val="center"/>
              <w:rPr>
                <w:sz w:val="18"/>
                <w:szCs w:val="18"/>
                <w:highlight w:val="none"/>
              </w:rPr>
            </w:pPr>
            <w:r>
              <w:rPr>
                <w:sz w:val="18"/>
                <w:szCs w:val="18"/>
                <w:highlight w:val="none"/>
              </w:rPr>
              <w:t>主要污染物</w:t>
            </w:r>
          </w:p>
        </w:tc>
        <w:tc>
          <w:tcPr>
            <w:tcW w:w="190" w:type="pct"/>
            <w:vMerge w:val="restart"/>
            <w:noWrap w:val="0"/>
            <w:vAlign w:val="center"/>
          </w:tcPr>
          <w:p w14:paraId="28D5B070">
            <w:pPr>
              <w:widowControl/>
              <w:snapToGrid w:val="0"/>
              <w:jc w:val="center"/>
              <w:rPr>
                <w:sz w:val="18"/>
                <w:szCs w:val="18"/>
                <w:highlight w:val="none"/>
              </w:rPr>
            </w:pPr>
            <w:r>
              <w:rPr>
                <w:sz w:val="18"/>
                <w:szCs w:val="18"/>
                <w:highlight w:val="none"/>
              </w:rPr>
              <w:t>排放</w:t>
            </w:r>
          </w:p>
          <w:p w14:paraId="0DC2C367">
            <w:pPr>
              <w:widowControl/>
              <w:snapToGrid w:val="0"/>
              <w:jc w:val="center"/>
              <w:rPr>
                <w:sz w:val="18"/>
                <w:szCs w:val="18"/>
                <w:highlight w:val="none"/>
              </w:rPr>
            </w:pPr>
            <w:r>
              <w:rPr>
                <w:sz w:val="18"/>
                <w:szCs w:val="18"/>
                <w:highlight w:val="none"/>
              </w:rPr>
              <w:t>规律</w:t>
            </w:r>
          </w:p>
        </w:tc>
        <w:tc>
          <w:tcPr>
            <w:tcW w:w="1336" w:type="pct"/>
            <w:vMerge w:val="restart"/>
            <w:noWrap w:val="0"/>
            <w:vAlign w:val="center"/>
          </w:tcPr>
          <w:p w14:paraId="531E9984">
            <w:pPr>
              <w:widowControl/>
              <w:snapToGrid w:val="0"/>
              <w:jc w:val="center"/>
              <w:rPr>
                <w:sz w:val="18"/>
                <w:szCs w:val="18"/>
                <w:highlight w:val="none"/>
              </w:rPr>
            </w:pPr>
            <w:r>
              <w:rPr>
                <w:sz w:val="18"/>
                <w:szCs w:val="18"/>
                <w:highlight w:val="none"/>
              </w:rPr>
              <w:t>治理措施</w:t>
            </w:r>
          </w:p>
        </w:tc>
      </w:tr>
      <w:tr w14:paraId="5170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08" w:type="pct"/>
            <w:gridSpan w:val="2"/>
            <w:vMerge w:val="continue"/>
            <w:noWrap w:val="0"/>
            <w:vAlign w:val="center"/>
          </w:tcPr>
          <w:p w14:paraId="2997B1E6">
            <w:pPr>
              <w:widowControl/>
              <w:snapToGrid w:val="0"/>
              <w:jc w:val="center"/>
              <w:rPr>
                <w:sz w:val="18"/>
                <w:szCs w:val="18"/>
                <w:highlight w:val="none"/>
              </w:rPr>
            </w:pPr>
          </w:p>
        </w:tc>
        <w:tc>
          <w:tcPr>
            <w:tcW w:w="794" w:type="pct"/>
            <w:vMerge w:val="continue"/>
            <w:noWrap w:val="0"/>
            <w:vAlign w:val="center"/>
          </w:tcPr>
          <w:p w14:paraId="6298582A">
            <w:pPr>
              <w:widowControl/>
              <w:snapToGrid w:val="0"/>
              <w:jc w:val="center"/>
              <w:rPr>
                <w:sz w:val="18"/>
                <w:szCs w:val="18"/>
                <w:highlight w:val="none"/>
              </w:rPr>
            </w:pPr>
          </w:p>
        </w:tc>
        <w:tc>
          <w:tcPr>
            <w:tcW w:w="628" w:type="pct"/>
            <w:vMerge w:val="continue"/>
            <w:noWrap w:val="0"/>
            <w:vAlign w:val="center"/>
          </w:tcPr>
          <w:p w14:paraId="48459B34">
            <w:pPr>
              <w:widowControl/>
              <w:snapToGrid w:val="0"/>
              <w:jc w:val="center"/>
              <w:rPr>
                <w:sz w:val="18"/>
                <w:szCs w:val="18"/>
                <w:highlight w:val="none"/>
              </w:rPr>
            </w:pPr>
          </w:p>
        </w:tc>
        <w:tc>
          <w:tcPr>
            <w:tcW w:w="413" w:type="pct"/>
            <w:noWrap w:val="0"/>
            <w:vAlign w:val="center"/>
          </w:tcPr>
          <w:p w14:paraId="65F8514A">
            <w:pPr>
              <w:widowControl/>
              <w:snapToGrid w:val="0"/>
              <w:jc w:val="center"/>
              <w:rPr>
                <w:sz w:val="18"/>
                <w:szCs w:val="18"/>
                <w:highlight w:val="none"/>
              </w:rPr>
            </w:pPr>
            <w:r>
              <w:rPr>
                <w:sz w:val="18"/>
                <w:szCs w:val="18"/>
                <w:highlight w:val="none"/>
              </w:rPr>
              <w:t>名称</w:t>
            </w:r>
          </w:p>
        </w:tc>
        <w:tc>
          <w:tcPr>
            <w:tcW w:w="528" w:type="pct"/>
            <w:noWrap w:val="0"/>
            <w:vAlign w:val="center"/>
          </w:tcPr>
          <w:p w14:paraId="1E219AA6">
            <w:pPr>
              <w:widowControl/>
              <w:snapToGrid w:val="0"/>
              <w:jc w:val="center"/>
              <w:rPr>
                <w:sz w:val="18"/>
                <w:szCs w:val="18"/>
                <w:highlight w:val="none"/>
              </w:rPr>
            </w:pPr>
            <w:r>
              <w:rPr>
                <w:sz w:val="18"/>
                <w:szCs w:val="18"/>
                <w:highlight w:val="none"/>
              </w:rPr>
              <w:t>排放浓度(mg/L)</w:t>
            </w:r>
          </w:p>
        </w:tc>
        <w:tc>
          <w:tcPr>
            <w:tcW w:w="190" w:type="pct"/>
            <w:vMerge w:val="continue"/>
            <w:noWrap w:val="0"/>
            <w:vAlign w:val="center"/>
          </w:tcPr>
          <w:p w14:paraId="1BDC81FC">
            <w:pPr>
              <w:widowControl/>
              <w:snapToGrid w:val="0"/>
              <w:jc w:val="center"/>
              <w:rPr>
                <w:sz w:val="18"/>
                <w:szCs w:val="18"/>
                <w:highlight w:val="none"/>
              </w:rPr>
            </w:pPr>
          </w:p>
        </w:tc>
        <w:tc>
          <w:tcPr>
            <w:tcW w:w="1336" w:type="pct"/>
            <w:vMerge w:val="continue"/>
            <w:noWrap w:val="0"/>
            <w:vAlign w:val="center"/>
          </w:tcPr>
          <w:p w14:paraId="0AD83CE0">
            <w:pPr>
              <w:widowControl/>
              <w:snapToGrid w:val="0"/>
              <w:jc w:val="center"/>
              <w:rPr>
                <w:sz w:val="18"/>
                <w:szCs w:val="18"/>
                <w:highlight w:val="none"/>
              </w:rPr>
            </w:pPr>
          </w:p>
        </w:tc>
      </w:tr>
      <w:tr w14:paraId="4379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40711219">
            <w:pPr>
              <w:widowControl/>
              <w:snapToGrid w:val="0"/>
              <w:jc w:val="center"/>
              <w:rPr>
                <w:sz w:val="18"/>
                <w:szCs w:val="18"/>
                <w:highlight w:val="none"/>
              </w:rPr>
            </w:pPr>
            <w:r>
              <w:rPr>
                <w:sz w:val="18"/>
                <w:szCs w:val="18"/>
                <w:highlight w:val="none"/>
              </w:rPr>
              <w:t>煤气化装置</w:t>
            </w:r>
          </w:p>
        </w:tc>
        <w:tc>
          <w:tcPr>
            <w:tcW w:w="712" w:type="pct"/>
            <w:noWrap w:val="0"/>
            <w:vAlign w:val="center"/>
          </w:tcPr>
          <w:p w14:paraId="12D7040F">
            <w:pPr>
              <w:widowControl/>
              <w:snapToGrid w:val="0"/>
              <w:jc w:val="center"/>
              <w:rPr>
                <w:sz w:val="18"/>
                <w:szCs w:val="18"/>
                <w:highlight w:val="none"/>
              </w:rPr>
            </w:pPr>
            <w:r>
              <w:rPr>
                <w:sz w:val="18"/>
                <w:szCs w:val="18"/>
                <w:highlight w:val="none"/>
              </w:rPr>
              <w:t>粉煤气化（渣及灰水处理单元）</w:t>
            </w:r>
          </w:p>
        </w:tc>
        <w:tc>
          <w:tcPr>
            <w:tcW w:w="794" w:type="pct"/>
            <w:noWrap w:val="0"/>
            <w:vAlign w:val="center"/>
          </w:tcPr>
          <w:p w14:paraId="6DE0325C">
            <w:pPr>
              <w:widowControl/>
              <w:snapToGrid w:val="0"/>
              <w:jc w:val="center"/>
              <w:rPr>
                <w:sz w:val="18"/>
                <w:szCs w:val="18"/>
                <w:highlight w:val="none"/>
              </w:rPr>
            </w:pPr>
            <w:r>
              <w:rPr>
                <w:sz w:val="18"/>
                <w:szCs w:val="18"/>
                <w:highlight w:val="none"/>
              </w:rPr>
              <w:t>粉煤气化废水</w:t>
            </w:r>
          </w:p>
        </w:tc>
        <w:tc>
          <w:tcPr>
            <w:tcW w:w="628" w:type="pct"/>
            <w:noWrap w:val="0"/>
            <w:vAlign w:val="center"/>
          </w:tcPr>
          <w:p w14:paraId="26342310">
            <w:pPr>
              <w:widowControl/>
              <w:snapToGrid w:val="0"/>
              <w:jc w:val="center"/>
              <w:rPr>
                <w:sz w:val="18"/>
                <w:szCs w:val="18"/>
                <w:highlight w:val="none"/>
              </w:rPr>
            </w:pPr>
            <w:r>
              <w:rPr>
                <w:sz w:val="18"/>
                <w:szCs w:val="18"/>
                <w:highlight w:val="none"/>
              </w:rPr>
              <w:t>600</w:t>
            </w:r>
          </w:p>
        </w:tc>
        <w:tc>
          <w:tcPr>
            <w:tcW w:w="413" w:type="pct"/>
            <w:noWrap w:val="0"/>
            <w:vAlign w:val="center"/>
          </w:tcPr>
          <w:p w14:paraId="2B573F56">
            <w:pPr>
              <w:widowControl/>
              <w:snapToGrid w:val="0"/>
              <w:jc w:val="center"/>
              <w:rPr>
                <w:sz w:val="18"/>
                <w:szCs w:val="18"/>
                <w:highlight w:val="none"/>
              </w:rPr>
            </w:pPr>
            <w:r>
              <w:rPr>
                <w:sz w:val="18"/>
                <w:szCs w:val="18"/>
                <w:highlight w:val="none"/>
              </w:rPr>
              <w:t>氨氮</w:t>
            </w:r>
          </w:p>
          <w:p w14:paraId="66F9B4F2">
            <w:pPr>
              <w:widowControl/>
              <w:snapToGrid w:val="0"/>
              <w:jc w:val="center"/>
              <w:rPr>
                <w:sz w:val="18"/>
                <w:szCs w:val="18"/>
                <w:highlight w:val="none"/>
              </w:rPr>
            </w:pPr>
            <w:r>
              <w:rPr>
                <w:sz w:val="18"/>
                <w:szCs w:val="18"/>
                <w:highlight w:val="none"/>
              </w:rPr>
              <w:t>SS</w:t>
            </w:r>
          </w:p>
          <w:p w14:paraId="1ED60DCD">
            <w:pPr>
              <w:widowControl/>
              <w:snapToGrid w:val="0"/>
              <w:jc w:val="center"/>
              <w:rPr>
                <w:sz w:val="18"/>
                <w:szCs w:val="18"/>
                <w:highlight w:val="none"/>
              </w:rPr>
            </w:pPr>
            <w:r>
              <w:rPr>
                <w:sz w:val="18"/>
                <w:szCs w:val="18"/>
                <w:highlight w:val="none"/>
              </w:rPr>
              <w:t>BOD</w:t>
            </w:r>
          </w:p>
          <w:p w14:paraId="42048F14">
            <w:pPr>
              <w:widowControl/>
              <w:snapToGrid w:val="0"/>
              <w:jc w:val="center"/>
              <w:rPr>
                <w:sz w:val="18"/>
                <w:szCs w:val="18"/>
                <w:highlight w:val="none"/>
              </w:rPr>
            </w:pPr>
            <w:r>
              <w:rPr>
                <w:sz w:val="18"/>
                <w:szCs w:val="18"/>
                <w:highlight w:val="none"/>
              </w:rPr>
              <w:t>COD</w:t>
            </w:r>
          </w:p>
          <w:p w14:paraId="03B3D336">
            <w:pPr>
              <w:widowControl/>
              <w:snapToGrid w:val="0"/>
              <w:jc w:val="center"/>
              <w:rPr>
                <w:sz w:val="18"/>
                <w:szCs w:val="18"/>
                <w:highlight w:val="none"/>
              </w:rPr>
            </w:pPr>
            <w:r>
              <w:rPr>
                <w:sz w:val="18"/>
                <w:szCs w:val="18"/>
                <w:highlight w:val="none"/>
              </w:rPr>
              <w:t>TDS</w:t>
            </w:r>
          </w:p>
          <w:p w14:paraId="2037A02E">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1A3C11CB">
            <w:pPr>
              <w:widowControl/>
              <w:snapToGrid w:val="0"/>
              <w:jc w:val="center"/>
              <w:rPr>
                <w:sz w:val="18"/>
                <w:szCs w:val="18"/>
                <w:highlight w:val="none"/>
              </w:rPr>
            </w:pPr>
            <w:r>
              <w:rPr>
                <w:sz w:val="18"/>
                <w:szCs w:val="18"/>
                <w:highlight w:val="none"/>
              </w:rPr>
              <w:t>PH</w:t>
            </w:r>
          </w:p>
          <w:p w14:paraId="2D2A9C8A">
            <w:pPr>
              <w:widowControl/>
              <w:snapToGrid w:val="0"/>
              <w:jc w:val="center"/>
              <w:rPr>
                <w:sz w:val="18"/>
                <w:szCs w:val="18"/>
                <w:highlight w:val="none"/>
              </w:rPr>
            </w:pPr>
            <w:r>
              <w:rPr>
                <w:sz w:val="18"/>
                <w:szCs w:val="18"/>
                <w:highlight w:val="none"/>
              </w:rPr>
              <w:t>CN</w:t>
            </w:r>
            <w:r>
              <w:rPr>
                <w:sz w:val="18"/>
                <w:szCs w:val="18"/>
                <w:highlight w:val="none"/>
                <w:vertAlign w:val="superscript"/>
              </w:rPr>
              <w:t>-</w:t>
            </w:r>
          </w:p>
          <w:p w14:paraId="75B3887B">
            <w:pPr>
              <w:widowControl/>
              <w:snapToGrid w:val="0"/>
              <w:jc w:val="center"/>
              <w:rPr>
                <w:sz w:val="18"/>
                <w:szCs w:val="18"/>
                <w:highlight w:val="none"/>
              </w:rPr>
            </w:pPr>
            <w:r>
              <w:rPr>
                <w:sz w:val="18"/>
                <w:szCs w:val="18"/>
                <w:highlight w:val="none"/>
              </w:rPr>
              <w:t>硬度</w:t>
            </w:r>
          </w:p>
          <w:p w14:paraId="060D329A">
            <w:pPr>
              <w:widowControl/>
              <w:snapToGrid w:val="0"/>
              <w:jc w:val="center"/>
              <w:rPr>
                <w:sz w:val="18"/>
                <w:szCs w:val="18"/>
                <w:highlight w:val="none"/>
              </w:rPr>
            </w:pPr>
            <w:r>
              <w:rPr>
                <w:sz w:val="18"/>
                <w:szCs w:val="18"/>
                <w:highlight w:val="none"/>
              </w:rPr>
              <w:t>碱度</w:t>
            </w:r>
          </w:p>
          <w:p w14:paraId="4E19B76A">
            <w:pPr>
              <w:widowControl/>
              <w:snapToGrid w:val="0"/>
              <w:jc w:val="center"/>
              <w:rPr>
                <w:sz w:val="18"/>
                <w:szCs w:val="18"/>
                <w:highlight w:val="none"/>
              </w:rPr>
            </w:pPr>
            <w:r>
              <w:rPr>
                <w:sz w:val="18"/>
                <w:szCs w:val="18"/>
                <w:highlight w:val="none"/>
              </w:rPr>
              <w:t>硫化物</w:t>
            </w:r>
          </w:p>
        </w:tc>
        <w:tc>
          <w:tcPr>
            <w:tcW w:w="528" w:type="pct"/>
            <w:noWrap w:val="0"/>
            <w:vAlign w:val="center"/>
          </w:tcPr>
          <w:p w14:paraId="7D8CF738">
            <w:pPr>
              <w:widowControl/>
              <w:snapToGrid w:val="0"/>
              <w:jc w:val="center"/>
              <w:rPr>
                <w:sz w:val="18"/>
                <w:szCs w:val="18"/>
                <w:highlight w:val="none"/>
              </w:rPr>
            </w:pPr>
            <w:r>
              <w:rPr>
                <w:sz w:val="18"/>
                <w:szCs w:val="18"/>
                <w:highlight w:val="none"/>
              </w:rPr>
              <w:t>&lt;200</w:t>
            </w:r>
          </w:p>
          <w:p w14:paraId="044BEA56">
            <w:pPr>
              <w:widowControl/>
              <w:snapToGrid w:val="0"/>
              <w:jc w:val="center"/>
              <w:rPr>
                <w:sz w:val="18"/>
                <w:szCs w:val="18"/>
                <w:highlight w:val="none"/>
              </w:rPr>
            </w:pPr>
            <w:r>
              <w:rPr>
                <w:sz w:val="18"/>
                <w:szCs w:val="18"/>
                <w:highlight w:val="none"/>
              </w:rPr>
              <w:t>&lt;100</w:t>
            </w:r>
          </w:p>
          <w:p w14:paraId="166D1956">
            <w:pPr>
              <w:widowControl/>
              <w:snapToGrid w:val="0"/>
              <w:jc w:val="center"/>
              <w:rPr>
                <w:sz w:val="18"/>
                <w:szCs w:val="18"/>
                <w:highlight w:val="none"/>
              </w:rPr>
            </w:pPr>
            <w:r>
              <w:rPr>
                <w:sz w:val="18"/>
                <w:szCs w:val="18"/>
                <w:highlight w:val="none"/>
              </w:rPr>
              <w:t>&lt;200</w:t>
            </w:r>
          </w:p>
          <w:p w14:paraId="652B4CD9">
            <w:pPr>
              <w:widowControl/>
              <w:snapToGrid w:val="0"/>
              <w:jc w:val="center"/>
              <w:rPr>
                <w:sz w:val="18"/>
                <w:szCs w:val="18"/>
                <w:highlight w:val="none"/>
              </w:rPr>
            </w:pPr>
            <w:r>
              <w:rPr>
                <w:sz w:val="18"/>
                <w:szCs w:val="18"/>
                <w:highlight w:val="none"/>
              </w:rPr>
              <w:t>&lt;300</w:t>
            </w:r>
          </w:p>
          <w:p w14:paraId="154CF3E4">
            <w:pPr>
              <w:widowControl/>
              <w:snapToGrid w:val="0"/>
              <w:jc w:val="center"/>
              <w:rPr>
                <w:sz w:val="18"/>
                <w:szCs w:val="18"/>
                <w:highlight w:val="none"/>
              </w:rPr>
            </w:pPr>
            <w:r>
              <w:rPr>
                <w:sz w:val="18"/>
                <w:szCs w:val="18"/>
                <w:highlight w:val="none"/>
              </w:rPr>
              <w:t>&lt;2000</w:t>
            </w:r>
          </w:p>
          <w:p w14:paraId="7C6AEBC5">
            <w:pPr>
              <w:widowControl/>
              <w:snapToGrid w:val="0"/>
              <w:jc w:val="center"/>
              <w:rPr>
                <w:sz w:val="18"/>
                <w:szCs w:val="18"/>
                <w:highlight w:val="none"/>
              </w:rPr>
            </w:pPr>
            <w:r>
              <w:rPr>
                <w:sz w:val="18"/>
                <w:szCs w:val="18"/>
                <w:highlight w:val="none"/>
              </w:rPr>
              <w:t>&lt;500</w:t>
            </w:r>
          </w:p>
          <w:p w14:paraId="20AD61E8">
            <w:pPr>
              <w:widowControl/>
              <w:snapToGrid w:val="0"/>
              <w:jc w:val="center"/>
              <w:rPr>
                <w:sz w:val="18"/>
                <w:szCs w:val="18"/>
                <w:highlight w:val="none"/>
              </w:rPr>
            </w:pPr>
            <w:r>
              <w:rPr>
                <w:sz w:val="18"/>
                <w:szCs w:val="18"/>
                <w:highlight w:val="none"/>
              </w:rPr>
              <w:t>7~9</w:t>
            </w:r>
          </w:p>
          <w:p w14:paraId="03C75D6C">
            <w:pPr>
              <w:widowControl/>
              <w:snapToGrid w:val="0"/>
              <w:jc w:val="center"/>
              <w:rPr>
                <w:sz w:val="18"/>
                <w:szCs w:val="18"/>
                <w:highlight w:val="none"/>
              </w:rPr>
            </w:pPr>
            <w:r>
              <w:rPr>
                <w:sz w:val="18"/>
                <w:szCs w:val="18"/>
                <w:highlight w:val="none"/>
              </w:rPr>
              <w:t>&lt;10</w:t>
            </w:r>
          </w:p>
          <w:p w14:paraId="5CB47842">
            <w:pPr>
              <w:widowControl/>
              <w:snapToGrid w:val="0"/>
              <w:jc w:val="center"/>
              <w:rPr>
                <w:sz w:val="18"/>
                <w:szCs w:val="18"/>
                <w:highlight w:val="none"/>
              </w:rPr>
            </w:pPr>
            <w:r>
              <w:rPr>
                <w:sz w:val="18"/>
                <w:szCs w:val="18"/>
                <w:highlight w:val="none"/>
              </w:rPr>
              <w:t>&lt;1200</w:t>
            </w:r>
          </w:p>
          <w:p w14:paraId="4B1620FE">
            <w:pPr>
              <w:widowControl/>
              <w:snapToGrid w:val="0"/>
              <w:jc w:val="center"/>
              <w:rPr>
                <w:sz w:val="18"/>
                <w:szCs w:val="18"/>
                <w:highlight w:val="none"/>
              </w:rPr>
            </w:pPr>
            <w:r>
              <w:rPr>
                <w:sz w:val="18"/>
                <w:szCs w:val="18"/>
                <w:highlight w:val="none"/>
              </w:rPr>
              <w:t>&lt;700</w:t>
            </w:r>
          </w:p>
          <w:p w14:paraId="03B89215">
            <w:pPr>
              <w:widowControl/>
              <w:snapToGrid w:val="0"/>
              <w:jc w:val="center"/>
              <w:rPr>
                <w:sz w:val="18"/>
                <w:szCs w:val="18"/>
                <w:highlight w:val="none"/>
              </w:rPr>
            </w:pPr>
            <w:r>
              <w:rPr>
                <w:sz w:val="18"/>
                <w:szCs w:val="18"/>
                <w:highlight w:val="none"/>
              </w:rPr>
              <w:t>10</w:t>
            </w:r>
          </w:p>
        </w:tc>
        <w:tc>
          <w:tcPr>
            <w:tcW w:w="190" w:type="pct"/>
            <w:noWrap w:val="0"/>
            <w:vAlign w:val="center"/>
          </w:tcPr>
          <w:p w14:paraId="7D2CFF70">
            <w:pPr>
              <w:widowControl/>
              <w:snapToGrid w:val="0"/>
              <w:jc w:val="center"/>
              <w:rPr>
                <w:sz w:val="18"/>
                <w:szCs w:val="18"/>
                <w:highlight w:val="none"/>
              </w:rPr>
            </w:pPr>
            <w:r>
              <w:rPr>
                <w:sz w:val="18"/>
                <w:szCs w:val="18"/>
                <w:highlight w:val="none"/>
              </w:rPr>
              <w:t>连续</w:t>
            </w:r>
          </w:p>
        </w:tc>
        <w:tc>
          <w:tcPr>
            <w:tcW w:w="1336" w:type="pct"/>
            <w:noWrap w:val="0"/>
            <w:vAlign w:val="center"/>
          </w:tcPr>
          <w:p w14:paraId="6056AF62">
            <w:pPr>
              <w:widowControl/>
              <w:snapToGrid w:val="0"/>
              <w:jc w:val="center"/>
              <w:rPr>
                <w:rFonts w:hint="eastAsia" w:eastAsia="宋体"/>
                <w:sz w:val="18"/>
                <w:szCs w:val="18"/>
                <w:highlight w:val="none"/>
                <w:lang w:eastAsia="zh-CN"/>
              </w:rPr>
            </w:pPr>
            <w:r>
              <w:rPr>
                <w:sz w:val="18"/>
                <w:szCs w:val="18"/>
                <w:highlight w:val="none"/>
              </w:rPr>
              <w:t>去厂内</w:t>
            </w:r>
            <w:r>
              <w:rPr>
                <w:rFonts w:hint="eastAsia"/>
                <w:sz w:val="18"/>
                <w:szCs w:val="18"/>
                <w:highlight w:val="none"/>
                <w:lang w:eastAsia="zh-CN"/>
              </w:rPr>
              <w:t>污水处理厂</w:t>
            </w:r>
          </w:p>
        </w:tc>
      </w:tr>
      <w:tr w14:paraId="15A6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5B83F1D">
            <w:pPr>
              <w:widowControl/>
              <w:snapToGrid w:val="0"/>
              <w:jc w:val="center"/>
              <w:rPr>
                <w:sz w:val="18"/>
                <w:szCs w:val="18"/>
                <w:highlight w:val="none"/>
              </w:rPr>
            </w:pPr>
          </w:p>
        </w:tc>
        <w:tc>
          <w:tcPr>
            <w:tcW w:w="712" w:type="pct"/>
            <w:noWrap w:val="0"/>
            <w:vAlign w:val="center"/>
          </w:tcPr>
          <w:p w14:paraId="77B06DC6">
            <w:pPr>
              <w:widowControl/>
              <w:snapToGrid w:val="0"/>
              <w:jc w:val="center"/>
              <w:rPr>
                <w:sz w:val="18"/>
                <w:szCs w:val="18"/>
                <w:highlight w:val="none"/>
              </w:rPr>
            </w:pPr>
            <w:r>
              <w:rPr>
                <w:sz w:val="18"/>
                <w:szCs w:val="18"/>
                <w:highlight w:val="none"/>
              </w:rPr>
              <w:t>粉煤气化（公用工程）</w:t>
            </w:r>
          </w:p>
        </w:tc>
        <w:tc>
          <w:tcPr>
            <w:tcW w:w="794" w:type="pct"/>
            <w:noWrap w:val="0"/>
            <w:vAlign w:val="center"/>
          </w:tcPr>
          <w:p w14:paraId="083E4EFE">
            <w:pPr>
              <w:widowControl/>
              <w:snapToGrid w:val="0"/>
              <w:jc w:val="center"/>
              <w:rPr>
                <w:sz w:val="18"/>
                <w:szCs w:val="18"/>
                <w:highlight w:val="none"/>
              </w:rPr>
            </w:pPr>
            <w:r>
              <w:rPr>
                <w:sz w:val="18"/>
                <w:szCs w:val="18"/>
                <w:highlight w:val="none"/>
              </w:rPr>
              <w:t>汽包排污</w:t>
            </w:r>
          </w:p>
        </w:tc>
        <w:tc>
          <w:tcPr>
            <w:tcW w:w="628" w:type="pct"/>
            <w:noWrap w:val="0"/>
            <w:vAlign w:val="center"/>
          </w:tcPr>
          <w:p w14:paraId="164442E1">
            <w:pPr>
              <w:widowControl/>
              <w:snapToGrid w:val="0"/>
              <w:jc w:val="center"/>
              <w:rPr>
                <w:sz w:val="18"/>
                <w:szCs w:val="18"/>
                <w:highlight w:val="none"/>
              </w:rPr>
            </w:pPr>
            <w:r>
              <w:rPr>
                <w:sz w:val="18"/>
                <w:szCs w:val="18"/>
                <w:highlight w:val="none"/>
              </w:rPr>
              <w:t>0.5</w:t>
            </w:r>
          </w:p>
        </w:tc>
        <w:tc>
          <w:tcPr>
            <w:tcW w:w="413" w:type="pct"/>
            <w:noWrap w:val="0"/>
            <w:vAlign w:val="center"/>
          </w:tcPr>
          <w:p w14:paraId="1EF98E91">
            <w:pPr>
              <w:widowControl/>
              <w:snapToGrid w:val="0"/>
              <w:jc w:val="center"/>
              <w:rPr>
                <w:sz w:val="18"/>
                <w:szCs w:val="18"/>
                <w:highlight w:val="none"/>
              </w:rPr>
            </w:pPr>
            <w:r>
              <w:rPr>
                <w:sz w:val="18"/>
                <w:szCs w:val="18"/>
                <w:highlight w:val="none"/>
              </w:rPr>
              <w:t>TDS</w:t>
            </w:r>
          </w:p>
        </w:tc>
        <w:tc>
          <w:tcPr>
            <w:tcW w:w="528" w:type="pct"/>
            <w:noWrap w:val="0"/>
            <w:vAlign w:val="center"/>
          </w:tcPr>
          <w:p w14:paraId="7BBC2437">
            <w:pPr>
              <w:widowControl/>
              <w:snapToGrid w:val="0"/>
              <w:jc w:val="center"/>
              <w:rPr>
                <w:sz w:val="18"/>
                <w:szCs w:val="18"/>
                <w:highlight w:val="none"/>
              </w:rPr>
            </w:pPr>
            <w:r>
              <w:rPr>
                <w:sz w:val="18"/>
                <w:szCs w:val="18"/>
                <w:highlight w:val="none"/>
              </w:rPr>
              <w:t>17</w:t>
            </w:r>
          </w:p>
        </w:tc>
        <w:tc>
          <w:tcPr>
            <w:tcW w:w="190" w:type="pct"/>
            <w:noWrap w:val="0"/>
            <w:vAlign w:val="center"/>
          </w:tcPr>
          <w:p w14:paraId="237FD3DB">
            <w:pPr>
              <w:widowControl/>
              <w:snapToGrid w:val="0"/>
              <w:jc w:val="center"/>
              <w:rPr>
                <w:sz w:val="18"/>
                <w:szCs w:val="18"/>
                <w:highlight w:val="none"/>
              </w:rPr>
            </w:pPr>
            <w:r>
              <w:rPr>
                <w:sz w:val="18"/>
                <w:szCs w:val="18"/>
                <w:highlight w:val="none"/>
              </w:rPr>
              <w:t>连续</w:t>
            </w:r>
          </w:p>
        </w:tc>
        <w:tc>
          <w:tcPr>
            <w:tcW w:w="1336" w:type="pct"/>
            <w:noWrap w:val="0"/>
            <w:vAlign w:val="center"/>
          </w:tcPr>
          <w:p w14:paraId="2CEA6EEA">
            <w:pPr>
              <w:widowControl/>
              <w:snapToGrid w:val="0"/>
              <w:jc w:val="center"/>
              <w:rPr>
                <w:sz w:val="18"/>
                <w:szCs w:val="18"/>
                <w:highlight w:val="none"/>
              </w:rPr>
            </w:pPr>
            <w:r>
              <w:rPr>
                <w:sz w:val="18"/>
                <w:szCs w:val="18"/>
                <w:highlight w:val="none"/>
              </w:rPr>
              <w:t>去第三循环水场</w:t>
            </w:r>
          </w:p>
        </w:tc>
      </w:tr>
      <w:tr w14:paraId="524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F27D215">
            <w:pPr>
              <w:widowControl/>
              <w:snapToGrid w:val="0"/>
              <w:jc w:val="center"/>
              <w:rPr>
                <w:sz w:val="18"/>
                <w:szCs w:val="18"/>
                <w:highlight w:val="none"/>
              </w:rPr>
            </w:pPr>
          </w:p>
        </w:tc>
        <w:tc>
          <w:tcPr>
            <w:tcW w:w="712" w:type="pct"/>
            <w:noWrap w:val="0"/>
            <w:vAlign w:val="center"/>
          </w:tcPr>
          <w:p w14:paraId="7E3EC315">
            <w:pPr>
              <w:widowControl/>
              <w:snapToGrid w:val="0"/>
              <w:jc w:val="center"/>
              <w:rPr>
                <w:sz w:val="18"/>
                <w:szCs w:val="18"/>
                <w:highlight w:val="none"/>
              </w:rPr>
            </w:pPr>
            <w:r>
              <w:rPr>
                <w:sz w:val="18"/>
                <w:szCs w:val="18"/>
                <w:highlight w:val="none"/>
              </w:rPr>
              <w:t>水煤浆气化</w:t>
            </w:r>
          </w:p>
        </w:tc>
        <w:tc>
          <w:tcPr>
            <w:tcW w:w="794" w:type="pct"/>
            <w:noWrap w:val="0"/>
            <w:vAlign w:val="center"/>
          </w:tcPr>
          <w:p w14:paraId="700C9BDF">
            <w:pPr>
              <w:widowControl/>
              <w:snapToGrid w:val="0"/>
              <w:jc w:val="center"/>
              <w:rPr>
                <w:sz w:val="18"/>
                <w:szCs w:val="18"/>
                <w:highlight w:val="none"/>
              </w:rPr>
            </w:pPr>
            <w:r>
              <w:rPr>
                <w:sz w:val="18"/>
                <w:szCs w:val="18"/>
                <w:highlight w:val="none"/>
              </w:rPr>
              <w:t>水煤浆气化废水</w:t>
            </w:r>
          </w:p>
        </w:tc>
        <w:tc>
          <w:tcPr>
            <w:tcW w:w="628" w:type="pct"/>
            <w:noWrap w:val="0"/>
            <w:vAlign w:val="center"/>
          </w:tcPr>
          <w:p w14:paraId="71A00F07">
            <w:pPr>
              <w:widowControl/>
              <w:snapToGrid w:val="0"/>
              <w:jc w:val="center"/>
              <w:rPr>
                <w:sz w:val="18"/>
                <w:szCs w:val="18"/>
                <w:highlight w:val="none"/>
              </w:rPr>
            </w:pPr>
            <w:r>
              <w:rPr>
                <w:sz w:val="18"/>
                <w:szCs w:val="18"/>
                <w:highlight w:val="none"/>
              </w:rPr>
              <w:t>100.14</w:t>
            </w:r>
          </w:p>
        </w:tc>
        <w:tc>
          <w:tcPr>
            <w:tcW w:w="413" w:type="pct"/>
            <w:noWrap w:val="0"/>
            <w:vAlign w:val="center"/>
          </w:tcPr>
          <w:p w14:paraId="68B2FAAF">
            <w:pPr>
              <w:widowControl/>
              <w:snapToGrid w:val="0"/>
              <w:jc w:val="center"/>
              <w:rPr>
                <w:sz w:val="18"/>
                <w:szCs w:val="18"/>
                <w:highlight w:val="none"/>
              </w:rPr>
            </w:pPr>
            <w:r>
              <w:rPr>
                <w:sz w:val="18"/>
                <w:szCs w:val="18"/>
                <w:highlight w:val="none"/>
              </w:rPr>
              <w:t>氨氮</w:t>
            </w:r>
          </w:p>
          <w:p w14:paraId="12AFFD1D">
            <w:pPr>
              <w:widowControl/>
              <w:snapToGrid w:val="0"/>
              <w:jc w:val="center"/>
              <w:rPr>
                <w:sz w:val="18"/>
                <w:szCs w:val="18"/>
                <w:highlight w:val="none"/>
              </w:rPr>
            </w:pPr>
            <w:r>
              <w:rPr>
                <w:sz w:val="18"/>
                <w:szCs w:val="18"/>
                <w:highlight w:val="none"/>
              </w:rPr>
              <w:t>SS</w:t>
            </w:r>
          </w:p>
          <w:p w14:paraId="59B51D6A">
            <w:pPr>
              <w:widowControl/>
              <w:snapToGrid w:val="0"/>
              <w:jc w:val="center"/>
              <w:rPr>
                <w:sz w:val="18"/>
                <w:szCs w:val="18"/>
                <w:highlight w:val="none"/>
              </w:rPr>
            </w:pPr>
            <w:r>
              <w:rPr>
                <w:sz w:val="18"/>
                <w:szCs w:val="18"/>
                <w:highlight w:val="none"/>
              </w:rPr>
              <w:t>BOD</w:t>
            </w:r>
          </w:p>
          <w:p w14:paraId="2A8FF09F">
            <w:pPr>
              <w:widowControl/>
              <w:snapToGrid w:val="0"/>
              <w:jc w:val="center"/>
              <w:rPr>
                <w:sz w:val="18"/>
                <w:szCs w:val="18"/>
                <w:highlight w:val="none"/>
              </w:rPr>
            </w:pPr>
            <w:r>
              <w:rPr>
                <w:sz w:val="18"/>
                <w:szCs w:val="18"/>
                <w:highlight w:val="none"/>
              </w:rPr>
              <w:t>COD</w:t>
            </w:r>
          </w:p>
          <w:p w14:paraId="6F4D73DA">
            <w:pPr>
              <w:widowControl/>
              <w:snapToGrid w:val="0"/>
              <w:jc w:val="center"/>
              <w:rPr>
                <w:sz w:val="18"/>
                <w:szCs w:val="18"/>
                <w:highlight w:val="none"/>
              </w:rPr>
            </w:pPr>
            <w:r>
              <w:rPr>
                <w:sz w:val="18"/>
                <w:szCs w:val="18"/>
                <w:highlight w:val="none"/>
              </w:rPr>
              <w:t>TDS</w:t>
            </w:r>
          </w:p>
          <w:p w14:paraId="4C27C8AB">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7194A2A1">
            <w:pPr>
              <w:widowControl/>
              <w:snapToGrid w:val="0"/>
              <w:jc w:val="center"/>
              <w:rPr>
                <w:sz w:val="18"/>
                <w:szCs w:val="18"/>
                <w:highlight w:val="none"/>
              </w:rPr>
            </w:pPr>
            <w:r>
              <w:rPr>
                <w:sz w:val="18"/>
                <w:szCs w:val="18"/>
                <w:highlight w:val="none"/>
              </w:rPr>
              <w:t>PH</w:t>
            </w:r>
          </w:p>
          <w:p w14:paraId="417E501A">
            <w:pPr>
              <w:widowControl/>
              <w:snapToGrid w:val="0"/>
              <w:jc w:val="center"/>
              <w:rPr>
                <w:sz w:val="18"/>
                <w:szCs w:val="18"/>
                <w:highlight w:val="none"/>
              </w:rPr>
            </w:pPr>
            <w:r>
              <w:rPr>
                <w:sz w:val="18"/>
                <w:szCs w:val="18"/>
                <w:highlight w:val="none"/>
              </w:rPr>
              <w:t>CN</w:t>
            </w:r>
            <w:r>
              <w:rPr>
                <w:sz w:val="18"/>
                <w:szCs w:val="18"/>
                <w:highlight w:val="none"/>
                <w:vertAlign w:val="superscript"/>
              </w:rPr>
              <w:t>-</w:t>
            </w:r>
          </w:p>
          <w:p w14:paraId="664EC206">
            <w:pPr>
              <w:widowControl/>
              <w:snapToGrid w:val="0"/>
              <w:jc w:val="center"/>
              <w:rPr>
                <w:sz w:val="18"/>
                <w:szCs w:val="18"/>
                <w:highlight w:val="none"/>
              </w:rPr>
            </w:pPr>
            <w:r>
              <w:rPr>
                <w:sz w:val="18"/>
                <w:szCs w:val="18"/>
                <w:highlight w:val="none"/>
              </w:rPr>
              <w:t>硬度</w:t>
            </w:r>
          </w:p>
          <w:p w14:paraId="2EC073CF">
            <w:pPr>
              <w:widowControl/>
              <w:snapToGrid w:val="0"/>
              <w:jc w:val="center"/>
              <w:rPr>
                <w:sz w:val="18"/>
                <w:szCs w:val="18"/>
                <w:highlight w:val="none"/>
              </w:rPr>
            </w:pPr>
            <w:r>
              <w:rPr>
                <w:sz w:val="18"/>
                <w:szCs w:val="18"/>
                <w:highlight w:val="none"/>
              </w:rPr>
              <w:t>碱度</w:t>
            </w:r>
          </w:p>
          <w:p w14:paraId="4AE62F50">
            <w:pPr>
              <w:widowControl/>
              <w:snapToGrid w:val="0"/>
              <w:jc w:val="center"/>
              <w:rPr>
                <w:sz w:val="18"/>
                <w:szCs w:val="18"/>
                <w:highlight w:val="none"/>
              </w:rPr>
            </w:pPr>
            <w:r>
              <w:rPr>
                <w:sz w:val="18"/>
                <w:szCs w:val="18"/>
                <w:highlight w:val="none"/>
              </w:rPr>
              <w:t>硫化物</w:t>
            </w:r>
          </w:p>
        </w:tc>
        <w:tc>
          <w:tcPr>
            <w:tcW w:w="528" w:type="pct"/>
            <w:noWrap w:val="0"/>
            <w:vAlign w:val="center"/>
          </w:tcPr>
          <w:p w14:paraId="501D4BCD">
            <w:pPr>
              <w:widowControl/>
              <w:snapToGrid w:val="0"/>
              <w:jc w:val="center"/>
              <w:rPr>
                <w:sz w:val="18"/>
                <w:szCs w:val="18"/>
                <w:highlight w:val="none"/>
              </w:rPr>
            </w:pPr>
            <w:r>
              <w:rPr>
                <w:sz w:val="18"/>
                <w:szCs w:val="18"/>
                <w:highlight w:val="none"/>
              </w:rPr>
              <w:t>200~300</w:t>
            </w:r>
          </w:p>
          <w:p w14:paraId="1B2A47B6">
            <w:pPr>
              <w:widowControl/>
              <w:snapToGrid w:val="0"/>
              <w:jc w:val="center"/>
              <w:rPr>
                <w:sz w:val="18"/>
                <w:szCs w:val="18"/>
                <w:highlight w:val="none"/>
              </w:rPr>
            </w:pPr>
            <w:r>
              <w:rPr>
                <w:sz w:val="18"/>
                <w:szCs w:val="18"/>
                <w:highlight w:val="none"/>
              </w:rPr>
              <w:t>&lt;100</w:t>
            </w:r>
          </w:p>
          <w:p w14:paraId="7E7948C7">
            <w:pPr>
              <w:widowControl/>
              <w:snapToGrid w:val="0"/>
              <w:jc w:val="center"/>
              <w:rPr>
                <w:sz w:val="18"/>
                <w:szCs w:val="18"/>
                <w:highlight w:val="none"/>
              </w:rPr>
            </w:pPr>
            <w:r>
              <w:rPr>
                <w:sz w:val="18"/>
                <w:szCs w:val="18"/>
                <w:highlight w:val="none"/>
              </w:rPr>
              <w:t>250~600</w:t>
            </w:r>
          </w:p>
          <w:p w14:paraId="6A12386B">
            <w:pPr>
              <w:widowControl/>
              <w:snapToGrid w:val="0"/>
              <w:jc w:val="center"/>
              <w:rPr>
                <w:sz w:val="18"/>
                <w:szCs w:val="18"/>
                <w:highlight w:val="none"/>
              </w:rPr>
            </w:pPr>
            <w:r>
              <w:rPr>
                <w:sz w:val="18"/>
                <w:szCs w:val="18"/>
                <w:highlight w:val="none"/>
              </w:rPr>
              <w:t>500~1000</w:t>
            </w:r>
          </w:p>
          <w:p w14:paraId="5D4F44BD">
            <w:pPr>
              <w:widowControl/>
              <w:snapToGrid w:val="0"/>
              <w:jc w:val="center"/>
              <w:rPr>
                <w:sz w:val="18"/>
                <w:szCs w:val="18"/>
                <w:highlight w:val="none"/>
              </w:rPr>
            </w:pPr>
            <w:r>
              <w:rPr>
                <w:sz w:val="18"/>
                <w:szCs w:val="18"/>
                <w:highlight w:val="none"/>
              </w:rPr>
              <w:t>&lt;3200</w:t>
            </w:r>
          </w:p>
          <w:p w14:paraId="19C989C4">
            <w:pPr>
              <w:widowControl/>
              <w:snapToGrid w:val="0"/>
              <w:jc w:val="center"/>
              <w:rPr>
                <w:sz w:val="18"/>
                <w:szCs w:val="18"/>
                <w:highlight w:val="none"/>
              </w:rPr>
            </w:pPr>
            <w:r>
              <w:rPr>
                <w:sz w:val="18"/>
                <w:szCs w:val="18"/>
                <w:highlight w:val="none"/>
              </w:rPr>
              <w:t>&lt;300</w:t>
            </w:r>
          </w:p>
          <w:p w14:paraId="5361E6A2">
            <w:pPr>
              <w:widowControl/>
              <w:snapToGrid w:val="0"/>
              <w:jc w:val="center"/>
              <w:rPr>
                <w:sz w:val="18"/>
                <w:szCs w:val="18"/>
                <w:highlight w:val="none"/>
              </w:rPr>
            </w:pPr>
            <w:r>
              <w:rPr>
                <w:sz w:val="18"/>
                <w:szCs w:val="18"/>
                <w:highlight w:val="none"/>
              </w:rPr>
              <w:t>7~8</w:t>
            </w:r>
          </w:p>
          <w:p w14:paraId="5C87FEC9">
            <w:pPr>
              <w:widowControl/>
              <w:snapToGrid w:val="0"/>
              <w:jc w:val="center"/>
              <w:rPr>
                <w:sz w:val="18"/>
                <w:szCs w:val="18"/>
                <w:highlight w:val="none"/>
              </w:rPr>
            </w:pPr>
            <w:r>
              <w:rPr>
                <w:sz w:val="18"/>
                <w:szCs w:val="18"/>
                <w:highlight w:val="none"/>
              </w:rPr>
              <w:t>&lt;0.5</w:t>
            </w:r>
          </w:p>
          <w:p w14:paraId="61537F0C">
            <w:pPr>
              <w:widowControl/>
              <w:snapToGrid w:val="0"/>
              <w:jc w:val="center"/>
              <w:rPr>
                <w:sz w:val="18"/>
                <w:szCs w:val="18"/>
                <w:highlight w:val="none"/>
              </w:rPr>
            </w:pPr>
            <w:r>
              <w:rPr>
                <w:sz w:val="18"/>
                <w:szCs w:val="18"/>
                <w:highlight w:val="none"/>
              </w:rPr>
              <w:t>&lt;450</w:t>
            </w:r>
          </w:p>
          <w:p w14:paraId="29C0163C">
            <w:pPr>
              <w:widowControl/>
              <w:snapToGrid w:val="0"/>
              <w:jc w:val="center"/>
              <w:rPr>
                <w:sz w:val="18"/>
                <w:szCs w:val="18"/>
                <w:highlight w:val="none"/>
              </w:rPr>
            </w:pPr>
            <w:r>
              <w:rPr>
                <w:sz w:val="18"/>
                <w:szCs w:val="18"/>
                <w:highlight w:val="none"/>
              </w:rPr>
              <w:t>&lt;700</w:t>
            </w:r>
          </w:p>
          <w:p w14:paraId="4223C5FF">
            <w:pPr>
              <w:widowControl/>
              <w:snapToGrid w:val="0"/>
              <w:jc w:val="center"/>
              <w:rPr>
                <w:sz w:val="18"/>
                <w:szCs w:val="18"/>
                <w:highlight w:val="none"/>
              </w:rPr>
            </w:pPr>
            <w:r>
              <w:rPr>
                <w:sz w:val="18"/>
                <w:szCs w:val="18"/>
                <w:highlight w:val="none"/>
              </w:rPr>
              <w:t>9</w:t>
            </w:r>
          </w:p>
        </w:tc>
        <w:tc>
          <w:tcPr>
            <w:tcW w:w="190" w:type="pct"/>
            <w:noWrap w:val="0"/>
            <w:vAlign w:val="center"/>
          </w:tcPr>
          <w:p w14:paraId="7AB68502">
            <w:pPr>
              <w:widowControl/>
              <w:snapToGrid w:val="0"/>
              <w:jc w:val="center"/>
              <w:rPr>
                <w:sz w:val="18"/>
                <w:szCs w:val="18"/>
                <w:highlight w:val="none"/>
              </w:rPr>
            </w:pPr>
            <w:r>
              <w:rPr>
                <w:sz w:val="18"/>
                <w:szCs w:val="18"/>
                <w:highlight w:val="none"/>
              </w:rPr>
              <w:t>连续</w:t>
            </w:r>
          </w:p>
        </w:tc>
        <w:tc>
          <w:tcPr>
            <w:tcW w:w="1336" w:type="pct"/>
            <w:noWrap w:val="0"/>
            <w:vAlign w:val="center"/>
          </w:tcPr>
          <w:p w14:paraId="724CBE4A">
            <w:pPr>
              <w:widowControl/>
              <w:snapToGrid w:val="0"/>
              <w:jc w:val="center"/>
              <w:rPr>
                <w:rFonts w:hint="eastAsia" w:eastAsia="宋体"/>
                <w:sz w:val="18"/>
                <w:szCs w:val="18"/>
                <w:highlight w:val="none"/>
                <w:lang w:eastAsia="zh-CN"/>
              </w:rPr>
            </w:pPr>
            <w:r>
              <w:rPr>
                <w:sz w:val="18"/>
                <w:szCs w:val="18"/>
                <w:highlight w:val="none"/>
              </w:rPr>
              <w:t>去厂内</w:t>
            </w:r>
            <w:r>
              <w:rPr>
                <w:rFonts w:hint="eastAsia"/>
                <w:sz w:val="18"/>
                <w:szCs w:val="18"/>
                <w:highlight w:val="none"/>
                <w:lang w:eastAsia="zh-CN"/>
              </w:rPr>
              <w:t>污水处理厂</w:t>
            </w:r>
          </w:p>
        </w:tc>
      </w:tr>
      <w:tr w14:paraId="7E75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1777811B">
            <w:pPr>
              <w:widowControl/>
              <w:snapToGrid w:val="0"/>
              <w:jc w:val="center"/>
              <w:rPr>
                <w:sz w:val="18"/>
                <w:szCs w:val="18"/>
                <w:highlight w:val="none"/>
              </w:rPr>
            </w:pPr>
            <w:r>
              <w:rPr>
                <w:sz w:val="18"/>
                <w:szCs w:val="18"/>
                <w:highlight w:val="none"/>
              </w:rPr>
              <w:t>净化装置</w:t>
            </w:r>
          </w:p>
        </w:tc>
        <w:tc>
          <w:tcPr>
            <w:tcW w:w="712" w:type="pct"/>
            <w:vMerge w:val="restart"/>
            <w:noWrap w:val="0"/>
            <w:vAlign w:val="center"/>
          </w:tcPr>
          <w:p w14:paraId="6A612FBC">
            <w:pPr>
              <w:widowControl/>
              <w:snapToGrid w:val="0"/>
              <w:jc w:val="center"/>
              <w:rPr>
                <w:sz w:val="18"/>
                <w:szCs w:val="18"/>
                <w:highlight w:val="none"/>
              </w:rPr>
            </w:pPr>
            <w:r>
              <w:rPr>
                <w:sz w:val="18"/>
                <w:szCs w:val="18"/>
                <w:highlight w:val="none"/>
              </w:rPr>
              <w:t>CO变换单元</w:t>
            </w:r>
          </w:p>
        </w:tc>
        <w:tc>
          <w:tcPr>
            <w:tcW w:w="794" w:type="pct"/>
            <w:noWrap w:val="0"/>
            <w:vAlign w:val="center"/>
          </w:tcPr>
          <w:p w14:paraId="2696716F">
            <w:pPr>
              <w:widowControl/>
              <w:snapToGrid w:val="0"/>
              <w:jc w:val="center"/>
              <w:rPr>
                <w:sz w:val="18"/>
                <w:szCs w:val="18"/>
                <w:highlight w:val="none"/>
              </w:rPr>
            </w:pPr>
            <w:r>
              <w:rPr>
                <w:sz w:val="18"/>
                <w:szCs w:val="18"/>
                <w:highlight w:val="none"/>
              </w:rPr>
              <w:t>高温</w:t>
            </w:r>
          </w:p>
          <w:p w14:paraId="6FA13D67">
            <w:pPr>
              <w:widowControl/>
              <w:snapToGrid w:val="0"/>
              <w:jc w:val="center"/>
              <w:rPr>
                <w:sz w:val="18"/>
                <w:szCs w:val="18"/>
                <w:highlight w:val="none"/>
              </w:rPr>
            </w:pPr>
            <w:r>
              <w:rPr>
                <w:sz w:val="18"/>
                <w:szCs w:val="18"/>
                <w:highlight w:val="none"/>
              </w:rPr>
              <w:t>冷凝液</w:t>
            </w:r>
          </w:p>
        </w:tc>
        <w:tc>
          <w:tcPr>
            <w:tcW w:w="628" w:type="pct"/>
            <w:noWrap w:val="0"/>
            <w:vAlign w:val="center"/>
          </w:tcPr>
          <w:p w14:paraId="584E7CDE">
            <w:pPr>
              <w:widowControl/>
              <w:snapToGrid w:val="0"/>
              <w:jc w:val="center"/>
              <w:rPr>
                <w:sz w:val="18"/>
                <w:szCs w:val="18"/>
                <w:highlight w:val="none"/>
              </w:rPr>
            </w:pPr>
            <w:r>
              <w:rPr>
                <w:sz w:val="18"/>
                <w:szCs w:val="18"/>
                <w:highlight w:val="none"/>
              </w:rPr>
              <w:t>正常：240.4</w:t>
            </w:r>
          </w:p>
          <w:p w14:paraId="08CB0E17">
            <w:pPr>
              <w:widowControl/>
              <w:snapToGrid w:val="0"/>
              <w:jc w:val="center"/>
              <w:rPr>
                <w:sz w:val="18"/>
                <w:szCs w:val="18"/>
                <w:highlight w:val="none"/>
              </w:rPr>
            </w:pPr>
            <w:r>
              <w:rPr>
                <w:rFonts w:hint="eastAsia"/>
                <w:sz w:val="18"/>
                <w:szCs w:val="18"/>
                <w:highlight w:val="none"/>
                <w:lang w:eastAsia="zh-CN"/>
              </w:rPr>
              <w:t>最大值</w:t>
            </w:r>
            <w:r>
              <w:rPr>
                <w:sz w:val="18"/>
                <w:szCs w:val="18"/>
                <w:highlight w:val="none"/>
              </w:rPr>
              <w:t>：260</w:t>
            </w:r>
          </w:p>
        </w:tc>
        <w:tc>
          <w:tcPr>
            <w:tcW w:w="413" w:type="pct"/>
            <w:noWrap w:val="0"/>
            <w:vAlign w:val="center"/>
          </w:tcPr>
          <w:p w14:paraId="6131E7A7">
            <w:pPr>
              <w:widowControl/>
              <w:snapToGrid w:val="0"/>
              <w:jc w:val="center"/>
              <w:rPr>
                <w:sz w:val="18"/>
                <w:szCs w:val="18"/>
                <w:highlight w:val="none"/>
              </w:rPr>
            </w:pPr>
            <w:r>
              <w:rPr>
                <w:sz w:val="18"/>
                <w:szCs w:val="18"/>
                <w:highlight w:val="none"/>
              </w:rPr>
              <w:t>H</w:t>
            </w:r>
            <w:r>
              <w:rPr>
                <w:sz w:val="18"/>
                <w:szCs w:val="18"/>
                <w:highlight w:val="none"/>
                <w:vertAlign w:val="subscript"/>
              </w:rPr>
              <w:t>2</w:t>
            </w:r>
          </w:p>
          <w:p w14:paraId="27500A40">
            <w:pPr>
              <w:widowControl/>
              <w:snapToGrid w:val="0"/>
              <w:jc w:val="center"/>
              <w:rPr>
                <w:sz w:val="18"/>
                <w:szCs w:val="18"/>
                <w:highlight w:val="none"/>
              </w:rPr>
            </w:pPr>
            <w:r>
              <w:rPr>
                <w:sz w:val="18"/>
                <w:szCs w:val="18"/>
                <w:highlight w:val="none"/>
              </w:rPr>
              <w:t>CO</w:t>
            </w:r>
          </w:p>
          <w:p w14:paraId="16E0B263">
            <w:pPr>
              <w:widowControl/>
              <w:snapToGrid w:val="0"/>
              <w:jc w:val="center"/>
              <w:rPr>
                <w:sz w:val="18"/>
                <w:szCs w:val="18"/>
                <w:highlight w:val="none"/>
              </w:rPr>
            </w:pPr>
            <w:r>
              <w:rPr>
                <w:sz w:val="18"/>
                <w:szCs w:val="18"/>
                <w:highlight w:val="none"/>
              </w:rPr>
              <w:t>CO</w:t>
            </w:r>
            <w:r>
              <w:rPr>
                <w:sz w:val="18"/>
                <w:szCs w:val="18"/>
                <w:highlight w:val="none"/>
                <w:vertAlign w:val="subscript"/>
              </w:rPr>
              <w:t>2</w:t>
            </w:r>
          </w:p>
          <w:p w14:paraId="67F90408">
            <w:pPr>
              <w:widowControl/>
              <w:snapToGrid w:val="0"/>
              <w:jc w:val="center"/>
              <w:rPr>
                <w:sz w:val="18"/>
                <w:szCs w:val="18"/>
                <w:highlight w:val="none"/>
              </w:rPr>
            </w:pPr>
            <w:r>
              <w:rPr>
                <w:sz w:val="18"/>
                <w:szCs w:val="18"/>
                <w:highlight w:val="none"/>
              </w:rPr>
              <w:t>硫化物</w:t>
            </w:r>
          </w:p>
          <w:p w14:paraId="009AED27">
            <w:pPr>
              <w:widowControl/>
              <w:snapToGrid w:val="0"/>
              <w:jc w:val="center"/>
              <w:rPr>
                <w:sz w:val="18"/>
                <w:szCs w:val="18"/>
                <w:highlight w:val="none"/>
              </w:rPr>
            </w:pPr>
            <w:r>
              <w:rPr>
                <w:sz w:val="18"/>
                <w:szCs w:val="18"/>
                <w:highlight w:val="none"/>
              </w:rPr>
              <w:t>NH</w:t>
            </w:r>
            <w:r>
              <w:rPr>
                <w:sz w:val="18"/>
                <w:szCs w:val="18"/>
                <w:highlight w:val="none"/>
                <w:vertAlign w:val="subscript"/>
              </w:rPr>
              <w:t>3</w:t>
            </w:r>
          </w:p>
        </w:tc>
        <w:tc>
          <w:tcPr>
            <w:tcW w:w="528" w:type="pct"/>
            <w:noWrap w:val="0"/>
            <w:vAlign w:val="center"/>
          </w:tcPr>
          <w:p w14:paraId="490FFFF5">
            <w:pPr>
              <w:widowControl/>
              <w:snapToGrid w:val="0"/>
              <w:jc w:val="center"/>
              <w:rPr>
                <w:sz w:val="18"/>
                <w:szCs w:val="18"/>
                <w:highlight w:val="none"/>
                <w:lang w:val="es-ES"/>
              </w:rPr>
            </w:pPr>
            <w:r>
              <w:rPr>
                <w:sz w:val="18"/>
                <w:szCs w:val="18"/>
                <w:highlight w:val="none"/>
                <w:lang w:val="es-ES"/>
              </w:rPr>
              <w:t>0.000145mol%</w:t>
            </w:r>
          </w:p>
          <w:p w14:paraId="04742291">
            <w:pPr>
              <w:widowControl/>
              <w:snapToGrid w:val="0"/>
              <w:jc w:val="center"/>
              <w:rPr>
                <w:sz w:val="18"/>
                <w:szCs w:val="18"/>
                <w:highlight w:val="none"/>
                <w:lang w:val="es-ES"/>
              </w:rPr>
            </w:pPr>
            <w:r>
              <w:rPr>
                <w:sz w:val="18"/>
                <w:szCs w:val="18"/>
                <w:highlight w:val="none"/>
                <w:lang w:val="es-ES"/>
              </w:rPr>
              <w:t>0.000212mol%</w:t>
            </w:r>
          </w:p>
          <w:p w14:paraId="74826F8A">
            <w:pPr>
              <w:widowControl/>
              <w:snapToGrid w:val="0"/>
              <w:jc w:val="center"/>
              <w:rPr>
                <w:sz w:val="18"/>
                <w:szCs w:val="18"/>
                <w:highlight w:val="none"/>
                <w:lang w:val="es-ES"/>
              </w:rPr>
            </w:pPr>
            <w:r>
              <w:rPr>
                <w:sz w:val="18"/>
                <w:szCs w:val="18"/>
                <w:highlight w:val="none"/>
                <w:lang w:val="es-ES"/>
              </w:rPr>
              <w:t>0.000767mol%</w:t>
            </w:r>
          </w:p>
          <w:p w14:paraId="121E5F95">
            <w:pPr>
              <w:widowControl/>
              <w:snapToGrid w:val="0"/>
              <w:jc w:val="center"/>
              <w:rPr>
                <w:sz w:val="18"/>
                <w:szCs w:val="18"/>
                <w:highlight w:val="none"/>
                <w:lang w:val="es-ES"/>
              </w:rPr>
            </w:pPr>
            <w:r>
              <w:rPr>
                <w:sz w:val="18"/>
                <w:szCs w:val="18"/>
                <w:highlight w:val="none"/>
                <w:lang w:val="es-ES"/>
              </w:rPr>
              <w:t>0.00005mol%</w:t>
            </w:r>
          </w:p>
          <w:p w14:paraId="17F962A4">
            <w:pPr>
              <w:widowControl/>
              <w:snapToGrid w:val="0"/>
              <w:jc w:val="center"/>
              <w:rPr>
                <w:sz w:val="18"/>
                <w:szCs w:val="18"/>
                <w:highlight w:val="none"/>
                <w:lang w:val="es-ES"/>
              </w:rPr>
            </w:pPr>
            <w:r>
              <w:rPr>
                <w:sz w:val="18"/>
                <w:szCs w:val="18"/>
                <w:highlight w:val="none"/>
                <w:lang w:val="es-ES"/>
              </w:rPr>
              <w:t>0.00003mol%</w:t>
            </w:r>
          </w:p>
        </w:tc>
        <w:tc>
          <w:tcPr>
            <w:tcW w:w="190" w:type="pct"/>
            <w:noWrap w:val="0"/>
            <w:vAlign w:val="center"/>
          </w:tcPr>
          <w:p w14:paraId="696089E1">
            <w:pPr>
              <w:widowControl/>
              <w:snapToGrid w:val="0"/>
              <w:jc w:val="center"/>
              <w:rPr>
                <w:sz w:val="18"/>
                <w:szCs w:val="18"/>
                <w:highlight w:val="none"/>
              </w:rPr>
            </w:pPr>
            <w:r>
              <w:rPr>
                <w:sz w:val="18"/>
                <w:szCs w:val="18"/>
                <w:highlight w:val="none"/>
              </w:rPr>
              <w:t>连续</w:t>
            </w:r>
          </w:p>
        </w:tc>
        <w:tc>
          <w:tcPr>
            <w:tcW w:w="1336" w:type="pct"/>
            <w:noWrap w:val="0"/>
            <w:vAlign w:val="center"/>
          </w:tcPr>
          <w:p w14:paraId="351E0575">
            <w:pPr>
              <w:widowControl/>
              <w:snapToGrid w:val="0"/>
              <w:jc w:val="center"/>
              <w:rPr>
                <w:sz w:val="18"/>
                <w:szCs w:val="18"/>
                <w:highlight w:val="none"/>
              </w:rPr>
            </w:pPr>
            <w:r>
              <w:rPr>
                <w:sz w:val="18"/>
                <w:szCs w:val="18"/>
                <w:highlight w:val="none"/>
              </w:rPr>
              <w:t>去粉煤气化装置</w:t>
            </w:r>
          </w:p>
        </w:tc>
      </w:tr>
      <w:tr w14:paraId="380C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29C0C45">
            <w:pPr>
              <w:widowControl/>
              <w:snapToGrid w:val="0"/>
              <w:jc w:val="center"/>
              <w:rPr>
                <w:sz w:val="18"/>
                <w:szCs w:val="18"/>
                <w:highlight w:val="none"/>
              </w:rPr>
            </w:pPr>
          </w:p>
        </w:tc>
        <w:tc>
          <w:tcPr>
            <w:tcW w:w="712" w:type="pct"/>
            <w:vMerge w:val="continue"/>
            <w:noWrap w:val="0"/>
            <w:vAlign w:val="center"/>
          </w:tcPr>
          <w:p w14:paraId="08B6A3DE">
            <w:pPr>
              <w:widowControl/>
              <w:snapToGrid w:val="0"/>
              <w:jc w:val="center"/>
              <w:rPr>
                <w:sz w:val="18"/>
                <w:szCs w:val="18"/>
                <w:highlight w:val="none"/>
              </w:rPr>
            </w:pPr>
          </w:p>
        </w:tc>
        <w:tc>
          <w:tcPr>
            <w:tcW w:w="794" w:type="pct"/>
            <w:noWrap w:val="0"/>
            <w:vAlign w:val="center"/>
          </w:tcPr>
          <w:p w14:paraId="09DE750F">
            <w:pPr>
              <w:widowControl/>
              <w:snapToGrid w:val="0"/>
              <w:jc w:val="center"/>
              <w:rPr>
                <w:sz w:val="18"/>
                <w:szCs w:val="18"/>
                <w:highlight w:val="none"/>
              </w:rPr>
            </w:pPr>
            <w:r>
              <w:rPr>
                <w:sz w:val="18"/>
                <w:szCs w:val="18"/>
                <w:highlight w:val="none"/>
              </w:rPr>
              <w:t>低温</w:t>
            </w:r>
          </w:p>
          <w:p w14:paraId="494B882E">
            <w:pPr>
              <w:widowControl/>
              <w:snapToGrid w:val="0"/>
              <w:jc w:val="center"/>
              <w:rPr>
                <w:sz w:val="18"/>
                <w:szCs w:val="18"/>
                <w:highlight w:val="none"/>
              </w:rPr>
            </w:pPr>
            <w:r>
              <w:rPr>
                <w:sz w:val="18"/>
                <w:szCs w:val="18"/>
                <w:highlight w:val="none"/>
              </w:rPr>
              <w:t>冷凝液</w:t>
            </w:r>
          </w:p>
        </w:tc>
        <w:tc>
          <w:tcPr>
            <w:tcW w:w="628" w:type="pct"/>
            <w:noWrap w:val="0"/>
            <w:vAlign w:val="center"/>
          </w:tcPr>
          <w:p w14:paraId="753BEA9B">
            <w:pPr>
              <w:widowControl/>
              <w:snapToGrid w:val="0"/>
              <w:jc w:val="center"/>
              <w:rPr>
                <w:sz w:val="18"/>
                <w:szCs w:val="18"/>
                <w:highlight w:val="none"/>
              </w:rPr>
            </w:pPr>
            <w:r>
              <w:rPr>
                <w:sz w:val="18"/>
                <w:szCs w:val="18"/>
                <w:highlight w:val="none"/>
              </w:rPr>
              <w:t>正常：193</w:t>
            </w:r>
          </w:p>
          <w:p w14:paraId="71DC3C16">
            <w:pPr>
              <w:widowControl/>
              <w:snapToGrid w:val="0"/>
              <w:jc w:val="center"/>
              <w:rPr>
                <w:sz w:val="18"/>
                <w:szCs w:val="18"/>
                <w:highlight w:val="none"/>
              </w:rPr>
            </w:pPr>
            <w:r>
              <w:rPr>
                <w:rFonts w:hint="eastAsia"/>
                <w:sz w:val="18"/>
                <w:szCs w:val="18"/>
                <w:highlight w:val="none"/>
                <w:lang w:eastAsia="zh-CN"/>
              </w:rPr>
              <w:t>最大值</w:t>
            </w:r>
            <w:r>
              <w:rPr>
                <w:sz w:val="18"/>
                <w:szCs w:val="18"/>
                <w:highlight w:val="none"/>
              </w:rPr>
              <w:t>：234</w:t>
            </w:r>
          </w:p>
        </w:tc>
        <w:tc>
          <w:tcPr>
            <w:tcW w:w="413" w:type="pct"/>
            <w:noWrap w:val="0"/>
            <w:vAlign w:val="center"/>
          </w:tcPr>
          <w:p w14:paraId="3E73C968">
            <w:pPr>
              <w:widowControl/>
              <w:snapToGrid w:val="0"/>
              <w:jc w:val="center"/>
              <w:rPr>
                <w:sz w:val="18"/>
                <w:szCs w:val="18"/>
                <w:highlight w:val="none"/>
                <w:vertAlign w:val="subscript"/>
              </w:rPr>
            </w:pPr>
            <w:r>
              <w:rPr>
                <w:sz w:val="18"/>
                <w:szCs w:val="18"/>
                <w:highlight w:val="none"/>
              </w:rPr>
              <w:t>NH</w:t>
            </w:r>
            <w:r>
              <w:rPr>
                <w:sz w:val="18"/>
                <w:szCs w:val="18"/>
                <w:highlight w:val="none"/>
                <w:vertAlign w:val="subscript"/>
              </w:rPr>
              <w:t>3</w:t>
            </w:r>
          </w:p>
          <w:p w14:paraId="257A2FC5">
            <w:pPr>
              <w:widowControl/>
              <w:snapToGrid w:val="0"/>
              <w:jc w:val="center"/>
              <w:rPr>
                <w:sz w:val="18"/>
                <w:szCs w:val="18"/>
                <w:highlight w:val="none"/>
              </w:rPr>
            </w:pPr>
            <w:r>
              <w:rPr>
                <w:sz w:val="18"/>
                <w:szCs w:val="18"/>
                <w:highlight w:val="none"/>
              </w:rPr>
              <w:t>HCN</w:t>
            </w:r>
          </w:p>
        </w:tc>
        <w:tc>
          <w:tcPr>
            <w:tcW w:w="528" w:type="pct"/>
            <w:noWrap w:val="0"/>
            <w:vAlign w:val="center"/>
          </w:tcPr>
          <w:p w14:paraId="4E4E6139">
            <w:pPr>
              <w:widowControl/>
              <w:snapToGrid w:val="0"/>
              <w:jc w:val="center"/>
              <w:rPr>
                <w:sz w:val="18"/>
                <w:szCs w:val="18"/>
                <w:highlight w:val="none"/>
              </w:rPr>
            </w:pPr>
            <w:r>
              <w:rPr>
                <w:sz w:val="18"/>
                <w:szCs w:val="18"/>
                <w:highlight w:val="none"/>
              </w:rPr>
              <w:t>50ppm</w:t>
            </w:r>
          </w:p>
          <w:p w14:paraId="3B964711">
            <w:pPr>
              <w:widowControl/>
              <w:snapToGrid w:val="0"/>
              <w:jc w:val="center"/>
              <w:rPr>
                <w:sz w:val="18"/>
                <w:szCs w:val="18"/>
                <w:highlight w:val="none"/>
              </w:rPr>
            </w:pPr>
            <w:r>
              <w:rPr>
                <w:sz w:val="18"/>
                <w:szCs w:val="18"/>
                <w:highlight w:val="none"/>
              </w:rPr>
              <w:t>1ppm</w:t>
            </w:r>
          </w:p>
        </w:tc>
        <w:tc>
          <w:tcPr>
            <w:tcW w:w="190" w:type="pct"/>
            <w:noWrap w:val="0"/>
            <w:vAlign w:val="center"/>
          </w:tcPr>
          <w:p w14:paraId="284DDD19">
            <w:pPr>
              <w:widowControl/>
              <w:snapToGrid w:val="0"/>
              <w:jc w:val="center"/>
              <w:rPr>
                <w:sz w:val="18"/>
                <w:szCs w:val="18"/>
                <w:highlight w:val="none"/>
              </w:rPr>
            </w:pPr>
            <w:r>
              <w:rPr>
                <w:sz w:val="18"/>
                <w:szCs w:val="18"/>
                <w:highlight w:val="none"/>
              </w:rPr>
              <w:t>连续</w:t>
            </w:r>
          </w:p>
        </w:tc>
        <w:tc>
          <w:tcPr>
            <w:tcW w:w="1336" w:type="pct"/>
            <w:noWrap w:val="0"/>
            <w:vAlign w:val="center"/>
          </w:tcPr>
          <w:p w14:paraId="17F7D7E2">
            <w:pPr>
              <w:widowControl/>
              <w:snapToGrid w:val="0"/>
              <w:jc w:val="center"/>
              <w:rPr>
                <w:sz w:val="18"/>
                <w:szCs w:val="18"/>
                <w:highlight w:val="none"/>
              </w:rPr>
            </w:pPr>
            <w:r>
              <w:rPr>
                <w:sz w:val="18"/>
                <w:szCs w:val="18"/>
                <w:highlight w:val="none"/>
              </w:rPr>
              <w:t>去酸水汽提单元</w:t>
            </w:r>
          </w:p>
        </w:tc>
      </w:tr>
      <w:tr w14:paraId="6865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DD19D5F">
            <w:pPr>
              <w:widowControl/>
              <w:snapToGrid w:val="0"/>
              <w:jc w:val="center"/>
              <w:rPr>
                <w:sz w:val="18"/>
                <w:szCs w:val="18"/>
                <w:highlight w:val="none"/>
              </w:rPr>
            </w:pPr>
          </w:p>
        </w:tc>
        <w:tc>
          <w:tcPr>
            <w:tcW w:w="712" w:type="pct"/>
            <w:vMerge w:val="restart"/>
            <w:noWrap w:val="0"/>
            <w:vAlign w:val="center"/>
          </w:tcPr>
          <w:p w14:paraId="0B246F8D">
            <w:pPr>
              <w:widowControl/>
              <w:snapToGrid w:val="0"/>
              <w:jc w:val="center"/>
              <w:rPr>
                <w:sz w:val="18"/>
                <w:szCs w:val="18"/>
                <w:highlight w:val="none"/>
              </w:rPr>
            </w:pPr>
            <w:r>
              <w:rPr>
                <w:sz w:val="18"/>
                <w:szCs w:val="18"/>
                <w:highlight w:val="none"/>
              </w:rPr>
              <w:t>低温甲醇洗单元</w:t>
            </w:r>
          </w:p>
        </w:tc>
        <w:tc>
          <w:tcPr>
            <w:tcW w:w="794" w:type="pct"/>
            <w:noWrap w:val="0"/>
            <w:vAlign w:val="center"/>
          </w:tcPr>
          <w:p w14:paraId="4747F2C6">
            <w:pPr>
              <w:widowControl/>
              <w:snapToGrid w:val="0"/>
              <w:jc w:val="center"/>
              <w:rPr>
                <w:sz w:val="18"/>
                <w:szCs w:val="18"/>
                <w:highlight w:val="none"/>
              </w:rPr>
            </w:pPr>
            <w:r>
              <w:rPr>
                <w:sz w:val="18"/>
                <w:szCs w:val="18"/>
                <w:highlight w:val="none"/>
              </w:rPr>
              <w:t>洗氨废水</w:t>
            </w:r>
          </w:p>
        </w:tc>
        <w:tc>
          <w:tcPr>
            <w:tcW w:w="628" w:type="pct"/>
            <w:noWrap w:val="0"/>
            <w:vAlign w:val="center"/>
          </w:tcPr>
          <w:p w14:paraId="12787F32">
            <w:pPr>
              <w:widowControl/>
              <w:snapToGrid w:val="0"/>
              <w:jc w:val="center"/>
              <w:rPr>
                <w:sz w:val="18"/>
                <w:szCs w:val="18"/>
                <w:highlight w:val="none"/>
              </w:rPr>
            </w:pPr>
            <w:r>
              <w:rPr>
                <w:sz w:val="18"/>
                <w:szCs w:val="18"/>
                <w:highlight w:val="none"/>
              </w:rPr>
              <w:t>16.12</w:t>
            </w:r>
          </w:p>
        </w:tc>
        <w:tc>
          <w:tcPr>
            <w:tcW w:w="413" w:type="pct"/>
            <w:noWrap w:val="0"/>
            <w:vAlign w:val="center"/>
          </w:tcPr>
          <w:p w14:paraId="4793800F">
            <w:pPr>
              <w:widowControl/>
              <w:snapToGrid w:val="0"/>
              <w:jc w:val="center"/>
              <w:rPr>
                <w:sz w:val="18"/>
                <w:szCs w:val="18"/>
                <w:highlight w:val="none"/>
              </w:rPr>
            </w:pPr>
            <w:r>
              <w:rPr>
                <w:sz w:val="18"/>
                <w:szCs w:val="18"/>
                <w:highlight w:val="none"/>
              </w:rPr>
              <w:t>硫化物</w:t>
            </w:r>
          </w:p>
          <w:p w14:paraId="1206F72C">
            <w:pPr>
              <w:widowControl/>
              <w:snapToGrid w:val="0"/>
              <w:jc w:val="center"/>
              <w:rPr>
                <w:sz w:val="18"/>
                <w:szCs w:val="18"/>
                <w:highlight w:val="none"/>
              </w:rPr>
            </w:pPr>
            <w:r>
              <w:rPr>
                <w:sz w:val="18"/>
                <w:szCs w:val="18"/>
                <w:highlight w:val="none"/>
              </w:rPr>
              <w:t>NH</w:t>
            </w:r>
            <w:r>
              <w:rPr>
                <w:sz w:val="18"/>
                <w:szCs w:val="18"/>
                <w:highlight w:val="none"/>
                <w:vertAlign w:val="subscript"/>
              </w:rPr>
              <w:t>3</w:t>
            </w:r>
          </w:p>
        </w:tc>
        <w:tc>
          <w:tcPr>
            <w:tcW w:w="528" w:type="pct"/>
            <w:noWrap w:val="0"/>
            <w:vAlign w:val="center"/>
          </w:tcPr>
          <w:p w14:paraId="07D06577">
            <w:pPr>
              <w:widowControl/>
              <w:snapToGrid w:val="0"/>
              <w:jc w:val="center"/>
              <w:rPr>
                <w:sz w:val="18"/>
                <w:szCs w:val="18"/>
                <w:highlight w:val="none"/>
              </w:rPr>
            </w:pPr>
            <w:r>
              <w:rPr>
                <w:sz w:val="18"/>
                <w:szCs w:val="18"/>
                <w:highlight w:val="none"/>
              </w:rPr>
              <w:t>0.000127mol%</w:t>
            </w:r>
          </w:p>
          <w:p w14:paraId="1A89FE35">
            <w:pPr>
              <w:widowControl/>
              <w:snapToGrid w:val="0"/>
              <w:jc w:val="center"/>
              <w:rPr>
                <w:sz w:val="18"/>
                <w:szCs w:val="18"/>
                <w:highlight w:val="none"/>
              </w:rPr>
            </w:pPr>
            <w:r>
              <w:rPr>
                <w:sz w:val="18"/>
                <w:szCs w:val="18"/>
                <w:highlight w:val="none"/>
              </w:rPr>
              <w:t>0.000565mol%</w:t>
            </w:r>
          </w:p>
        </w:tc>
        <w:tc>
          <w:tcPr>
            <w:tcW w:w="190" w:type="pct"/>
            <w:noWrap w:val="0"/>
            <w:vAlign w:val="center"/>
          </w:tcPr>
          <w:p w14:paraId="2044F0AA">
            <w:pPr>
              <w:widowControl/>
              <w:snapToGrid w:val="0"/>
              <w:jc w:val="center"/>
              <w:rPr>
                <w:sz w:val="18"/>
                <w:szCs w:val="18"/>
                <w:highlight w:val="none"/>
              </w:rPr>
            </w:pPr>
            <w:r>
              <w:rPr>
                <w:sz w:val="18"/>
                <w:szCs w:val="18"/>
                <w:highlight w:val="none"/>
              </w:rPr>
              <w:t>连续</w:t>
            </w:r>
          </w:p>
        </w:tc>
        <w:tc>
          <w:tcPr>
            <w:tcW w:w="1336" w:type="pct"/>
            <w:noWrap w:val="0"/>
            <w:vAlign w:val="center"/>
          </w:tcPr>
          <w:p w14:paraId="5822154C">
            <w:pPr>
              <w:widowControl/>
              <w:snapToGrid w:val="0"/>
              <w:jc w:val="center"/>
              <w:rPr>
                <w:sz w:val="18"/>
                <w:szCs w:val="18"/>
                <w:highlight w:val="none"/>
              </w:rPr>
            </w:pPr>
            <w:r>
              <w:rPr>
                <w:sz w:val="18"/>
                <w:szCs w:val="18"/>
                <w:highlight w:val="none"/>
              </w:rPr>
              <w:t>去酸水汽提单元</w:t>
            </w:r>
          </w:p>
        </w:tc>
      </w:tr>
      <w:tr w14:paraId="58B9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9BD62AB">
            <w:pPr>
              <w:widowControl/>
              <w:snapToGrid w:val="0"/>
              <w:jc w:val="center"/>
              <w:rPr>
                <w:sz w:val="18"/>
                <w:szCs w:val="18"/>
                <w:highlight w:val="none"/>
              </w:rPr>
            </w:pPr>
          </w:p>
        </w:tc>
        <w:tc>
          <w:tcPr>
            <w:tcW w:w="712" w:type="pct"/>
            <w:vMerge w:val="continue"/>
            <w:noWrap w:val="0"/>
            <w:vAlign w:val="center"/>
          </w:tcPr>
          <w:p w14:paraId="2919431B">
            <w:pPr>
              <w:widowControl/>
              <w:snapToGrid w:val="0"/>
              <w:jc w:val="center"/>
              <w:rPr>
                <w:sz w:val="18"/>
                <w:szCs w:val="18"/>
                <w:highlight w:val="none"/>
              </w:rPr>
            </w:pPr>
          </w:p>
        </w:tc>
        <w:tc>
          <w:tcPr>
            <w:tcW w:w="794" w:type="pct"/>
            <w:noWrap w:val="0"/>
            <w:vAlign w:val="center"/>
          </w:tcPr>
          <w:p w14:paraId="1D962F6E">
            <w:pPr>
              <w:widowControl/>
              <w:snapToGrid w:val="0"/>
              <w:jc w:val="center"/>
              <w:rPr>
                <w:sz w:val="18"/>
                <w:szCs w:val="18"/>
                <w:highlight w:val="none"/>
              </w:rPr>
            </w:pPr>
            <w:r>
              <w:rPr>
                <w:sz w:val="18"/>
                <w:szCs w:val="18"/>
                <w:highlight w:val="none"/>
              </w:rPr>
              <w:t>废水</w:t>
            </w:r>
          </w:p>
        </w:tc>
        <w:tc>
          <w:tcPr>
            <w:tcW w:w="628" w:type="pct"/>
            <w:noWrap w:val="0"/>
            <w:vAlign w:val="center"/>
          </w:tcPr>
          <w:p w14:paraId="3C9E93D8">
            <w:pPr>
              <w:widowControl/>
              <w:snapToGrid w:val="0"/>
              <w:jc w:val="center"/>
              <w:rPr>
                <w:sz w:val="18"/>
                <w:szCs w:val="18"/>
                <w:highlight w:val="none"/>
              </w:rPr>
            </w:pPr>
            <w:r>
              <w:rPr>
                <w:sz w:val="18"/>
                <w:szCs w:val="18"/>
                <w:highlight w:val="none"/>
              </w:rPr>
              <w:t>15.7</w:t>
            </w:r>
          </w:p>
        </w:tc>
        <w:tc>
          <w:tcPr>
            <w:tcW w:w="413" w:type="pct"/>
            <w:noWrap w:val="0"/>
            <w:vAlign w:val="center"/>
          </w:tcPr>
          <w:p w14:paraId="3E54AE3E">
            <w:pPr>
              <w:widowControl/>
              <w:snapToGrid w:val="0"/>
              <w:jc w:val="center"/>
              <w:rPr>
                <w:sz w:val="18"/>
                <w:szCs w:val="18"/>
                <w:highlight w:val="none"/>
              </w:rPr>
            </w:pPr>
            <w:r>
              <w:rPr>
                <w:sz w:val="18"/>
                <w:szCs w:val="18"/>
                <w:highlight w:val="none"/>
              </w:rPr>
              <w:t>COD</w:t>
            </w:r>
          </w:p>
          <w:p w14:paraId="5E697B96">
            <w:pPr>
              <w:widowControl/>
              <w:snapToGrid w:val="0"/>
              <w:jc w:val="center"/>
              <w:rPr>
                <w:sz w:val="18"/>
                <w:szCs w:val="18"/>
                <w:highlight w:val="none"/>
              </w:rPr>
            </w:pPr>
            <w:r>
              <w:rPr>
                <w:sz w:val="18"/>
                <w:szCs w:val="18"/>
                <w:highlight w:val="none"/>
              </w:rPr>
              <w:t>BOD</w:t>
            </w:r>
          </w:p>
          <w:p w14:paraId="11BEAFE3">
            <w:pPr>
              <w:widowControl/>
              <w:snapToGrid w:val="0"/>
              <w:jc w:val="center"/>
              <w:rPr>
                <w:sz w:val="18"/>
                <w:szCs w:val="18"/>
                <w:highlight w:val="none"/>
              </w:rPr>
            </w:pPr>
            <w:r>
              <w:rPr>
                <w:sz w:val="18"/>
                <w:szCs w:val="18"/>
                <w:highlight w:val="none"/>
              </w:rPr>
              <w:t>CH</w:t>
            </w:r>
            <w:r>
              <w:rPr>
                <w:sz w:val="18"/>
                <w:szCs w:val="18"/>
                <w:highlight w:val="none"/>
                <w:vertAlign w:val="subscript"/>
              </w:rPr>
              <w:t>3</w:t>
            </w:r>
            <w:r>
              <w:rPr>
                <w:sz w:val="18"/>
                <w:szCs w:val="18"/>
                <w:highlight w:val="none"/>
              </w:rPr>
              <w:t>OH</w:t>
            </w:r>
          </w:p>
        </w:tc>
        <w:tc>
          <w:tcPr>
            <w:tcW w:w="528" w:type="pct"/>
            <w:noWrap w:val="0"/>
            <w:vAlign w:val="center"/>
          </w:tcPr>
          <w:p w14:paraId="6881FED2">
            <w:pPr>
              <w:widowControl/>
              <w:snapToGrid w:val="0"/>
              <w:jc w:val="center"/>
              <w:rPr>
                <w:sz w:val="18"/>
                <w:szCs w:val="18"/>
                <w:highlight w:val="none"/>
              </w:rPr>
            </w:pPr>
            <w:r>
              <w:rPr>
                <w:sz w:val="18"/>
                <w:szCs w:val="18"/>
                <w:highlight w:val="none"/>
              </w:rPr>
              <w:t>150</w:t>
            </w:r>
          </w:p>
          <w:p w14:paraId="504C05EB">
            <w:pPr>
              <w:widowControl/>
              <w:snapToGrid w:val="0"/>
              <w:jc w:val="center"/>
              <w:rPr>
                <w:sz w:val="18"/>
                <w:szCs w:val="18"/>
                <w:highlight w:val="none"/>
              </w:rPr>
            </w:pPr>
            <w:r>
              <w:rPr>
                <w:sz w:val="18"/>
                <w:szCs w:val="18"/>
                <w:highlight w:val="none"/>
              </w:rPr>
              <w:t>77</w:t>
            </w:r>
          </w:p>
          <w:p w14:paraId="7EA260BF">
            <w:pPr>
              <w:widowControl/>
              <w:snapToGrid w:val="0"/>
              <w:jc w:val="center"/>
              <w:rPr>
                <w:sz w:val="18"/>
                <w:szCs w:val="18"/>
                <w:highlight w:val="none"/>
              </w:rPr>
            </w:pPr>
            <w:r>
              <w:rPr>
                <w:sz w:val="18"/>
                <w:szCs w:val="18"/>
                <w:highlight w:val="none"/>
              </w:rPr>
              <w:t>0.007029mol%</w:t>
            </w:r>
          </w:p>
        </w:tc>
        <w:tc>
          <w:tcPr>
            <w:tcW w:w="190" w:type="pct"/>
            <w:noWrap w:val="0"/>
            <w:vAlign w:val="center"/>
          </w:tcPr>
          <w:p w14:paraId="27076A27">
            <w:pPr>
              <w:widowControl/>
              <w:snapToGrid w:val="0"/>
              <w:jc w:val="center"/>
              <w:rPr>
                <w:sz w:val="18"/>
                <w:szCs w:val="18"/>
                <w:highlight w:val="none"/>
              </w:rPr>
            </w:pPr>
            <w:r>
              <w:rPr>
                <w:sz w:val="18"/>
                <w:szCs w:val="18"/>
                <w:highlight w:val="none"/>
              </w:rPr>
              <w:t>连续</w:t>
            </w:r>
          </w:p>
        </w:tc>
        <w:tc>
          <w:tcPr>
            <w:tcW w:w="1336" w:type="pct"/>
            <w:noWrap w:val="0"/>
            <w:vAlign w:val="center"/>
          </w:tcPr>
          <w:p w14:paraId="7AC14FCC">
            <w:pPr>
              <w:widowControl/>
              <w:snapToGrid w:val="0"/>
              <w:jc w:val="center"/>
              <w:rPr>
                <w:rFonts w:hint="eastAsia" w:eastAsia="宋体"/>
                <w:sz w:val="18"/>
                <w:szCs w:val="18"/>
                <w:highlight w:val="none"/>
                <w:lang w:eastAsia="zh-CN"/>
              </w:rPr>
            </w:pPr>
            <w:r>
              <w:rPr>
                <w:sz w:val="18"/>
                <w:szCs w:val="18"/>
                <w:highlight w:val="none"/>
              </w:rPr>
              <w:t>送厂内</w:t>
            </w:r>
            <w:r>
              <w:rPr>
                <w:rFonts w:hint="eastAsia"/>
                <w:sz w:val="18"/>
                <w:szCs w:val="18"/>
                <w:highlight w:val="none"/>
                <w:lang w:eastAsia="zh-CN"/>
              </w:rPr>
              <w:t>污水处理厂</w:t>
            </w:r>
          </w:p>
        </w:tc>
      </w:tr>
      <w:tr w14:paraId="16D6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578DECD">
            <w:pPr>
              <w:widowControl/>
              <w:snapToGrid w:val="0"/>
              <w:jc w:val="center"/>
              <w:rPr>
                <w:sz w:val="18"/>
                <w:szCs w:val="18"/>
                <w:highlight w:val="none"/>
              </w:rPr>
            </w:pPr>
          </w:p>
        </w:tc>
        <w:tc>
          <w:tcPr>
            <w:tcW w:w="712" w:type="pct"/>
            <w:vMerge w:val="restart"/>
            <w:noWrap w:val="0"/>
            <w:vAlign w:val="center"/>
          </w:tcPr>
          <w:p w14:paraId="5338FDF0">
            <w:pPr>
              <w:widowControl/>
              <w:snapToGrid w:val="0"/>
              <w:jc w:val="center"/>
              <w:rPr>
                <w:sz w:val="18"/>
                <w:szCs w:val="18"/>
                <w:highlight w:val="none"/>
              </w:rPr>
            </w:pPr>
            <w:r>
              <w:rPr>
                <w:sz w:val="18"/>
                <w:szCs w:val="18"/>
                <w:highlight w:val="none"/>
              </w:rPr>
              <w:t>硫回收单元</w:t>
            </w:r>
          </w:p>
        </w:tc>
        <w:tc>
          <w:tcPr>
            <w:tcW w:w="794" w:type="pct"/>
            <w:noWrap w:val="0"/>
            <w:vAlign w:val="center"/>
          </w:tcPr>
          <w:p w14:paraId="48DAC12D">
            <w:pPr>
              <w:widowControl/>
              <w:snapToGrid w:val="0"/>
              <w:jc w:val="center"/>
              <w:rPr>
                <w:sz w:val="18"/>
                <w:szCs w:val="18"/>
                <w:highlight w:val="none"/>
              </w:rPr>
            </w:pPr>
            <w:r>
              <w:rPr>
                <w:sz w:val="18"/>
                <w:szCs w:val="18"/>
                <w:highlight w:val="none"/>
              </w:rPr>
              <w:t>酸性水1（含甲醇）</w:t>
            </w:r>
          </w:p>
        </w:tc>
        <w:tc>
          <w:tcPr>
            <w:tcW w:w="628" w:type="pct"/>
            <w:noWrap w:val="0"/>
            <w:vAlign w:val="center"/>
          </w:tcPr>
          <w:p w14:paraId="1F189841">
            <w:pPr>
              <w:widowControl/>
              <w:snapToGrid w:val="0"/>
              <w:jc w:val="center"/>
              <w:rPr>
                <w:sz w:val="18"/>
                <w:szCs w:val="18"/>
                <w:highlight w:val="none"/>
              </w:rPr>
            </w:pPr>
            <w:r>
              <w:rPr>
                <w:sz w:val="18"/>
                <w:szCs w:val="18"/>
                <w:highlight w:val="none"/>
              </w:rPr>
              <w:t>1.8</w:t>
            </w:r>
          </w:p>
        </w:tc>
        <w:tc>
          <w:tcPr>
            <w:tcW w:w="413" w:type="pct"/>
            <w:noWrap w:val="0"/>
            <w:vAlign w:val="center"/>
          </w:tcPr>
          <w:p w14:paraId="1D09C536">
            <w:pPr>
              <w:widowControl/>
              <w:snapToGrid w:val="0"/>
              <w:jc w:val="center"/>
              <w:rPr>
                <w:sz w:val="18"/>
                <w:szCs w:val="18"/>
                <w:highlight w:val="none"/>
              </w:rPr>
            </w:pPr>
            <w:r>
              <w:rPr>
                <w:sz w:val="18"/>
                <w:szCs w:val="18"/>
                <w:highlight w:val="none"/>
              </w:rPr>
              <w:t>CH</w:t>
            </w:r>
            <w:r>
              <w:rPr>
                <w:sz w:val="18"/>
                <w:szCs w:val="18"/>
                <w:highlight w:val="none"/>
                <w:vertAlign w:val="subscript"/>
              </w:rPr>
              <w:t>3</w:t>
            </w:r>
            <w:r>
              <w:rPr>
                <w:sz w:val="18"/>
                <w:szCs w:val="18"/>
                <w:highlight w:val="none"/>
              </w:rPr>
              <w:t>OH</w:t>
            </w:r>
          </w:p>
          <w:p w14:paraId="45380775">
            <w:pPr>
              <w:widowControl/>
              <w:snapToGrid w:val="0"/>
              <w:jc w:val="center"/>
              <w:rPr>
                <w:sz w:val="18"/>
                <w:szCs w:val="18"/>
                <w:highlight w:val="none"/>
              </w:rPr>
            </w:pPr>
            <w:r>
              <w:rPr>
                <w:sz w:val="18"/>
                <w:szCs w:val="18"/>
                <w:highlight w:val="none"/>
              </w:rPr>
              <w:t>CO</w:t>
            </w:r>
            <w:r>
              <w:rPr>
                <w:sz w:val="18"/>
                <w:szCs w:val="18"/>
                <w:highlight w:val="none"/>
                <w:vertAlign w:val="subscript"/>
              </w:rPr>
              <w:t>2</w:t>
            </w:r>
          </w:p>
          <w:p w14:paraId="38B107E2">
            <w:pPr>
              <w:widowControl/>
              <w:snapToGrid w:val="0"/>
              <w:jc w:val="center"/>
              <w:rPr>
                <w:sz w:val="18"/>
                <w:szCs w:val="18"/>
                <w:highlight w:val="none"/>
              </w:rPr>
            </w:pPr>
            <w:r>
              <w:rPr>
                <w:sz w:val="18"/>
                <w:szCs w:val="18"/>
                <w:highlight w:val="none"/>
              </w:rPr>
              <w:t>硫化物</w:t>
            </w:r>
          </w:p>
        </w:tc>
        <w:tc>
          <w:tcPr>
            <w:tcW w:w="528" w:type="pct"/>
            <w:noWrap w:val="0"/>
            <w:vAlign w:val="center"/>
          </w:tcPr>
          <w:p w14:paraId="3C6F5B5E">
            <w:pPr>
              <w:widowControl/>
              <w:snapToGrid w:val="0"/>
              <w:jc w:val="center"/>
              <w:rPr>
                <w:sz w:val="18"/>
                <w:szCs w:val="18"/>
                <w:highlight w:val="none"/>
              </w:rPr>
            </w:pPr>
            <w:r>
              <w:rPr>
                <w:sz w:val="18"/>
                <w:szCs w:val="18"/>
                <w:highlight w:val="none"/>
              </w:rPr>
              <w:t>0.0019mol%</w:t>
            </w:r>
          </w:p>
          <w:p w14:paraId="2CF8AE2A">
            <w:pPr>
              <w:widowControl/>
              <w:snapToGrid w:val="0"/>
              <w:jc w:val="center"/>
              <w:rPr>
                <w:sz w:val="18"/>
                <w:szCs w:val="18"/>
                <w:highlight w:val="none"/>
              </w:rPr>
            </w:pPr>
            <w:r>
              <w:rPr>
                <w:sz w:val="18"/>
                <w:szCs w:val="18"/>
                <w:highlight w:val="none"/>
              </w:rPr>
              <w:t>0.0185mol%</w:t>
            </w:r>
          </w:p>
          <w:p w14:paraId="44517B2F">
            <w:pPr>
              <w:widowControl/>
              <w:snapToGrid w:val="0"/>
              <w:jc w:val="center"/>
              <w:rPr>
                <w:sz w:val="18"/>
                <w:szCs w:val="18"/>
                <w:highlight w:val="none"/>
              </w:rPr>
            </w:pPr>
            <w:r>
              <w:rPr>
                <w:sz w:val="18"/>
                <w:szCs w:val="18"/>
                <w:highlight w:val="none"/>
              </w:rPr>
              <w:t>0.0409mol%</w:t>
            </w:r>
          </w:p>
        </w:tc>
        <w:tc>
          <w:tcPr>
            <w:tcW w:w="190" w:type="pct"/>
            <w:noWrap w:val="0"/>
            <w:vAlign w:val="center"/>
          </w:tcPr>
          <w:p w14:paraId="275D1836">
            <w:pPr>
              <w:widowControl/>
              <w:snapToGrid w:val="0"/>
              <w:jc w:val="center"/>
              <w:rPr>
                <w:sz w:val="18"/>
                <w:szCs w:val="18"/>
                <w:highlight w:val="none"/>
              </w:rPr>
            </w:pPr>
            <w:r>
              <w:rPr>
                <w:sz w:val="18"/>
                <w:szCs w:val="18"/>
                <w:highlight w:val="none"/>
              </w:rPr>
              <w:t>连续</w:t>
            </w:r>
          </w:p>
        </w:tc>
        <w:tc>
          <w:tcPr>
            <w:tcW w:w="1336" w:type="pct"/>
            <w:noWrap w:val="0"/>
            <w:vAlign w:val="center"/>
          </w:tcPr>
          <w:p w14:paraId="250FF15A">
            <w:pPr>
              <w:widowControl/>
              <w:snapToGrid w:val="0"/>
              <w:jc w:val="center"/>
              <w:rPr>
                <w:rFonts w:hint="eastAsia" w:eastAsia="宋体"/>
                <w:sz w:val="18"/>
                <w:szCs w:val="18"/>
                <w:highlight w:val="none"/>
                <w:lang w:eastAsia="zh-CN"/>
              </w:rPr>
            </w:pPr>
            <w:r>
              <w:rPr>
                <w:sz w:val="18"/>
                <w:szCs w:val="18"/>
                <w:highlight w:val="none"/>
              </w:rPr>
              <w:t>去厂内</w:t>
            </w:r>
            <w:r>
              <w:rPr>
                <w:rFonts w:hint="eastAsia"/>
                <w:sz w:val="18"/>
                <w:szCs w:val="18"/>
                <w:highlight w:val="none"/>
                <w:lang w:eastAsia="zh-CN"/>
              </w:rPr>
              <w:t>污水处理厂</w:t>
            </w:r>
          </w:p>
        </w:tc>
      </w:tr>
      <w:tr w14:paraId="2820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F92150A">
            <w:pPr>
              <w:widowControl/>
              <w:snapToGrid w:val="0"/>
              <w:jc w:val="center"/>
              <w:rPr>
                <w:sz w:val="18"/>
                <w:szCs w:val="18"/>
                <w:highlight w:val="none"/>
              </w:rPr>
            </w:pPr>
          </w:p>
        </w:tc>
        <w:tc>
          <w:tcPr>
            <w:tcW w:w="712" w:type="pct"/>
            <w:vMerge w:val="continue"/>
            <w:noWrap w:val="0"/>
            <w:vAlign w:val="center"/>
          </w:tcPr>
          <w:p w14:paraId="4070479B">
            <w:pPr>
              <w:widowControl/>
              <w:snapToGrid w:val="0"/>
              <w:jc w:val="center"/>
              <w:rPr>
                <w:sz w:val="18"/>
                <w:szCs w:val="18"/>
                <w:highlight w:val="none"/>
              </w:rPr>
            </w:pPr>
          </w:p>
        </w:tc>
        <w:tc>
          <w:tcPr>
            <w:tcW w:w="794" w:type="pct"/>
            <w:noWrap w:val="0"/>
            <w:vAlign w:val="center"/>
          </w:tcPr>
          <w:p w14:paraId="5967F190">
            <w:pPr>
              <w:widowControl/>
              <w:snapToGrid w:val="0"/>
              <w:jc w:val="center"/>
              <w:rPr>
                <w:sz w:val="18"/>
                <w:szCs w:val="18"/>
                <w:highlight w:val="none"/>
              </w:rPr>
            </w:pPr>
            <w:r>
              <w:rPr>
                <w:sz w:val="18"/>
                <w:szCs w:val="18"/>
                <w:highlight w:val="none"/>
              </w:rPr>
              <w:t>酸性水2（含氨）</w:t>
            </w:r>
          </w:p>
        </w:tc>
        <w:tc>
          <w:tcPr>
            <w:tcW w:w="628" w:type="pct"/>
            <w:noWrap w:val="0"/>
            <w:vAlign w:val="center"/>
          </w:tcPr>
          <w:p w14:paraId="7830B3EB">
            <w:pPr>
              <w:widowControl/>
              <w:snapToGrid w:val="0"/>
              <w:jc w:val="center"/>
              <w:rPr>
                <w:sz w:val="18"/>
                <w:szCs w:val="18"/>
                <w:highlight w:val="none"/>
              </w:rPr>
            </w:pPr>
            <w:r>
              <w:rPr>
                <w:sz w:val="18"/>
                <w:szCs w:val="18"/>
                <w:highlight w:val="none"/>
              </w:rPr>
              <w:t>0.177</w:t>
            </w:r>
          </w:p>
        </w:tc>
        <w:tc>
          <w:tcPr>
            <w:tcW w:w="413" w:type="pct"/>
            <w:noWrap w:val="0"/>
            <w:vAlign w:val="center"/>
          </w:tcPr>
          <w:p w14:paraId="28D9D097">
            <w:pPr>
              <w:widowControl/>
              <w:snapToGrid w:val="0"/>
              <w:jc w:val="center"/>
              <w:rPr>
                <w:sz w:val="18"/>
                <w:szCs w:val="18"/>
                <w:highlight w:val="none"/>
              </w:rPr>
            </w:pPr>
            <w:r>
              <w:rPr>
                <w:sz w:val="18"/>
                <w:szCs w:val="18"/>
                <w:highlight w:val="none"/>
              </w:rPr>
              <w:t>NH</w:t>
            </w:r>
            <w:r>
              <w:rPr>
                <w:sz w:val="18"/>
                <w:szCs w:val="18"/>
                <w:highlight w:val="none"/>
                <w:vertAlign w:val="subscript"/>
              </w:rPr>
              <w:t>3</w:t>
            </w:r>
          </w:p>
          <w:p w14:paraId="517D12B9">
            <w:pPr>
              <w:widowControl/>
              <w:snapToGrid w:val="0"/>
              <w:jc w:val="center"/>
              <w:rPr>
                <w:sz w:val="18"/>
                <w:szCs w:val="18"/>
                <w:highlight w:val="none"/>
              </w:rPr>
            </w:pPr>
            <w:r>
              <w:rPr>
                <w:sz w:val="18"/>
                <w:szCs w:val="18"/>
                <w:highlight w:val="none"/>
              </w:rPr>
              <w:t>CO</w:t>
            </w:r>
            <w:r>
              <w:rPr>
                <w:sz w:val="18"/>
                <w:szCs w:val="18"/>
                <w:highlight w:val="none"/>
                <w:vertAlign w:val="subscript"/>
              </w:rPr>
              <w:t>2</w:t>
            </w:r>
          </w:p>
          <w:p w14:paraId="4B250EFD">
            <w:pPr>
              <w:widowControl/>
              <w:snapToGrid w:val="0"/>
              <w:jc w:val="center"/>
              <w:rPr>
                <w:sz w:val="18"/>
                <w:szCs w:val="18"/>
                <w:highlight w:val="none"/>
              </w:rPr>
            </w:pPr>
            <w:r>
              <w:rPr>
                <w:sz w:val="18"/>
                <w:szCs w:val="18"/>
                <w:highlight w:val="none"/>
              </w:rPr>
              <w:t>硫化物</w:t>
            </w:r>
          </w:p>
        </w:tc>
        <w:tc>
          <w:tcPr>
            <w:tcW w:w="528" w:type="pct"/>
            <w:noWrap w:val="0"/>
            <w:vAlign w:val="center"/>
          </w:tcPr>
          <w:p w14:paraId="688BF083">
            <w:pPr>
              <w:widowControl/>
              <w:snapToGrid w:val="0"/>
              <w:jc w:val="center"/>
              <w:rPr>
                <w:sz w:val="18"/>
                <w:szCs w:val="18"/>
                <w:highlight w:val="none"/>
              </w:rPr>
            </w:pPr>
            <w:r>
              <w:rPr>
                <w:sz w:val="18"/>
                <w:szCs w:val="18"/>
                <w:highlight w:val="none"/>
              </w:rPr>
              <w:t>0.0494mol%</w:t>
            </w:r>
          </w:p>
          <w:p w14:paraId="5729DF02">
            <w:pPr>
              <w:widowControl/>
              <w:snapToGrid w:val="0"/>
              <w:jc w:val="center"/>
              <w:rPr>
                <w:sz w:val="18"/>
                <w:szCs w:val="18"/>
                <w:highlight w:val="none"/>
              </w:rPr>
            </w:pPr>
            <w:r>
              <w:rPr>
                <w:sz w:val="18"/>
                <w:szCs w:val="18"/>
                <w:highlight w:val="none"/>
              </w:rPr>
              <w:t>0.0196mol%</w:t>
            </w:r>
          </w:p>
          <w:p w14:paraId="6CBA8B24">
            <w:pPr>
              <w:widowControl/>
              <w:snapToGrid w:val="0"/>
              <w:jc w:val="center"/>
              <w:rPr>
                <w:sz w:val="18"/>
                <w:szCs w:val="18"/>
                <w:highlight w:val="none"/>
              </w:rPr>
            </w:pPr>
            <w:r>
              <w:rPr>
                <w:sz w:val="18"/>
                <w:szCs w:val="18"/>
                <w:highlight w:val="none"/>
              </w:rPr>
              <w:t>0.0027mol%</w:t>
            </w:r>
          </w:p>
        </w:tc>
        <w:tc>
          <w:tcPr>
            <w:tcW w:w="190" w:type="pct"/>
            <w:noWrap w:val="0"/>
            <w:vAlign w:val="center"/>
          </w:tcPr>
          <w:p w14:paraId="72894911">
            <w:pPr>
              <w:widowControl/>
              <w:snapToGrid w:val="0"/>
              <w:jc w:val="center"/>
              <w:rPr>
                <w:sz w:val="18"/>
                <w:szCs w:val="18"/>
                <w:highlight w:val="none"/>
              </w:rPr>
            </w:pPr>
            <w:r>
              <w:rPr>
                <w:sz w:val="18"/>
                <w:szCs w:val="18"/>
                <w:highlight w:val="none"/>
              </w:rPr>
              <w:t>间断</w:t>
            </w:r>
          </w:p>
        </w:tc>
        <w:tc>
          <w:tcPr>
            <w:tcW w:w="1336" w:type="pct"/>
            <w:noWrap w:val="0"/>
            <w:vAlign w:val="center"/>
          </w:tcPr>
          <w:p w14:paraId="64CA51D4">
            <w:pPr>
              <w:widowControl/>
              <w:snapToGrid w:val="0"/>
              <w:jc w:val="center"/>
              <w:rPr>
                <w:sz w:val="18"/>
                <w:szCs w:val="18"/>
                <w:highlight w:val="none"/>
              </w:rPr>
            </w:pPr>
            <w:r>
              <w:rPr>
                <w:sz w:val="18"/>
                <w:szCs w:val="18"/>
                <w:highlight w:val="none"/>
              </w:rPr>
              <w:t>送酸性水汽提单元</w:t>
            </w:r>
          </w:p>
        </w:tc>
      </w:tr>
      <w:tr w14:paraId="757E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D033E52">
            <w:pPr>
              <w:widowControl/>
              <w:snapToGrid w:val="0"/>
              <w:jc w:val="center"/>
              <w:rPr>
                <w:sz w:val="18"/>
                <w:szCs w:val="18"/>
                <w:highlight w:val="none"/>
              </w:rPr>
            </w:pPr>
          </w:p>
        </w:tc>
        <w:tc>
          <w:tcPr>
            <w:tcW w:w="712" w:type="pct"/>
            <w:vMerge w:val="restart"/>
            <w:noWrap w:val="0"/>
            <w:vAlign w:val="center"/>
          </w:tcPr>
          <w:p w14:paraId="6FDC1BB5">
            <w:pPr>
              <w:widowControl/>
              <w:snapToGrid w:val="0"/>
              <w:jc w:val="center"/>
              <w:rPr>
                <w:sz w:val="18"/>
                <w:szCs w:val="18"/>
                <w:highlight w:val="none"/>
              </w:rPr>
            </w:pPr>
            <w:r>
              <w:rPr>
                <w:sz w:val="18"/>
                <w:szCs w:val="18"/>
                <w:highlight w:val="none"/>
              </w:rPr>
              <w:t>酸性水汽提单元</w:t>
            </w:r>
          </w:p>
        </w:tc>
        <w:tc>
          <w:tcPr>
            <w:tcW w:w="794" w:type="pct"/>
            <w:noWrap w:val="0"/>
            <w:vAlign w:val="center"/>
          </w:tcPr>
          <w:p w14:paraId="3749ECE3">
            <w:pPr>
              <w:widowControl/>
              <w:snapToGrid w:val="0"/>
              <w:jc w:val="center"/>
              <w:rPr>
                <w:sz w:val="18"/>
                <w:szCs w:val="18"/>
                <w:highlight w:val="none"/>
              </w:rPr>
            </w:pPr>
            <w:r>
              <w:rPr>
                <w:sz w:val="18"/>
                <w:szCs w:val="18"/>
                <w:highlight w:val="none"/>
              </w:rPr>
              <w:t>塔顶凝液</w:t>
            </w:r>
          </w:p>
        </w:tc>
        <w:tc>
          <w:tcPr>
            <w:tcW w:w="628" w:type="pct"/>
            <w:noWrap w:val="0"/>
            <w:vAlign w:val="center"/>
          </w:tcPr>
          <w:p w14:paraId="21D5918D">
            <w:pPr>
              <w:widowControl/>
              <w:snapToGrid w:val="0"/>
              <w:jc w:val="center"/>
              <w:rPr>
                <w:sz w:val="18"/>
                <w:szCs w:val="18"/>
                <w:highlight w:val="none"/>
              </w:rPr>
            </w:pPr>
            <w:r>
              <w:rPr>
                <w:sz w:val="18"/>
                <w:szCs w:val="18"/>
                <w:highlight w:val="none"/>
              </w:rPr>
              <w:t>正常：8.8</w:t>
            </w:r>
          </w:p>
          <w:p w14:paraId="36E32860">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：29</w:t>
            </w:r>
          </w:p>
        </w:tc>
        <w:tc>
          <w:tcPr>
            <w:tcW w:w="413" w:type="pct"/>
            <w:noWrap w:val="0"/>
            <w:vAlign w:val="center"/>
          </w:tcPr>
          <w:p w14:paraId="3210EF61">
            <w:pPr>
              <w:widowControl/>
              <w:snapToGrid w:val="0"/>
              <w:jc w:val="center"/>
              <w:rPr>
                <w:sz w:val="18"/>
                <w:szCs w:val="18"/>
                <w:highlight w:val="none"/>
              </w:rPr>
            </w:pPr>
            <w:r>
              <w:rPr>
                <w:sz w:val="18"/>
                <w:szCs w:val="18"/>
                <w:highlight w:val="none"/>
              </w:rPr>
              <w:t>CO</w:t>
            </w:r>
            <w:r>
              <w:rPr>
                <w:sz w:val="18"/>
                <w:szCs w:val="18"/>
                <w:highlight w:val="none"/>
                <w:vertAlign w:val="subscript"/>
              </w:rPr>
              <w:t>2</w:t>
            </w:r>
          </w:p>
          <w:p w14:paraId="09E757F2">
            <w:pPr>
              <w:widowControl/>
              <w:snapToGrid w:val="0"/>
              <w:jc w:val="center"/>
              <w:rPr>
                <w:sz w:val="18"/>
                <w:szCs w:val="18"/>
                <w:highlight w:val="none"/>
              </w:rPr>
            </w:pPr>
            <w:r>
              <w:rPr>
                <w:sz w:val="18"/>
                <w:szCs w:val="18"/>
                <w:highlight w:val="none"/>
              </w:rPr>
              <w:t>硫化物</w:t>
            </w:r>
          </w:p>
          <w:p w14:paraId="4FEA3DD2">
            <w:pPr>
              <w:widowControl/>
              <w:snapToGrid w:val="0"/>
              <w:jc w:val="center"/>
              <w:rPr>
                <w:sz w:val="18"/>
                <w:szCs w:val="18"/>
                <w:highlight w:val="none"/>
                <w:vertAlign w:val="subscript"/>
              </w:rPr>
            </w:pPr>
            <w:r>
              <w:rPr>
                <w:sz w:val="18"/>
                <w:szCs w:val="18"/>
                <w:highlight w:val="none"/>
              </w:rPr>
              <w:t>NH</w:t>
            </w:r>
            <w:r>
              <w:rPr>
                <w:sz w:val="18"/>
                <w:szCs w:val="18"/>
                <w:highlight w:val="none"/>
                <w:vertAlign w:val="subscript"/>
              </w:rPr>
              <w:t>3</w:t>
            </w:r>
          </w:p>
        </w:tc>
        <w:tc>
          <w:tcPr>
            <w:tcW w:w="528" w:type="pct"/>
            <w:noWrap w:val="0"/>
            <w:vAlign w:val="center"/>
          </w:tcPr>
          <w:p w14:paraId="6C7A02BA">
            <w:pPr>
              <w:widowControl/>
              <w:snapToGrid w:val="0"/>
              <w:jc w:val="center"/>
              <w:rPr>
                <w:sz w:val="18"/>
                <w:szCs w:val="18"/>
                <w:highlight w:val="none"/>
              </w:rPr>
            </w:pPr>
            <w:r>
              <w:rPr>
                <w:sz w:val="18"/>
                <w:szCs w:val="18"/>
                <w:highlight w:val="none"/>
              </w:rPr>
              <w:t>18ppm</w:t>
            </w:r>
          </w:p>
          <w:p w14:paraId="727AA798">
            <w:pPr>
              <w:widowControl/>
              <w:snapToGrid w:val="0"/>
              <w:jc w:val="center"/>
              <w:rPr>
                <w:sz w:val="18"/>
                <w:szCs w:val="18"/>
                <w:highlight w:val="none"/>
              </w:rPr>
            </w:pPr>
            <w:r>
              <w:rPr>
                <w:sz w:val="18"/>
                <w:szCs w:val="18"/>
                <w:highlight w:val="none"/>
              </w:rPr>
              <w:t>＜10ppm</w:t>
            </w:r>
          </w:p>
          <w:p w14:paraId="37979796">
            <w:pPr>
              <w:widowControl/>
              <w:snapToGrid w:val="0"/>
              <w:jc w:val="center"/>
              <w:rPr>
                <w:sz w:val="18"/>
                <w:szCs w:val="18"/>
                <w:highlight w:val="none"/>
              </w:rPr>
            </w:pPr>
            <w:r>
              <w:rPr>
                <w:sz w:val="18"/>
                <w:szCs w:val="18"/>
                <w:highlight w:val="none"/>
              </w:rPr>
              <w:t>0.004</w:t>
            </w:r>
          </w:p>
        </w:tc>
        <w:tc>
          <w:tcPr>
            <w:tcW w:w="190" w:type="pct"/>
            <w:noWrap w:val="0"/>
            <w:vAlign w:val="center"/>
          </w:tcPr>
          <w:p w14:paraId="482765E7">
            <w:pPr>
              <w:widowControl/>
              <w:snapToGrid w:val="0"/>
              <w:jc w:val="center"/>
              <w:rPr>
                <w:sz w:val="18"/>
                <w:szCs w:val="18"/>
                <w:highlight w:val="none"/>
              </w:rPr>
            </w:pPr>
            <w:r>
              <w:rPr>
                <w:sz w:val="18"/>
                <w:szCs w:val="18"/>
                <w:highlight w:val="none"/>
              </w:rPr>
              <w:t>连续</w:t>
            </w:r>
          </w:p>
        </w:tc>
        <w:tc>
          <w:tcPr>
            <w:tcW w:w="1336" w:type="pct"/>
            <w:noWrap w:val="0"/>
            <w:vAlign w:val="center"/>
          </w:tcPr>
          <w:p w14:paraId="258B49B5">
            <w:pPr>
              <w:widowControl/>
              <w:snapToGrid w:val="0"/>
              <w:jc w:val="center"/>
              <w:rPr>
                <w:sz w:val="18"/>
                <w:szCs w:val="18"/>
                <w:highlight w:val="none"/>
              </w:rPr>
            </w:pPr>
            <w:r>
              <w:rPr>
                <w:sz w:val="18"/>
                <w:szCs w:val="18"/>
                <w:highlight w:val="none"/>
              </w:rPr>
              <w:t>去水煤浆气化装置</w:t>
            </w:r>
          </w:p>
        </w:tc>
      </w:tr>
      <w:tr w14:paraId="1CEE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0BA359A">
            <w:pPr>
              <w:widowControl/>
              <w:snapToGrid w:val="0"/>
              <w:jc w:val="center"/>
              <w:rPr>
                <w:sz w:val="18"/>
                <w:szCs w:val="18"/>
                <w:highlight w:val="none"/>
              </w:rPr>
            </w:pPr>
          </w:p>
        </w:tc>
        <w:tc>
          <w:tcPr>
            <w:tcW w:w="712" w:type="pct"/>
            <w:vMerge w:val="continue"/>
            <w:noWrap w:val="0"/>
            <w:vAlign w:val="center"/>
          </w:tcPr>
          <w:p w14:paraId="773E15B6">
            <w:pPr>
              <w:widowControl/>
              <w:snapToGrid w:val="0"/>
              <w:jc w:val="center"/>
              <w:rPr>
                <w:sz w:val="18"/>
                <w:szCs w:val="18"/>
                <w:highlight w:val="none"/>
              </w:rPr>
            </w:pPr>
          </w:p>
        </w:tc>
        <w:tc>
          <w:tcPr>
            <w:tcW w:w="794" w:type="pct"/>
            <w:noWrap w:val="0"/>
            <w:vAlign w:val="center"/>
          </w:tcPr>
          <w:p w14:paraId="3DDBB0C5">
            <w:pPr>
              <w:widowControl/>
              <w:snapToGrid w:val="0"/>
              <w:jc w:val="center"/>
              <w:rPr>
                <w:sz w:val="18"/>
                <w:szCs w:val="18"/>
                <w:highlight w:val="none"/>
              </w:rPr>
            </w:pPr>
            <w:r>
              <w:rPr>
                <w:sz w:val="18"/>
                <w:szCs w:val="18"/>
                <w:highlight w:val="none"/>
              </w:rPr>
              <w:t>塔底汽提凝液</w:t>
            </w:r>
          </w:p>
        </w:tc>
        <w:tc>
          <w:tcPr>
            <w:tcW w:w="628" w:type="pct"/>
            <w:noWrap w:val="0"/>
            <w:vAlign w:val="center"/>
          </w:tcPr>
          <w:p w14:paraId="29E49244">
            <w:pPr>
              <w:widowControl/>
              <w:snapToGrid w:val="0"/>
              <w:jc w:val="center"/>
              <w:rPr>
                <w:sz w:val="18"/>
                <w:szCs w:val="18"/>
                <w:highlight w:val="none"/>
              </w:rPr>
            </w:pPr>
            <w:r>
              <w:rPr>
                <w:sz w:val="18"/>
                <w:szCs w:val="18"/>
                <w:highlight w:val="none"/>
              </w:rPr>
              <w:t>236.2</w:t>
            </w:r>
          </w:p>
        </w:tc>
        <w:tc>
          <w:tcPr>
            <w:tcW w:w="413" w:type="pct"/>
            <w:noWrap w:val="0"/>
            <w:vAlign w:val="center"/>
          </w:tcPr>
          <w:p w14:paraId="74C4981E">
            <w:pPr>
              <w:widowControl/>
              <w:snapToGrid w:val="0"/>
              <w:jc w:val="center"/>
              <w:rPr>
                <w:sz w:val="18"/>
                <w:szCs w:val="18"/>
                <w:highlight w:val="none"/>
              </w:rPr>
            </w:pPr>
            <w:r>
              <w:rPr>
                <w:sz w:val="18"/>
                <w:szCs w:val="18"/>
                <w:highlight w:val="none"/>
              </w:rPr>
              <w:t>H</w:t>
            </w:r>
            <w:r>
              <w:rPr>
                <w:sz w:val="18"/>
                <w:szCs w:val="18"/>
                <w:highlight w:val="none"/>
                <w:vertAlign w:val="subscript"/>
              </w:rPr>
              <w:t>2</w:t>
            </w:r>
          </w:p>
          <w:p w14:paraId="4B9E473C">
            <w:pPr>
              <w:widowControl/>
              <w:snapToGrid w:val="0"/>
              <w:jc w:val="center"/>
              <w:rPr>
                <w:sz w:val="18"/>
                <w:szCs w:val="18"/>
                <w:highlight w:val="none"/>
              </w:rPr>
            </w:pPr>
            <w:r>
              <w:rPr>
                <w:sz w:val="18"/>
                <w:szCs w:val="18"/>
                <w:highlight w:val="none"/>
              </w:rPr>
              <w:t>CO</w:t>
            </w:r>
          </w:p>
          <w:p w14:paraId="75E868BF">
            <w:pPr>
              <w:widowControl/>
              <w:snapToGrid w:val="0"/>
              <w:jc w:val="center"/>
              <w:rPr>
                <w:sz w:val="18"/>
                <w:szCs w:val="18"/>
                <w:highlight w:val="none"/>
              </w:rPr>
            </w:pPr>
            <w:r>
              <w:rPr>
                <w:sz w:val="18"/>
                <w:szCs w:val="18"/>
                <w:highlight w:val="none"/>
              </w:rPr>
              <w:t>CO</w:t>
            </w:r>
            <w:r>
              <w:rPr>
                <w:sz w:val="18"/>
                <w:szCs w:val="18"/>
                <w:highlight w:val="none"/>
                <w:vertAlign w:val="subscript"/>
              </w:rPr>
              <w:t>2</w:t>
            </w:r>
          </w:p>
          <w:p w14:paraId="114CD31A">
            <w:pPr>
              <w:widowControl/>
              <w:snapToGrid w:val="0"/>
              <w:jc w:val="center"/>
              <w:rPr>
                <w:sz w:val="18"/>
                <w:szCs w:val="18"/>
                <w:highlight w:val="none"/>
              </w:rPr>
            </w:pPr>
            <w:r>
              <w:rPr>
                <w:sz w:val="18"/>
                <w:szCs w:val="18"/>
                <w:highlight w:val="none"/>
              </w:rPr>
              <w:t>硫化物</w:t>
            </w:r>
          </w:p>
          <w:p w14:paraId="4E3CBA53">
            <w:pPr>
              <w:widowControl/>
              <w:snapToGrid w:val="0"/>
              <w:jc w:val="center"/>
              <w:rPr>
                <w:sz w:val="18"/>
                <w:szCs w:val="18"/>
                <w:highlight w:val="none"/>
              </w:rPr>
            </w:pPr>
            <w:r>
              <w:rPr>
                <w:sz w:val="18"/>
                <w:szCs w:val="18"/>
                <w:highlight w:val="none"/>
              </w:rPr>
              <w:t>NH</w:t>
            </w:r>
            <w:r>
              <w:rPr>
                <w:sz w:val="18"/>
                <w:szCs w:val="18"/>
                <w:highlight w:val="none"/>
                <w:vertAlign w:val="subscript"/>
              </w:rPr>
              <w:t>3</w:t>
            </w:r>
          </w:p>
        </w:tc>
        <w:tc>
          <w:tcPr>
            <w:tcW w:w="528" w:type="pct"/>
            <w:noWrap w:val="0"/>
            <w:vAlign w:val="center"/>
          </w:tcPr>
          <w:p w14:paraId="5F6A83CA">
            <w:pPr>
              <w:widowControl/>
              <w:snapToGrid w:val="0"/>
              <w:jc w:val="center"/>
              <w:rPr>
                <w:sz w:val="18"/>
                <w:szCs w:val="18"/>
                <w:highlight w:val="none"/>
                <w:lang w:val="pt-BR"/>
              </w:rPr>
            </w:pPr>
            <w:r>
              <w:rPr>
                <w:sz w:val="18"/>
                <w:szCs w:val="18"/>
                <w:highlight w:val="none"/>
                <w:lang w:val="pt-BR"/>
              </w:rPr>
              <w:t>3.49E-55mol%</w:t>
            </w:r>
          </w:p>
          <w:p w14:paraId="264E3DE5">
            <w:pPr>
              <w:widowControl/>
              <w:snapToGrid w:val="0"/>
              <w:jc w:val="center"/>
              <w:rPr>
                <w:sz w:val="18"/>
                <w:szCs w:val="18"/>
                <w:highlight w:val="none"/>
                <w:lang w:val="pt-BR"/>
              </w:rPr>
            </w:pPr>
            <w:r>
              <w:rPr>
                <w:sz w:val="18"/>
                <w:szCs w:val="18"/>
                <w:highlight w:val="none"/>
                <w:lang w:val="pt-BR"/>
              </w:rPr>
              <w:t>9.43E-56mol%</w:t>
            </w:r>
          </w:p>
          <w:p w14:paraId="674C77D8">
            <w:pPr>
              <w:widowControl/>
              <w:snapToGrid w:val="0"/>
              <w:jc w:val="center"/>
              <w:rPr>
                <w:sz w:val="18"/>
                <w:szCs w:val="18"/>
                <w:highlight w:val="none"/>
                <w:lang w:val="pt-BR"/>
              </w:rPr>
            </w:pPr>
            <w:r>
              <w:rPr>
                <w:sz w:val="18"/>
                <w:szCs w:val="18"/>
                <w:highlight w:val="none"/>
                <w:lang w:val="pt-BR"/>
              </w:rPr>
              <w:t>4.08E-39mol%</w:t>
            </w:r>
          </w:p>
          <w:p w14:paraId="740706E2">
            <w:pPr>
              <w:widowControl/>
              <w:snapToGrid w:val="0"/>
              <w:jc w:val="center"/>
              <w:rPr>
                <w:sz w:val="18"/>
                <w:szCs w:val="18"/>
                <w:highlight w:val="none"/>
                <w:lang w:val="pt-BR"/>
              </w:rPr>
            </w:pPr>
            <w:r>
              <w:rPr>
                <w:sz w:val="18"/>
                <w:szCs w:val="18"/>
                <w:highlight w:val="none"/>
                <w:lang w:val="pt-BR"/>
              </w:rPr>
              <w:t>0.000005</w:t>
            </w:r>
            <w:r>
              <w:rPr>
                <w:sz w:val="18"/>
                <w:szCs w:val="18"/>
                <w:highlight w:val="none"/>
                <w:lang w:val="es-ES"/>
              </w:rPr>
              <w:t>mol%</w:t>
            </w:r>
          </w:p>
          <w:p w14:paraId="3DE8AC2F">
            <w:pPr>
              <w:widowControl/>
              <w:snapToGrid w:val="0"/>
              <w:jc w:val="center"/>
              <w:rPr>
                <w:sz w:val="18"/>
                <w:szCs w:val="18"/>
                <w:highlight w:val="none"/>
                <w:lang w:val="pt-BR"/>
              </w:rPr>
            </w:pPr>
            <w:r>
              <w:rPr>
                <w:sz w:val="18"/>
                <w:szCs w:val="18"/>
                <w:highlight w:val="none"/>
                <w:lang w:val="pt-BR"/>
              </w:rPr>
              <w:t>0.00002</w:t>
            </w:r>
            <w:r>
              <w:rPr>
                <w:sz w:val="18"/>
                <w:szCs w:val="18"/>
                <w:highlight w:val="none"/>
                <w:lang w:val="es-ES"/>
              </w:rPr>
              <w:t>mol%</w:t>
            </w:r>
          </w:p>
        </w:tc>
        <w:tc>
          <w:tcPr>
            <w:tcW w:w="190" w:type="pct"/>
            <w:noWrap w:val="0"/>
            <w:vAlign w:val="center"/>
          </w:tcPr>
          <w:p w14:paraId="45CF7060">
            <w:pPr>
              <w:widowControl/>
              <w:snapToGrid w:val="0"/>
              <w:jc w:val="center"/>
              <w:rPr>
                <w:sz w:val="18"/>
                <w:szCs w:val="18"/>
                <w:highlight w:val="none"/>
              </w:rPr>
            </w:pPr>
            <w:r>
              <w:rPr>
                <w:sz w:val="18"/>
                <w:szCs w:val="18"/>
                <w:highlight w:val="none"/>
              </w:rPr>
              <w:t>连续</w:t>
            </w:r>
          </w:p>
        </w:tc>
        <w:tc>
          <w:tcPr>
            <w:tcW w:w="1336" w:type="pct"/>
            <w:noWrap w:val="0"/>
            <w:vAlign w:val="center"/>
          </w:tcPr>
          <w:p w14:paraId="18A590C8">
            <w:pPr>
              <w:widowControl/>
              <w:snapToGrid w:val="0"/>
              <w:jc w:val="center"/>
              <w:rPr>
                <w:sz w:val="18"/>
                <w:szCs w:val="18"/>
                <w:highlight w:val="none"/>
              </w:rPr>
            </w:pPr>
            <w:r>
              <w:rPr>
                <w:sz w:val="18"/>
                <w:szCs w:val="18"/>
                <w:highlight w:val="none"/>
              </w:rPr>
              <w:t>去粉煤气化装置</w:t>
            </w:r>
          </w:p>
        </w:tc>
      </w:tr>
      <w:tr w14:paraId="186F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9C4AFDE">
            <w:pPr>
              <w:widowControl/>
              <w:snapToGrid w:val="0"/>
              <w:jc w:val="center"/>
              <w:rPr>
                <w:sz w:val="18"/>
                <w:szCs w:val="18"/>
                <w:highlight w:val="none"/>
              </w:rPr>
            </w:pPr>
          </w:p>
        </w:tc>
        <w:tc>
          <w:tcPr>
            <w:tcW w:w="1506" w:type="pct"/>
            <w:gridSpan w:val="2"/>
            <w:noWrap w:val="0"/>
            <w:vAlign w:val="center"/>
          </w:tcPr>
          <w:p w14:paraId="3CF275DD">
            <w:pPr>
              <w:widowControl/>
              <w:snapToGrid w:val="0"/>
              <w:jc w:val="center"/>
              <w:rPr>
                <w:sz w:val="18"/>
                <w:szCs w:val="18"/>
                <w:highlight w:val="none"/>
              </w:rPr>
            </w:pPr>
            <w:r>
              <w:rPr>
                <w:sz w:val="18"/>
                <w:szCs w:val="18"/>
                <w:highlight w:val="none"/>
              </w:rPr>
              <w:t>废热锅炉排污</w:t>
            </w:r>
          </w:p>
        </w:tc>
        <w:tc>
          <w:tcPr>
            <w:tcW w:w="628" w:type="pct"/>
            <w:noWrap w:val="0"/>
            <w:vAlign w:val="center"/>
          </w:tcPr>
          <w:p w14:paraId="28D4066C">
            <w:pPr>
              <w:widowControl/>
              <w:snapToGrid w:val="0"/>
              <w:jc w:val="center"/>
              <w:rPr>
                <w:sz w:val="18"/>
                <w:szCs w:val="18"/>
                <w:highlight w:val="none"/>
              </w:rPr>
            </w:pPr>
            <w:r>
              <w:rPr>
                <w:sz w:val="18"/>
                <w:szCs w:val="18"/>
                <w:highlight w:val="none"/>
              </w:rPr>
              <w:t>15.3</w:t>
            </w:r>
          </w:p>
        </w:tc>
        <w:tc>
          <w:tcPr>
            <w:tcW w:w="413" w:type="pct"/>
            <w:noWrap w:val="0"/>
            <w:vAlign w:val="center"/>
          </w:tcPr>
          <w:p w14:paraId="4F767374">
            <w:pPr>
              <w:widowControl/>
              <w:snapToGrid w:val="0"/>
              <w:jc w:val="center"/>
              <w:rPr>
                <w:sz w:val="18"/>
                <w:szCs w:val="18"/>
                <w:highlight w:val="none"/>
              </w:rPr>
            </w:pPr>
            <w:r>
              <w:rPr>
                <w:sz w:val="18"/>
                <w:szCs w:val="18"/>
                <w:highlight w:val="none"/>
              </w:rPr>
              <w:t>Na</w:t>
            </w:r>
            <w:r>
              <w:rPr>
                <w:sz w:val="18"/>
                <w:szCs w:val="18"/>
                <w:highlight w:val="none"/>
                <w:vertAlign w:val="superscript"/>
              </w:rPr>
              <w:t>+</w:t>
            </w:r>
          </w:p>
          <w:p w14:paraId="601291F9">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08C72256">
            <w:pPr>
              <w:widowControl/>
              <w:snapToGrid w:val="0"/>
              <w:jc w:val="center"/>
              <w:rPr>
                <w:sz w:val="18"/>
                <w:szCs w:val="18"/>
                <w:highlight w:val="none"/>
              </w:rPr>
            </w:pPr>
            <w:r>
              <w:rPr>
                <w:sz w:val="18"/>
                <w:szCs w:val="18"/>
                <w:highlight w:val="none"/>
              </w:rPr>
              <w:t>TDS</w:t>
            </w:r>
          </w:p>
        </w:tc>
        <w:tc>
          <w:tcPr>
            <w:tcW w:w="528" w:type="pct"/>
            <w:noWrap w:val="0"/>
            <w:vAlign w:val="center"/>
          </w:tcPr>
          <w:p w14:paraId="73159177">
            <w:pPr>
              <w:widowControl/>
              <w:snapToGrid w:val="0"/>
              <w:jc w:val="center"/>
              <w:rPr>
                <w:sz w:val="18"/>
                <w:szCs w:val="18"/>
                <w:highlight w:val="none"/>
              </w:rPr>
            </w:pPr>
            <w:r>
              <w:rPr>
                <w:sz w:val="18"/>
                <w:szCs w:val="18"/>
                <w:highlight w:val="none"/>
              </w:rPr>
              <w:t>6.5</w:t>
            </w:r>
          </w:p>
          <w:p w14:paraId="1D981E50">
            <w:pPr>
              <w:widowControl/>
              <w:snapToGrid w:val="0"/>
              <w:jc w:val="center"/>
              <w:rPr>
                <w:sz w:val="18"/>
                <w:szCs w:val="18"/>
                <w:highlight w:val="none"/>
              </w:rPr>
            </w:pPr>
            <w:r>
              <w:rPr>
                <w:sz w:val="18"/>
                <w:szCs w:val="18"/>
                <w:highlight w:val="none"/>
              </w:rPr>
              <w:t>10</w:t>
            </w:r>
          </w:p>
          <w:p w14:paraId="2720BF71">
            <w:pPr>
              <w:widowControl/>
              <w:snapToGrid w:val="0"/>
              <w:jc w:val="center"/>
              <w:rPr>
                <w:sz w:val="18"/>
                <w:szCs w:val="18"/>
                <w:highlight w:val="none"/>
              </w:rPr>
            </w:pPr>
            <w:r>
              <w:rPr>
                <w:sz w:val="18"/>
                <w:szCs w:val="18"/>
                <w:highlight w:val="none"/>
              </w:rPr>
              <w:t>17</w:t>
            </w:r>
          </w:p>
        </w:tc>
        <w:tc>
          <w:tcPr>
            <w:tcW w:w="190" w:type="pct"/>
            <w:noWrap w:val="0"/>
            <w:vAlign w:val="center"/>
          </w:tcPr>
          <w:p w14:paraId="2CFA5479">
            <w:pPr>
              <w:widowControl/>
              <w:snapToGrid w:val="0"/>
              <w:jc w:val="center"/>
              <w:rPr>
                <w:sz w:val="18"/>
                <w:szCs w:val="18"/>
                <w:highlight w:val="none"/>
              </w:rPr>
            </w:pPr>
            <w:r>
              <w:rPr>
                <w:sz w:val="18"/>
                <w:szCs w:val="18"/>
                <w:highlight w:val="none"/>
              </w:rPr>
              <w:t>连续</w:t>
            </w:r>
          </w:p>
        </w:tc>
        <w:tc>
          <w:tcPr>
            <w:tcW w:w="1336" w:type="pct"/>
            <w:noWrap w:val="0"/>
            <w:vAlign w:val="center"/>
          </w:tcPr>
          <w:p w14:paraId="63583E49">
            <w:pPr>
              <w:widowControl/>
              <w:snapToGrid w:val="0"/>
              <w:jc w:val="center"/>
              <w:rPr>
                <w:sz w:val="18"/>
                <w:szCs w:val="18"/>
                <w:highlight w:val="none"/>
              </w:rPr>
            </w:pPr>
            <w:r>
              <w:rPr>
                <w:sz w:val="18"/>
                <w:szCs w:val="18"/>
                <w:highlight w:val="none"/>
              </w:rPr>
              <w:t>去第三循环水场</w:t>
            </w:r>
          </w:p>
        </w:tc>
      </w:tr>
      <w:tr w14:paraId="4B87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7A1B9B7F">
            <w:pPr>
              <w:widowControl/>
              <w:snapToGrid w:val="0"/>
              <w:jc w:val="center"/>
              <w:rPr>
                <w:sz w:val="18"/>
                <w:szCs w:val="18"/>
                <w:highlight w:val="none"/>
              </w:rPr>
            </w:pPr>
            <w:r>
              <w:rPr>
                <w:sz w:val="18"/>
                <w:szCs w:val="18"/>
                <w:highlight w:val="none"/>
              </w:rPr>
              <w:t>化学品合成装置</w:t>
            </w:r>
          </w:p>
        </w:tc>
        <w:tc>
          <w:tcPr>
            <w:tcW w:w="712" w:type="pct"/>
            <w:vMerge w:val="restart"/>
            <w:noWrap w:val="0"/>
            <w:vAlign w:val="center"/>
          </w:tcPr>
          <w:p w14:paraId="2ECE52E2">
            <w:pPr>
              <w:widowControl/>
              <w:snapToGrid w:val="0"/>
              <w:jc w:val="center"/>
              <w:rPr>
                <w:sz w:val="18"/>
                <w:szCs w:val="18"/>
                <w:highlight w:val="none"/>
              </w:rPr>
            </w:pPr>
            <w:r>
              <w:rPr>
                <w:sz w:val="18"/>
                <w:szCs w:val="18"/>
                <w:highlight w:val="none"/>
              </w:rPr>
              <w:t>费托合成</w:t>
            </w:r>
          </w:p>
          <w:p w14:paraId="7DDFD0F5">
            <w:pPr>
              <w:widowControl/>
              <w:snapToGrid w:val="0"/>
              <w:jc w:val="center"/>
              <w:rPr>
                <w:sz w:val="18"/>
                <w:szCs w:val="18"/>
                <w:highlight w:val="none"/>
              </w:rPr>
            </w:pPr>
            <w:r>
              <w:rPr>
                <w:sz w:val="18"/>
                <w:szCs w:val="18"/>
                <w:highlight w:val="none"/>
              </w:rPr>
              <w:t>单元</w:t>
            </w:r>
          </w:p>
        </w:tc>
        <w:tc>
          <w:tcPr>
            <w:tcW w:w="794" w:type="pct"/>
            <w:noWrap w:val="0"/>
            <w:vAlign w:val="center"/>
          </w:tcPr>
          <w:p w14:paraId="718ACACD">
            <w:pPr>
              <w:widowControl/>
              <w:snapToGrid w:val="0"/>
              <w:jc w:val="center"/>
              <w:rPr>
                <w:sz w:val="18"/>
                <w:szCs w:val="18"/>
                <w:highlight w:val="none"/>
              </w:rPr>
            </w:pPr>
            <w:r>
              <w:rPr>
                <w:sz w:val="18"/>
                <w:szCs w:val="18"/>
                <w:highlight w:val="none"/>
              </w:rPr>
              <w:t>合成水</w:t>
            </w:r>
          </w:p>
        </w:tc>
        <w:tc>
          <w:tcPr>
            <w:tcW w:w="628" w:type="pct"/>
            <w:noWrap w:val="0"/>
            <w:vAlign w:val="center"/>
          </w:tcPr>
          <w:p w14:paraId="7EA5C18F">
            <w:pPr>
              <w:widowControl/>
              <w:snapToGrid w:val="0"/>
              <w:jc w:val="center"/>
              <w:rPr>
                <w:sz w:val="18"/>
                <w:szCs w:val="18"/>
                <w:highlight w:val="none"/>
              </w:rPr>
            </w:pPr>
            <w:r>
              <w:rPr>
                <w:sz w:val="18"/>
                <w:szCs w:val="18"/>
                <w:highlight w:val="none"/>
              </w:rPr>
              <w:t>165.2</w:t>
            </w:r>
          </w:p>
        </w:tc>
        <w:tc>
          <w:tcPr>
            <w:tcW w:w="413" w:type="pct"/>
            <w:noWrap w:val="0"/>
            <w:vAlign w:val="center"/>
          </w:tcPr>
          <w:p w14:paraId="28369D11">
            <w:pPr>
              <w:widowControl/>
              <w:snapToGrid w:val="0"/>
              <w:jc w:val="center"/>
              <w:rPr>
                <w:sz w:val="18"/>
                <w:szCs w:val="18"/>
                <w:highlight w:val="none"/>
              </w:rPr>
            </w:pPr>
            <w:r>
              <w:rPr>
                <w:sz w:val="18"/>
                <w:szCs w:val="18"/>
                <w:highlight w:val="none"/>
              </w:rPr>
              <w:t>油</w:t>
            </w:r>
          </w:p>
        </w:tc>
        <w:tc>
          <w:tcPr>
            <w:tcW w:w="528" w:type="pct"/>
            <w:noWrap w:val="0"/>
            <w:vAlign w:val="center"/>
          </w:tcPr>
          <w:p w14:paraId="5CBACC33">
            <w:pPr>
              <w:widowControl/>
              <w:snapToGrid w:val="0"/>
              <w:jc w:val="center"/>
              <w:rPr>
                <w:sz w:val="18"/>
                <w:szCs w:val="18"/>
                <w:highlight w:val="none"/>
              </w:rPr>
            </w:pPr>
            <w:r>
              <w:rPr>
                <w:sz w:val="18"/>
                <w:szCs w:val="18"/>
                <w:highlight w:val="none"/>
              </w:rPr>
              <w:t>＜2000ppm</w:t>
            </w:r>
          </w:p>
        </w:tc>
        <w:tc>
          <w:tcPr>
            <w:tcW w:w="190" w:type="pct"/>
            <w:noWrap w:val="0"/>
            <w:vAlign w:val="center"/>
          </w:tcPr>
          <w:p w14:paraId="58CCBE17">
            <w:pPr>
              <w:widowControl/>
              <w:snapToGrid w:val="0"/>
              <w:jc w:val="center"/>
              <w:rPr>
                <w:sz w:val="18"/>
                <w:szCs w:val="18"/>
                <w:highlight w:val="none"/>
              </w:rPr>
            </w:pPr>
            <w:r>
              <w:rPr>
                <w:sz w:val="18"/>
                <w:szCs w:val="18"/>
                <w:highlight w:val="none"/>
              </w:rPr>
              <w:t>连续</w:t>
            </w:r>
          </w:p>
        </w:tc>
        <w:tc>
          <w:tcPr>
            <w:tcW w:w="1336" w:type="pct"/>
            <w:vMerge w:val="restart"/>
            <w:noWrap w:val="0"/>
            <w:vAlign w:val="center"/>
          </w:tcPr>
          <w:p w14:paraId="48FA6303">
            <w:pPr>
              <w:widowControl/>
              <w:snapToGrid w:val="0"/>
              <w:jc w:val="center"/>
              <w:rPr>
                <w:sz w:val="18"/>
                <w:szCs w:val="18"/>
                <w:highlight w:val="none"/>
              </w:rPr>
            </w:pPr>
            <w:r>
              <w:rPr>
                <w:sz w:val="18"/>
                <w:szCs w:val="18"/>
                <w:highlight w:val="none"/>
              </w:rPr>
              <w:t>去化学品加工装置合成水处理单元</w:t>
            </w:r>
          </w:p>
        </w:tc>
      </w:tr>
      <w:tr w14:paraId="60B8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922EF3A">
            <w:pPr>
              <w:widowControl/>
              <w:snapToGrid w:val="0"/>
              <w:jc w:val="center"/>
              <w:rPr>
                <w:sz w:val="18"/>
                <w:szCs w:val="18"/>
                <w:highlight w:val="none"/>
              </w:rPr>
            </w:pPr>
          </w:p>
        </w:tc>
        <w:tc>
          <w:tcPr>
            <w:tcW w:w="712" w:type="pct"/>
            <w:vMerge w:val="continue"/>
            <w:noWrap w:val="0"/>
            <w:vAlign w:val="center"/>
          </w:tcPr>
          <w:p w14:paraId="5656DFFD">
            <w:pPr>
              <w:widowControl/>
              <w:snapToGrid w:val="0"/>
              <w:jc w:val="center"/>
              <w:rPr>
                <w:sz w:val="18"/>
                <w:szCs w:val="18"/>
                <w:highlight w:val="none"/>
              </w:rPr>
            </w:pPr>
          </w:p>
        </w:tc>
        <w:tc>
          <w:tcPr>
            <w:tcW w:w="794" w:type="pct"/>
            <w:noWrap w:val="0"/>
            <w:vAlign w:val="center"/>
          </w:tcPr>
          <w:p w14:paraId="35FDC621">
            <w:pPr>
              <w:widowControl/>
              <w:snapToGrid w:val="0"/>
              <w:jc w:val="center"/>
              <w:rPr>
                <w:sz w:val="18"/>
                <w:szCs w:val="18"/>
                <w:highlight w:val="none"/>
              </w:rPr>
            </w:pPr>
            <w:r>
              <w:rPr>
                <w:sz w:val="18"/>
                <w:szCs w:val="18"/>
                <w:highlight w:val="none"/>
              </w:rPr>
              <w:t>汽提凝液</w:t>
            </w:r>
          </w:p>
        </w:tc>
        <w:tc>
          <w:tcPr>
            <w:tcW w:w="628" w:type="pct"/>
            <w:noWrap w:val="0"/>
            <w:vAlign w:val="center"/>
          </w:tcPr>
          <w:p w14:paraId="4E378B93">
            <w:pPr>
              <w:widowControl/>
              <w:snapToGrid w:val="0"/>
              <w:jc w:val="center"/>
              <w:rPr>
                <w:sz w:val="18"/>
                <w:szCs w:val="18"/>
                <w:highlight w:val="none"/>
              </w:rPr>
            </w:pPr>
            <w:r>
              <w:rPr>
                <w:sz w:val="18"/>
                <w:szCs w:val="18"/>
                <w:highlight w:val="none"/>
              </w:rPr>
              <w:t>2.9</w:t>
            </w:r>
          </w:p>
        </w:tc>
        <w:tc>
          <w:tcPr>
            <w:tcW w:w="413" w:type="pct"/>
            <w:noWrap w:val="0"/>
            <w:vAlign w:val="center"/>
          </w:tcPr>
          <w:p w14:paraId="6534E7E8">
            <w:pPr>
              <w:widowControl/>
              <w:snapToGrid w:val="0"/>
              <w:jc w:val="center"/>
              <w:rPr>
                <w:sz w:val="18"/>
                <w:szCs w:val="18"/>
                <w:highlight w:val="none"/>
              </w:rPr>
            </w:pPr>
            <w:r>
              <w:rPr>
                <w:sz w:val="18"/>
                <w:szCs w:val="18"/>
                <w:highlight w:val="none"/>
              </w:rPr>
              <w:t>低碳烃</w:t>
            </w:r>
          </w:p>
          <w:p w14:paraId="25BB9472">
            <w:pPr>
              <w:widowControl/>
              <w:snapToGrid w:val="0"/>
              <w:jc w:val="center"/>
              <w:rPr>
                <w:sz w:val="18"/>
                <w:szCs w:val="18"/>
                <w:highlight w:val="none"/>
              </w:rPr>
            </w:pPr>
            <w:r>
              <w:rPr>
                <w:sz w:val="18"/>
                <w:szCs w:val="18"/>
                <w:highlight w:val="none"/>
              </w:rPr>
              <w:t>重质中间产品</w:t>
            </w:r>
          </w:p>
        </w:tc>
        <w:tc>
          <w:tcPr>
            <w:tcW w:w="528" w:type="pct"/>
            <w:noWrap w:val="0"/>
            <w:vAlign w:val="center"/>
          </w:tcPr>
          <w:p w14:paraId="589A0A3A">
            <w:pPr>
              <w:widowControl/>
              <w:snapToGrid w:val="0"/>
              <w:jc w:val="center"/>
              <w:rPr>
                <w:sz w:val="18"/>
                <w:szCs w:val="18"/>
                <w:highlight w:val="none"/>
              </w:rPr>
            </w:pPr>
            <w:r>
              <w:rPr>
                <w:sz w:val="18"/>
                <w:szCs w:val="18"/>
                <w:highlight w:val="none"/>
              </w:rPr>
              <w:t>0.1</w:t>
            </w:r>
            <w:r>
              <w:rPr>
                <w:sz w:val="18"/>
                <w:szCs w:val="18"/>
                <w:highlight w:val="none"/>
                <w:lang w:val="es-ES"/>
              </w:rPr>
              <w:t>mol%</w:t>
            </w:r>
          </w:p>
          <w:p w14:paraId="0D42BC53">
            <w:pPr>
              <w:widowControl/>
              <w:snapToGrid w:val="0"/>
              <w:jc w:val="center"/>
              <w:rPr>
                <w:sz w:val="18"/>
                <w:szCs w:val="18"/>
                <w:highlight w:val="none"/>
              </w:rPr>
            </w:pPr>
            <w:r>
              <w:rPr>
                <w:sz w:val="18"/>
                <w:szCs w:val="18"/>
                <w:highlight w:val="none"/>
              </w:rPr>
              <w:t>0.4</w:t>
            </w:r>
            <w:r>
              <w:rPr>
                <w:sz w:val="18"/>
                <w:szCs w:val="18"/>
                <w:highlight w:val="none"/>
                <w:lang w:val="es-ES"/>
              </w:rPr>
              <w:t>mol%</w:t>
            </w:r>
          </w:p>
        </w:tc>
        <w:tc>
          <w:tcPr>
            <w:tcW w:w="190" w:type="pct"/>
            <w:noWrap w:val="0"/>
            <w:vAlign w:val="center"/>
          </w:tcPr>
          <w:p w14:paraId="65A344AF">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4BE0DBC0">
            <w:pPr>
              <w:widowControl/>
              <w:snapToGrid w:val="0"/>
              <w:jc w:val="center"/>
              <w:rPr>
                <w:sz w:val="18"/>
                <w:szCs w:val="18"/>
                <w:highlight w:val="none"/>
              </w:rPr>
            </w:pPr>
          </w:p>
        </w:tc>
      </w:tr>
      <w:tr w14:paraId="5F86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66CDFCC">
            <w:pPr>
              <w:widowControl/>
              <w:snapToGrid w:val="0"/>
              <w:jc w:val="center"/>
              <w:rPr>
                <w:sz w:val="18"/>
                <w:szCs w:val="18"/>
                <w:highlight w:val="none"/>
              </w:rPr>
            </w:pPr>
          </w:p>
        </w:tc>
        <w:tc>
          <w:tcPr>
            <w:tcW w:w="1506" w:type="pct"/>
            <w:gridSpan w:val="2"/>
            <w:noWrap w:val="0"/>
            <w:vAlign w:val="center"/>
          </w:tcPr>
          <w:p w14:paraId="6390BDCA">
            <w:pPr>
              <w:widowControl/>
              <w:snapToGrid w:val="0"/>
              <w:jc w:val="center"/>
              <w:rPr>
                <w:sz w:val="18"/>
                <w:szCs w:val="18"/>
                <w:highlight w:val="none"/>
              </w:rPr>
            </w:pPr>
            <w:r>
              <w:rPr>
                <w:sz w:val="18"/>
                <w:szCs w:val="18"/>
                <w:highlight w:val="none"/>
              </w:rPr>
              <w:t>汽包排污</w:t>
            </w:r>
          </w:p>
        </w:tc>
        <w:tc>
          <w:tcPr>
            <w:tcW w:w="628" w:type="pct"/>
            <w:noWrap w:val="0"/>
            <w:vAlign w:val="center"/>
          </w:tcPr>
          <w:p w14:paraId="15A45027">
            <w:pPr>
              <w:widowControl/>
              <w:snapToGrid w:val="0"/>
              <w:jc w:val="center"/>
              <w:rPr>
                <w:sz w:val="18"/>
                <w:szCs w:val="18"/>
                <w:highlight w:val="none"/>
              </w:rPr>
            </w:pPr>
            <w:r>
              <w:rPr>
                <w:sz w:val="18"/>
                <w:szCs w:val="18"/>
                <w:highlight w:val="none"/>
              </w:rPr>
              <w:t>10</w:t>
            </w:r>
          </w:p>
        </w:tc>
        <w:tc>
          <w:tcPr>
            <w:tcW w:w="413" w:type="pct"/>
            <w:noWrap w:val="0"/>
            <w:vAlign w:val="center"/>
          </w:tcPr>
          <w:p w14:paraId="3CD04D29">
            <w:pPr>
              <w:widowControl/>
              <w:snapToGrid w:val="0"/>
              <w:jc w:val="center"/>
              <w:rPr>
                <w:sz w:val="18"/>
                <w:szCs w:val="18"/>
                <w:highlight w:val="none"/>
              </w:rPr>
            </w:pPr>
            <w:r>
              <w:rPr>
                <w:sz w:val="18"/>
                <w:szCs w:val="18"/>
                <w:highlight w:val="none"/>
              </w:rPr>
              <w:t>Na</w:t>
            </w:r>
            <w:r>
              <w:rPr>
                <w:sz w:val="18"/>
                <w:szCs w:val="18"/>
                <w:highlight w:val="none"/>
                <w:vertAlign w:val="superscript"/>
              </w:rPr>
              <w:t>+</w:t>
            </w:r>
          </w:p>
          <w:p w14:paraId="138AF0E9">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0A09E882">
            <w:pPr>
              <w:widowControl/>
              <w:snapToGrid w:val="0"/>
              <w:jc w:val="center"/>
              <w:rPr>
                <w:sz w:val="18"/>
                <w:szCs w:val="18"/>
                <w:highlight w:val="none"/>
              </w:rPr>
            </w:pPr>
            <w:r>
              <w:rPr>
                <w:sz w:val="18"/>
                <w:szCs w:val="18"/>
                <w:highlight w:val="none"/>
              </w:rPr>
              <w:t>TDS</w:t>
            </w:r>
          </w:p>
        </w:tc>
        <w:tc>
          <w:tcPr>
            <w:tcW w:w="528" w:type="pct"/>
            <w:noWrap w:val="0"/>
            <w:vAlign w:val="center"/>
          </w:tcPr>
          <w:p w14:paraId="48936110">
            <w:pPr>
              <w:widowControl/>
              <w:snapToGrid w:val="0"/>
              <w:jc w:val="center"/>
              <w:rPr>
                <w:sz w:val="18"/>
                <w:szCs w:val="18"/>
                <w:highlight w:val="none"/>
              </w:rPr>
            </w:pPr>
            <w:r>
              <w:rPr>
                <w:sz w:val="18"/>
                <w:szCs w:val="18"/>
                <w:highlight w:val="none"/>
              </w:rPr>
              <w:t>6.5</w:t>
            </w:r>
          </w:p>
          <w:p w14:paraId="5D1C04F0">
            <w:pPr>
              <w:widowControl/>
              <w:snapToGrid w:val="0"/>
              <w:jc w:val="center"/>
              <w:rPr>
                <w:sz w:val="18"/>
                <w:szCs w:val="18"/>
                <w:highlight w:val="none"/>
              </w:rPr>
            </w:pPr>
            <w:r>
              <w:rPr>
                <w:sz w:val="18"/>
                <w:szCs w:val="18"/>
                <w:highlight w:val="none"/>
              </w:rPr>
              <w:t>10</w:t>
            </w:r>
          </w:p>
          <w:p w14:paraId="04E67E5D">
            <w:pPr>
              <w:widowControl/>
              <w:snapToGrid w:val="0"/>
              <w:jc w:val="center"/>
              <w:rPr>
                <w:sz w:val="18"/>
                <w:szCs w:val="18"/>
                <w:highlight w:val="none"/>
              </w:rPr>
            </w:pPr>
            <w:r>
              <w:rPr>
                <w:sz w:val="18"/>
                <w:szCs w:val="18"/>
                <w:highlight w:val="none"/>
              </w:rPr>
              <w:t>17</w:t>
            </w:r>
          </w:p>
        </w:tc>
        <w:tc>
          <w:tcPr>
            <w:tcW w:w="190" w:type="pct"/>
            <w:noWrap w:val="0"/>
            <w:vAlign w:val="center"/>
          </w:tcPr>
          <w:p w14:paraId="5D389984">
            <w:pPr>
              <w:widowControl/>
              <w:snapToGrid w:val="0"/>
              <w:jc w:val="center"/>
              <w:rPr>
                <w:sz w:val="18"/>
                <w:szCs w:val="18"/>
                <w:highlight w:val="none"/>
              </w:rPr>
            </w:pPr>
            <w:r>
              <w:rPr>
                <w:sz w:val="18"/>
                <w:szCs w:val="18"/>
                <w:highlight w:val="none"/>
              </w:rPr>
              <w:t>连续</w:t>
            </w:r>
          </w:p>
        </w:tc>
        <w:tc>
          <w:tcPr>
            <w:tcW w:w="1336" w:type="pct"/>
            <w:noWrap w:val="0"/>
            <w:vAlign w:val="center"/>
          </w:tcPr>
          <w:p w14:paraId="63A07F52">
            <w:pPr>
              <w:widowControl/>
              <w:snapToGrid w:val="0"/>
              <w:jc w:val="center"/>
              <w:rPr>
                <w:sz w:val="18"/>
                <w:szCs w:val="18"/>
                <w:highlight w:val="none"/>
              </w:rPr>
            </w:pPr>
            <w:r>
              <w:rPr>
                <w:sz w:val="18"/>
                <w:szCs w:val="18"/>
                <w:highlight w:val="none"/>
              </w:rPr>
              <w:t>去第三循环水场</w:t>
            </w:r>
          </w:p>
        </w:tc>
      </w:tr>
      <w:tr w14:paraId="13DF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4E100277">
            <w:pPr>
              <w:widowControl/>
              <w:snapToGrid w:val="0"/>
              <w:jc w:val="center"/>
              <w:rPr>
                <w:sz w:val="18"/>
                <w:szCs w:val="18"/>
                <w:highlight w:val="none"/>
              </w:rPr>
            </w:pPr>
            <w:r>
              <w:rPr>
                <w:sz w:val="18"/>
                <w:szCs w:val="18"/>
                <w:highlight w:val="none"/>
              </w:rPr>
              <w:t>化学品加工装置</w:t>
            </w:r>
          </w:p>
        </w:tc>
        <w:tc>
          <w:tcPr>
            <w:tcW w:w="712" w:type="pct"/>
            <w:vMerge w:val="restart"/>
            <w:noWrap w:val="0"/>
            <w:vAlign w:val="center"/>
          </w:tcPr>
          <w:p w14:paraId="729F4771">
            <w:pPr>
              <w:widowControl/>
              <w:snapToGrid w:val="0"/>
              <w:jc w:val="center"/>
              <w:rPr>
                <w:sz w:val="18"/>
                <w:szCs w:val="18"/>
                <w:highlight w:val="none"/>
              </w:rPr>
            </w:pPr>
            <w:r>
              <w:rPr>
                <w:sz w:val="18"/>
                <w:szCs w:val="18"/>
                <w:highlight w:val="none"/>
              </w:rPr>
              <w:t>加氢精制单元</w:t>
            </w:r>
          </w:p>
        </w:tc>
        <w:tc>
          <w:tcPr>
            <w:tcW w:w="2104" w:type="dxa"/>
            <w:noWrap w:val="0"/>
            <w:vAlign w:val="center"/>
          </w:tcPr>
          <w:p w14:paraId="21E23AEE">
            <w:pPr>
              <w:widowControl/>
              <w:snapToGrid w:val="0"/>
              <w:jc w:val="center"/>
              <w:rPr>
                <w:sz w:val="18"/>
                <w:szCs w:val="18"/>
                <w:highlight w:val="none"/>
              </w:rPr>
            </w:pPr>
            <w:r>
              <w:rPr>
                <w:sz w:val="18"/>
                <w:szCs w:val="18"/>
                <w:highlight w:val="none"/>
              </w:rPr>
              <w:t>冷低压分离器排</w:t>
            </w:r>
            <w:r>
              <w:rPr>
                <w:rFonts w:hint="eastAsia"/>
                <w:sz w:val="18"/>
                <w:szCs w:val="18"/>
                <w:highlight w:val="none"/>
                <w:lang w:eastAsia="zh-CN"/>
              </w:rPr>
              <w:t>放</w:t>
            </w:r>
            <w:r>
              <w:rPr>
                <w:sz w:val="18"/>
                <w:szCs w:val="18"/>
                <w:highlight w:val="none"/>
              </w:rPr>
              <w:t>含硫含油污水</w:t>
            </w:r>
          </w:p>
        </w:tc>
        <w:tc>
          <w:tcPr>
            <w:tcW w:w="628" w:type="pct"/>
            <w:noWrap w:val="0"/>
            <w:vAlign w:val="center"/>
          </w:tcPr>
          <w:p w14:paraId="18121ED4">
            <w:pPr>
              <w:widowControl/>
              <w:snapToGrid w:val="0"/>
              <w:jc w:val="center"/>
              <w:rPr>
                <w:sz w:val="18"/>
                <w:szCs w:val="18"/>
                <w:highlight w:val="none"/>
              </w:rPr>
            </w:pPr>
            <w:r>
              <w:rPr>
                <w:sz w:val="18"/>
                <w:szCs w:val="18"/>
                <w:highlight w:val="none"/>
              </w:rPr>
              <w:t>正常：1.3</w:t>
            </w:r>
          </w:p>
          <w:p w14:paraId="38842CD9">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：1.7</w:t>
            </w:r>
          </w:p>
        </w:tc>
        <w:tc>
          <w:tcPr>
            <w:tcW w:w="413" w:type="pct"/>
            <w:noWrap w:val="0"/>
            <w:vAlign w:val="center"/>
          </w:tcPr>
          <w:p w14:paraId="1EDC9D56">
            <w:pPr>
              <w:widowControl/>
              <w:snapToGrid w:val="0"/>
              <w:jc w:val="center"/>
              <w:rPr>
                <w:sz w:val="18"/>
                <w:szCs w:val="18"/>
                <w:highlight w:val="none"/>
              </w:rPr>
            </w:pPr>
            <w:r>
              <w:rPr>
                <w:sz w:val="18"/>
                <w:szCs w:val="18"/>
                <w:highlight w:val="none"/>
              </w:rPr>
              <w:t>PH</w:t>
            </w:r>
          </w:p>
          <w:p w14:paraId="504D5B9D">
            <w:pPr>
              <w:widowControl/>
              <w:snapToGrid w:val="0"/>
              <w:jc w:val="center"/>
              <w:rPr>
                <w:sz w:val="18"/>
                <w:szCs w:val="18"/>
                <w:highlight w:val="none"/>
              </w:rPr>
            </w:pPr>
            <w:r>
              <w:rPr>
                <w:sz w:val="18"/>
                <w:szCs w:val="18"/>
                <w:highlight w:val="none"/>
              </w:rPr>
              <w:t>COD</w:t>
            </w:r>
          </w:p>
          <w:p w14:paraId="70478827">
            <w:pPr>
              <w:widowControl/>
              <w:snapToGrid w:val="0"/>
              <w:jc w:val="center"/>
              <w:rPr>
                <w:sz w:val="18"/>
                <w:szCs w:val="18"/>
                <w:highlight w:val="none"/>
              </w:rPr>
            </w:pPr>
            <w:r>
              <w:rPr>
                <w:sz w:val="18"/>
                <w:szCs w:val="18"/>
                <w:highlight w:val="none"/>
              </w:rPr>
              <w:t>油</w:t>
            </w:r>
          </w:p>
          <w:p w14:paraId="2E23BE1A">
            <w:pPr>
              <w:widowControl/>
              <w:snapToGrid w:val="0"/>
              <w:jc w:val="center"/>
              <w:rPr>
                <w:sz w:val="18"/>
                <w:szCs w:val="18"/>
                <w:highlight w:val="none"/>
              </w:rPr>
            </w:pPr>
            <w:r>
              <w:rPr>
                <w:sz w:val="18"/>
                <w:szCs w:val="18"/>
                <w:highlight w:val="none"/>
              </w:rPr>
              <w:t>硫化物</w:t>
            </w:r>
          </w:p>
        </w:tc>
        <w:tc>
          <w:tcPr>
            <w:tcW w:w="528" w:type="pct"/>
            <w:noWrap w:val="0"/>
            <w:vAlign w:val="center"/>
          </w:tcPr>
          <w:p w14:paraId="07F2D5E4">
            <w:pPr>
              <w:widowControl/>
              <w:snapToGrid w:val="0"/>
              <w:jc w:val="center"/>
              <w:rPr>
                <w:sz w:val="18"/>
                <w:szCs w:val="18"/>
                <w:highlight w:val="none"/>
              </w:rPr>
            </w:pPr>
            <w:r>
              <w:rPr>
                <w:sz w:val="18"/>
                <w:szCs w:val="18"/>
                <w:highlight w:val="none"/>
              </w:rPr>
              <w:t>6~8</w:t>
            </w:r>
          </w:p>
          <w:p w14:paraId="678FE423">
            <w:pPr>
              <w:widowControl/>
              <w:snapToGrid w:val="0"/>
              <w:jc w:val="center"/>
              <w:rPr>
                <w:sz w:val="18"/>
                <w:szCs w:val="18"/>
                <w:highlight w:val="none"/>
              </w:rPr>
            </w:pPr>
            <w:r>
              <w:rPr>
                <w:sz w:val="18"/>
                <w:szCs w:val="18"/>
                <w:highlight w:val="none"/>
              </w:rPr>
              <w:t>&lt;700</w:t>
            </w:r>
          </w:p>
          <w:p w14:paraId="2E12068D">
            <w:pPr>
              <w:widowControl/>
              <w:snapToGrid w:val="0"/>
              <w:jc w:val="center"/>
              <w:rPr>
                <w:sz w:val="18"/>
                <w:szCs w:val="18"/>
                <w:highlight w:val="none"/>
              </w:rPr>
            </w:pPr>
            <w:r>
              <w:rPr>
                <w:sz w:val="18"/>
                <w:szCs w:val="18"/>
                <w:highlight w:val="none"/>
              </w:rPr>
              <w:t>50</w:t>
            </w:r>
          </w:p>
          <w:p w14:paraId="416C38B4">
            <w:pPr>
              <w:widowControl/>
              <w:snapToGrid w:val="0"/>
              <w:jc w:val="center"/>
              <w:rPr>
                <w:sz w:val="18"/>
                <w:szCs w:val="18"/>
                <w:highlight w:val="none"/>
              </w:rPr>
            </w:pPr>
            <w:r>
              <w:rPr>
                <w:sz w:val="18"/>
                <w:szCs w:val="18"/>
                <w:highlight w:val="none"/>
              </w:rPr>
              <w:t>100</w:t>
            </w:r>
          </w:p>
        </w:tc>
        <w:tc>
          <w:tcPr>
            <w:tcW w:w="190" w:type="pct"/>
            <w:noWrap w:val="0"/>
            <w:vAlign w:val="center"/>
          </w:tcPr>
          <w:p w14:paraId="127C34F9">
            <w:pPr>
              <w:widowControl/>
              <w:snapToGrid w:val="0"/>
              <w:jc w:val="center"/>
              <w:rPr>
                <w:sz w:val="18"/>
                <w:szCs w:val="18"/>
                <w:highlight w:val="none"/>
              </w:rPr>
            </w:pPr>
            <w:r>
              <w:rPr>
                <w:sz w:val="18"/>
                <w:szCs w:val="18"/>
                <w:highlight w:val="none"/>
              </w:rPr>
              <w:t>连续</w:t>
            </w:r>
          </w:p>
        </w:tc>
        <w:tc>
          <w:tcPr>
            <w:tcW w:w="1336" w:type="pct"/>
            <w:vMerge w:val="restart"/>
            <w:noWrap w:val="0"/>
            <w:vAlign w:val="center"/>
          </w:tcPr>
          <w:p w14:paraId="33AA5F7B">
            <w:pPr>
              <w:widowControl/>
              <w:snapToGrid w:val="0"/>
              <w:jc w:val="center"/>
              <w:rPr>
                <w:sz w:val="18"/>
                <w:szCs w:val="18"/>
                <w:highlight w:val="none"/>
              </w:rPr>
            </w:pPr>
            <w:r>
              <w:rPr>
                <w:sz w:val="18"/>
                <w:szCs w:val="18"/>
                <w:highlight w:val="none"/>
              </w:rPr>
              <w:t>送净化装置酸性水汽提单元</w:t>
            </w:r>
          </w:p>
        </w:tc>
      </w:tr>
      <w:tr w14:paraId="2D82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9F0F2B2">
            <w:pPr>
              <w:widowControl/>
              <w:snapToGrid w:val="0"/>
              <w:jc w:val="center"/>
              <w:rPr>
                <w:sz w:val="18"/>
                <w:szCs w:val="18"/>
                <w:highlight w:val="none"/>
              </w:rPr>
            </w:pPr>
          </w:p>
        </w:tc>
        <w:tc>
          <w:tcPr>
            <w:tcW w:w="712" w:type="pct"/>
            <w:vMerge w:val="continue"/>
            <w:noWrap w:val="0"/>
            <w:vAlign w:val="center"/>
          </w:tcPr>
          <w:p w14:paraId="31F4A8C8">
            <w:pPr>
              <w:widowControl/>
              <w:snapToGrid w:val="0"/>
              <w:jc w:val="center"/>
              <w:rPr>
                <w:sz w:val="18"/>
                <w:szCs w:val="18"/>
                <w:highlight w:val="none"/>
              </w:rPr>
            </w:pPr>
          </w:p>
        </w:tc>
        <w:tc>
          <w:tcPr>
            <w:tcW w:w="2104" w:type="dxa"/>
            <w:noWrap w:val="0"/>
            <w:vAlign w:val="center"/>
          </w:tcPr>
          <w:p w14:paraId="3147E374">
            <w:pPr>
              <w:widowControl/>
              <w:snapToGrid w:val="0"/>
              <w:jc w:val="center"/>
              <w:rPr>
                <w:sz w:val="18"/>
                <w:szCs w:val="18"/>
                <w:highlight w:val="none"/>
              </w:rPr>
            </w:pPr>
            <w:r>
              <w:rPr>
                <w:sz w:val="18"/>
                <w:szCs w:val="18"/>
                <w:highlight w:val="none"/>
              </w:rPr>
              <w:t>精制分馏塔顶回流罐排</w:t>
            </w:r>
            <w:r>
              <w:rPr>
                <w:rFonts w:hint="eastAsia"/>
                <w:sz w:val="18"/>
                <w:szCs w:val="18"/>
                <w:highlight w:val="none"/>
                <w:lang w:eastAsia="zh-CN"/>
              </w:rPr>
              <w:t>放</w:t>
            </w:r>
            <w:r>
              <w:rPr>
                <w:sz w:val="18"/>
                <w:szCs w:val="18"/>
                <w:highlight w:val="none"/>
              </w:rPr>
              <w:t>含硫含油污水</w:t>
            </w:r>
          </w:p>
        </w:tc>
        <w:tc>
          <w:tcPr>
            <w:tcW w:w="628" w:type="pct"/>
            <w:noWrap w:val="0"/>
            <w:vAlign w:val="center"/>
          </w:tcPr>
          <w:p w14:paraId="341FB661">
            <w:pPr>
              <w:widowControl/>
              <w:snapToGrid w:val="0"/>
              <w:jc w:val="center"/>
              <w:rPr>
                <w:sz w:val="18"/>
                <w:szCs w:val="18"/>
                <w:highlight w:val="none"/>
              </w:rPr>
            </w:pPr>
            <w:r>
              <w:rPr>
                <w:sz w:val="18"/>
                <w:szCs w:val="18"/>
                <w:highlight w:val="none"/>
              </w:rPr>
              <w:t>正常：2.0</w:t>
            </w:r>
          </w:p>
          <w:p w14:paraId="6757798F">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：2.6</w:t>
            </w:r>
          </w:p>
        </w:tc>
        <w:tc>
          <w:tcPr>
            <w:tcW w:w="413" w:type="pct"/>
            <w:noWrap w:val="0"/>
            <w:vAlign w:val="center"/>
          </w:tcPr>
          <w:p w14:paraId="5CA6DAC6">
            <w:pPr>
              <w:widowControl/>
              <w:snapToGrid w:val="0"/>
              <w:jc w:val="center"/>
              <w:rPr>
                <w:sz w:val="18"/>
                <w:szCs w:val="18"/>
                <w:highlight w:val="none"/>
              </w:rPr>
            </w:pPr>
            <w:r>
              <w:rPr>
                <w:sz w:val="18"/>
                <w:szCs w:val="18"/>
                <w:highlight w:val="none"/>
              </w:rPr>
              <w:t>PH</w:t>
            </w:r>
          </w:p>
          <w:p w14:paraId="16A3338B">
            <w:pPr>
              <w:widowControl/>
              <w:snapToGrid w:val="0"/>
              <w:jc w:val="center"/>
              <w:rPr>
                <w:sz w:val="18"/>
                <w:szCs w:val="18"/>
                <w:highlight w:val="none"/>
              </w:rPr>
            </w:pPr>
            <w:r>
              <w:rPr>
                <w:sz w:val="18"/>
                <w:szCs w:val="18"/>
                <w:highlight w:val="none"/>
              </w:rPr>
              <w:t>COD</w:t>
            </w:r>
          </w:p>
          <w:p w14:paraId="421BD2FC">
            <w:pPr>
              <w:widowControl/>
              <w:snapToGrid w:val="0"/>
              <w:jc w:val="center"/>
              <w:rPr>
                <w:sz w:val="18"/>
                <w:szCs w:val="18"/>
                <w:highlight w:val="none"/>
              </w:rPr>
            </w:pPr>
            <w:r>
              <w:rPr>
                <w:sz w:val="18"/>
                <w:szCs w:val="18"/>
                <w:highlight w:val="none"/>
              </w:rPr>
              <w:t>油</w:t>
            </w:r>
          </w:p>
          <w:p w14:paraId="1E5C0245">
            <w:pPr>
              <w:widowControl/>
              <w:snapToGrid w:val="0"/>
              <w:jc w:val="center"/>
              <w:rPr>
                <w:sz w:val="18"/>
                <w:szCs w:val="18"/>
                <w:highlight w:val="none"/>
              </w:rPr>
            </w:pPr>
            <w:r>
              <w:rPr>
                <w:sz w:val="18"/>
                <w:szCs w:val="18"/>
                <w:highlight w:val="none"/>
              </w:rPr>
              <w:t>硫化物</w:t>
            </w:r>
          </w:p>
        </w:tc>
        <w:tc>
          <w:tcPr>
            <w:tcW w:w="528" w:type="pct"/>
            <w:noWrap w:val="0"/>
            <w:vAlign w:val="center"/>
          </w:tcPr>
          <w:p w14:paraId="0706F7D9">
            <w:pPr>
              <w:widowControl/>
              <w:snapToGrid w:val="0"/>
              <w:jc w:val="center"/>
              <w:rPr>
                <w:sz w:val="18"/>
                <w:szCs w:val="18"/>
                <w:highlight w:val="none"/>
              </w:rPr>
            </w:pPr>
            <w:r>
              <w:rPr>
                <w:sz w:val="18"/>
                <w:szCs w:val="18"/>
                <w:highlight w:val="none"/>
              </w:rPr>
              <w:t>6~8</w:t>
            </w:r>
          </w:p>
          <w:p w14:paraId="60273FA0">
            <w:pPr>
              <w:widowControl/>
              <w:snapToGrid w:val="0"/>
              <w:jc w:val="center"/>
              <w:rPr>
                <w:sz w:val="18"/>
                <w:szCs w:val="18"/>
                <w:highlight w:val="none"/>
              </w:rPr>
            </w:pPr>
            <w:r>
              <w:rPr>
                <w:sz w:val="18"/>
                <w:szCs w:val="18"/>
                <w:highlight w:val="none"/>
              </w:rPr>
              <w:t>&lt;700</w:t>
            </w:r>
          </w:p>
          <w:p w14:paraId="67CEB518">
            <w:pPr>
              <w:widowControl/>
              <w:snapToGrid w:val="0"/>
              <w:jc w:val="center"/>
              <w:rPr>
                <w:sz w:val="18"/>
                <w:szCs w:val="18"/>
                <w:highlight w:val="none"/>
              </w:rPr>
            </w:pPr>
            <w:r>
              <w:rPr>
                <w:sz w:val="18"/>
                <w:szCs w:val="18"/>
                <w:highlight w:val="none"/>
              </w:rPr>
              <w:t>50</w:t>
            </w:r>
          </w:p>
          <w:p w14:paraId="7A7FFA11">
            <w:pPr>
              <w:widowControl/>
              <w:snapToGrid w:val="0"/>
              <w:jc w:val="center"/>
              <w:rPr>
                <w:sz w:val="18"/>
                <w:szCs w:val="18"/>
                <w:highlight w:val="none"/>
              </w:rPr>
            </w:pPr>
            <w:r>
              <w:rPr>
                <w:sz w:val="18"/>
                <w:szCs w:val="18"/>
                <w:highlight w:val="none"/>
              </w:rPr>
              <w:t>100</w:t>
            </w:r>
          </w:p>
        </w:tc>
        <w:tc>
          <w:tcPr>
            <w:tcW w:w="190" w:type="pct"/>
            <w:noWrap w:val="0"/>
            <w:vAlign w:val="center"/>
          </w:tcPr>
          <w:p w14:paraId="218FF709">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4179FEB6">
            <w:pPr>
              <w:widowControl/>
              <w:snapToGrid w:val="0"/>
              <w:jc w:val="center"/>
              <w:rPr>
                <w:sz w:val="18"/>
                <w:szCs w:val="18"/>
                <w:highlight w:val="none"/>
              </w:rPr>
            </w:pPr>
          </w:p>
        </w:tc>
      </w:tr>
      <w:tr w14:paraId="536F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12BB48A">
            <w:pPr>
              <w:widowControl/>
              <w:snapToGrid w:val="0"/>
              <w:jc w:val="center"/>
              <w:rPr>
                <w:sz w:val="18"/>
                <w:szCs w:val="18"/>
                <w:highlight w:val="none"/>
              </w:rPr>
            </w:pPr>
          </w:p>
        </w:tc>
        <w:tc>
          <w:tcPr>
            <w:tcW w:w="712" w:type="pct"/>
            <w:vMerge w:val="continue"/>
            <w:noWrap w:val="0"/>
            <w:vAlign w:val="center"/>
          </w:tcPr>
          <w:p w14:paraId="5E14FD3A">
            <w:pPr>
              <w:widowControl/>
              <w:snapToGrid w:val="0"/>
              <w:jc w:val="center"/>
              <w:rPr>
                <w:sz w:val="18"/>
                <w:szCs w:val="18"/>
                <w:highlight w:val="none"/>
              </w:rPr>
            </w:pPr>
          </w:p>
        </w:tc>
        <w:tc>
          <w:tcPr>
            <w:tcW w:w="2104" w:type="dxa"/>
            <w:noWrap w:val="0"/>
            <w:vAlign w:val="center"/>
          </w:tcPr>
          <w:p w14:paraId="484A644F">
            <w:pPr>
              <w:widowControl/>
              <w:snapToGrid w:val="0"/>
              <w:jc w:val="center"/>
              <w:rPr>
                <w:sz w:val="18"/>
                <w:szCs w:val="18"/>
                <w:highlight w:val="none"/>
              </w:rPr>
            </w:pPr>
            <w:r>
              <w:rPr>
                <w:sz w:val="18"/>
                <w:szCs w:val="18"/>
                <w:highlight w:val="none"/>
              </w:rPr>
              <w:t>精制减压塔顶分水罐排</w:t>
            </w:r>
            <w:r>
              <w:rPr>
                <w:rFonts w:hint="eastAsia"/>
                <w:sz w:val="18"/>
                <w:szCs w:val="18"/>
                <w:highlight w:val="none"/>
                <w:lang w:eastAsia="zh-CN"/>
              </w:rPr>
              <w:t>放</w:t>
            </w:r>
            <w:r>
              <w:rPr>
                <w:sz w:val="18"/>
                <w:szCs w:val="18"/>
                <w:highlight w:val="none"/>
              </w:rPr>
              <w:t>含油污水</w:t>
            </w:r>
          </w:p>
        </w:tc>
        <w:tc>
          <w:tcPr>
            <w:tcW w:w="628" w:type="pct"/>
            <w:noWrap w:val="0"/>
            <w:vAlign w:val="center"/>
          </w:tcPr>
          <w:p w14:paraId="6DFB63AF">
            <w:pPr>
              <w:widowControl/>
              <w:snapToGrid w:val="0"/>
              <w:jc w:val="center"/>
              <w:rPr>
                <w:sz w:val="18"/>
                <w:szCs w:val="18"/>
                <w:highlight w:val="none"/>
              </w:rPr>
            </w:pPr>
            <w:r>
              <w:rPr>
                <w:sz w:val="18"/>
                <w:szCs w:val="18"/>
                <w:highlight w:val="none"/>
              </w:rPr>
              <w:t>正常：1.6</w:t>
            </w:r>
          </w:p>
          <w:p w14:paraId="0EF3E417">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：6.6</w:t>
            </w:r>
          </w:p>
        </w:tc>
        <w:tc>
          <w:tcPr>
            <w:tcW w:w="413" w:type="pct"/>
            <w:noWrap w:val="0"/>
            <w:vAlign w:val="center"/>
          </w:tcPr>
          <w:p w14:paraId="0CADC7EA">
            <w:pPr>
              <w:widowControl/>
              <w:snapToGrid w:val="0"/>
              <w:jc w:val="center"/>
              <w:rPr>
                <w:sz w:val="18"/>
                <w:szCs w:val="18"/>
                <w:highlight w:val="none"/>
              </w:rPr>
            </w:pPr>
            <w:r>
              <w:rPr>
                <w:sz w:val="18"/>
                <w:szCs w:val="18"/>
                <w:highlight w:val="none"/>
              </w:rPr>
              <w:t>PH</w:t>
            </w:r>
          </w:p>
          <w:p w14:paraId="72B85864">
            <w:pPr>
              <w:widowControl/>
              <w:snapToGrid w:val="0"/>
              <w:jc w:val="center"/>
              <w:rPr>
                <w:sz w:val="18"/>
                <w:szCs w:val="18"/>
                <w:highlight w:val="none"/>
              </w:rPr>
            </w:pPr>
            <w:r>
              <w:rPr>
                <w:sz w:val="18"/>
                <w:szCs w:val="18"/>
                <w:highlight w:val="none"/>
              </w:rPr>
              <w:t>COD</w:t>
            </w:r>
          </w:p>
          <w:p w14:paraId="3EEAB7E4">
            <w:pPr>
              <w:widowControl/>
              <w:snapToGrid w:val="0"/>
              <w:jc w:val="center"/>
              <w:rPr>
                <w:sz w:val="18"/>
                <w:szCs w:val="18"/>
                <w:highlight w:val="none"/>
              </w:rPr>
            </w:pPr>
            <w:r>
              <w:rPr>
                <w:sz w:val="18"/>
                <w:szCs w:val="18"/>
                <w:highlight w:val="none"/>
              </w:rPr>
              <w:t>油</w:t>
            </w:r>
          </w:p>
        </w:tc>
        <w:tc>
          <w:tcPr>
            <w:tcW w:w="528" w:type="pct"/>
            <w:noWrap w:val="0"/>
            <w:vAlign w:val="center"/>
          </w:tcPr>
          <w:p w14:paraId="0CAE6934">
            <w:pPr>
              <w:widowControl/>
              <w:snapToGrid w:val="0"/>
              <w:jc w:val="center"/>
              <w:rPr>
                <w:sz w:val="18"/>
                <w:szCs w:val="18"/>
                <w:highlight w:val="none"/>
              </w:rPr>
            </w:pPr>
            <w:r>
              <w:rPr>
                <w:sz w:val="18"/>
                <w:szCs w:val="18"/>
                <w:highlight w:val="none"/>
              </w:rPr>
              <w:t>6~8</w:t>
            </w:r>
          </w:p>
          <w:p w14:paraId="70B4A494">
            <w:pPr>
              <w:widowControl/>
              <w:snapToGrid w:val="0"/>
              <w:jc w:val="center"/>
              <w:rPr>
                <w:sz w:val="18"/>
                <w:szCs w:val="18"/>
                <w:highlight w:val="none"/>
              </w:rPr>
            </w:pPr>
            <w:r>
              <w:rPr>
                <w:sz w:val="18"/>
                <w:szCs w:val="18"/>
                <w:highlight w:val="none"/>
              </w:rPr>
              <w:t>&lt;700</w:t>
            </w:r>
          </w:p>
          <w:p w14:paraId="40DCA6F8">
            <w:pPr>
              <w:widowControl/>
              <w:snapToGrid w:val="0"/>
              <w:jc w:val="center"/>
              <w:rPr>
                <w:sz w:val="18"/>
                <w:szCs w:val="18"/>
                <w:highlight w:val="none"/>
              </w:rPr>
            </w:pPr>
            <w:r>
              <w:rPr>
                <w:sz w:val="18"/>
                <w:szCs w:val="18"/>
                <w:highlight w:val="none"/>
              </w:rPr>
              <w:t>1000</w:t>
            </w:r>
          </w:p>
        </w:tc>
        <w:tc>
          <w:tcPr>
            <w:tcW w:w="190" w:type="pct"/>
            <w:noWrap w:val="0"/>
            <w:vAlign w:val="center"/>
          </w:tcPr>
          <w:p w14:paraId="1A410B68">
            <w:pPr>
              <w:widowControl/>
              <w:snapToGrid w:val="0"/>
              <w:jc w:val="center"/>
              <w:rPr>
                <w:sz w:val="18"/>
                <w:szCs w:val="18"/>
                <w:highlight w:val="none"/>
              </w:rPr>
            </w:pPr>
            <w:r>
              <w:rPr>
                <w:sz w:val="18"/>
                <w:szCs w:val="18"/>
                <w:highlight w:val="none"/>
              </w:rPr>
              <w:t>连续</w:t>
            </w:r>
          </w:p>
        </w:tc>
        <w:tc>
          <w:tcPr>
            <w:tcW w:w="1336" w:type="pct"/>
            <w:noWrap w:val="0"/>
            <w:vAlign w:val="center"/>
          </w:tcPr>
          <w:p w14:paraId="32A97F60">
            <w:pPr>
              <w:widowControl/>
              <w:snapToGrid w:val="0"/>
              <w:jc w:val="center"/>
              <w:rPr>
                <w:sz w:val="18"/>
                <w:szCs w:val="18"/>
                <w:highlight w:val="none"/>
              </w:rPr>
            </w:pPr>
            <w:r>
              <w:rPr>
                <w:sz w:val="18"/>
                <w:szCs w:val="18"/>
                <w:highlight w:val="none"/>
              </w:rPr>
              <w:t>去厂内</w:t>
            </w:r>
            <w:r>
              <w:rPr>
                <w:rFonts w:hint="eastAsia"/>
                <w:sz w:val="18"/>
                <w:szCs w:val="18"/>
                <w:highlight w:val="none"/>
                <w:lang w:eastAsia="zh-CN"/>
              </w:rPr>
              <w:t>污水处理厂进行</w:t>
            </w:r>
            <w:r>
              <w:rPr>
                <w:sz w:val="18"/>
                <w:szCs w:val="18"/>
                <w:highlight w:val="none"/>
              </w:rPr>
              <w:t>含油污水预处理</w:t>
            </w:r>
          </w:p>
        </w:tc>
      </w:tr>
      <w:tr w14:paraId="3AF2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0A74F22">
            <w:pPr>
              <w:widowControl/>
              <w:snapToGrid w:val="0"/>
              <w:jc w:val="center"/>
              <w:rPr>
                <w:sz w:val="18"/>
                <w:szCs w:val="18"/>
                <w:highlight w:val="none"/>
              </w:rPr>
            </w:pPr>
          </w:p>
        </w:tc>
        <w:tc>
          <w:tcPr>
            <w:tcW w:w="712" w:type="pct"/>
            <w:vMerge w:val="restart"/>
            <w:noWrap w:val="0"/>
            <w:vAlign w:val="center"/>
          </w:tcPr>
          <w:p w14:paraId="79C9CDA8">
            <w:pPr>
              <w:widowControl/>
              <w:snapToGrid w:val="0"/>
              <w:jc w:val="center"/>
              <w:rPr>
                <w:sz w:val="18"/>
                <w:szCs w:val="18"/>
                <w:highlight w:val="none"/>
              </w:rPr>
            </w:pPr>
            <w:r>
              <w:rPr>
                <w:sz w:val="18"/>
                <w:szCs w:val="18"/>
                <w:highlight w:val="none"/>
              </w:rPr>
              <w:t>加氢裂化单元</w:t>
            </w:r>
          </w:p>
        </w:tc>
        <w:tc>
          <w:tcPr>
            <w:tcW w:w="2104" w:type="dxa"/>
            <w:noWrap w:val="0"/>
            <w:vAlign w:val="center"/>
          </w:tcPr>
          <w:p w14:paraId="0672F7D7">
            <w:pPr>
              <w:widowControl/>
              <w:snapToGrid w:val="0"/>
              <w:jc w:val="center"/>
              <w:rPr>
                <w:sz w:val="18"/>
                <w:szCs w:val="18"/>
                <w:highlight w:val="none"/>
              </w:rPr>
            </w:pPr>
            <w:r>
              <w:rPr>
                <w:sz w:val="18"/>
                <w:szCs w:val="18"/>
                <w:highlight w:val="none"/>
              </w:rPr>
              <w:t>分馏塔顶罐排</w:t>
            </w:r>
            <w:r>
              <w:rPr>
                <w:rFonts w:hint="eastAsia"/>
                <w:sz w:val="18"/>
                <w:szCs w:val="18"/>
                <w:highlight w:val="none"/>
                <w:lang w:eastAsia="zh-CN"/>
              </w:rPr>
              <w:t>放</w:t>
            </w:r>
            <w:r>
              <w:rPr>
                <w:sz w:val="18"/>
                <w:szCs w:val="18"/>
                <w:highlight w:val="none"/>
              </w:rPr>
              <w:t>含硫含油污水</w:t>
            </w:r>
          </w:p>
        </w:tc>
        <w:tc>
          <w:tcPr>
            <w:tcW w:w="628" w:type="pct"/>
            <w:noWrap w:val="0"/>
            <w:vAlign w:val="center"/>
          </w:tcPr>
          <w:p w14:paraId="358C9312">
            <w:pPr>
              <w:widowControl/>
              <w:snapToGrid w:val="0"/>
              <w:jc w:val="center"/>
              <w:rPr>
                <w:sz w:val="18"/>
                <w:szCs w:val="18"/>
                <w:highlight w:val="none"/>
              </w:rPr>
            </w:pPr>
            <w:r>
              <w:rPr>
                <w:sz w:val="18"/>
                <w:szCs w:val="18"/>
                <w:highlight w:val="none"/>
              </w:rPr>
              <w:t>正常：3.38</w:t>
            </w:r>
          </w:p>
          <w:p w14:paraId="4849AD7E">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：5.23</w:t>
            </w:r>
          </w:p>
        </w:tc>
        <w:tc>
          <w:tcPr>
            <w:tcW w:w="413" w:type="pct"/>
            <w:noWrap w:val="0"/>
            <w:vAlign w:val="center"/>
          </w:tcPr>
          <w:p w14:paraId="3ECE0DB9">
            <w:pPr>
              <w:widowControl/>
              <w:snapToGrid w:val="0"/>
              <w:jc w:val="center"/>
              <w:rPr>
                <w:sz w:val="18"/>
                <w:szCs w:val="18"/>
                <w:highlight w:val="none"/>
              </w:rPr>
            </w:pPr>
            <w:r>
              <w:rPr>
                <w:sz w:val="18"/>
                <w:szCs w:val="18"/>
                <w:highlight w:val="none"/>
              </w:rPr>
              <w:t>PH</w:t>
            </w:r>
          </w:p>
          <w:p w14:paraId="20BD30EE">
            <w:pPr>
              <w:widowControl/>
              <w:snapToGrid w:val="0"/>
              <w:jc w:val="center"/>
              <w:rPr>
                <w:sz w:val="18"/>
                <w:szCs w:val="18"/>
                <w:highlight w:val="none"/>
              </w:rPr>
            </w:pPr>
            <w:r>
              <w:rPr>
                <w:sz w:val="18"/>
                <w:szCs w:val="18"/>
                <w:highlight w:val="none"/>
              </w:rPr>
              <w:t>COD</w:t>
            </w:r>
          </w:p>
          <w:p w14:paraId="65C8FB32">
            <w:pPr>
              <w:widowControl/>
              <w:snapToGrid w:val="0"/>
              <w:jc w:val="center"/>
              <w:rPr>
                <w:sz w:val="18"/>
                <w:szCs w:val="18"/>
                <w:highlight w:val="none"/>
              </w:rPr>
            </w:pPr>
            <w:r>
              <w:rPr>
                <w:sz w:val="18"/>
                <w:szCs w:val="18"/>
                <w:highlight w:val="none"/>
              </w:rPr>
              <w:t>油</w:t>
            </w:r>
          </w:p>
          <w:p w14:paraId="5A586E7C">
            <w:pPr>
              <w:widowControl/>
              <w:snapToGrid w:val="0"/>
              <w:jc w:val="center"/>
              <w:rPr>
                <w:sz w:val="18"/>
                <w:szCs w:val="18"/>
                <w:highlight w:val="none"/>
              </w:rPr>
            </w:pPr>
            <w:r>
              <w:rPr>
                <w:sz w:val="18"/>
                <w:szCs w:val="18"/>
                <w:highlight w:val="none"/>
              </w:rPr>
              <w:t>硫化物</w:t>
            </w:r>
          </w:p>
        </w:tc>
        <w:tc>
          <w:tcPr>
            <w:tcW w:w="528" w:type="pct"/>
            <w:noWrap w:val="0"/>
            <w:vAlign w:val="center"/>
          </w:tcPr>
          <w:p w14:paraId="62990FE3">
            <w:pPr>
              <w:widowControl/>
              <w:snapToGrid w:val="0"/>
              <w:jc w:val="center"/>
              <w:rPr>
                <w:sz w:val="18"/>
                <w:szCs w:val="18"/>
                <w:highlight w:val="none"/>
              </w:rPr>
            </w:pPr>
            <w:r>
              <w:rPr>
                <w:sz w:val="18"/>
                <w:szCs w:val="18"/>
                <w:highlight w:val="none"/>
              </w:rPr>
              <w:t>6~8</w:t>
            </w:r>
          </w:p>
          <w:p w14:paraId="4C5D359D">
            <w:pPr>
              <w:widowControl/>
              <w:snapToGrid w:val="0"/>
              <w:jc w:val="center"/>
              <w:rPr>
                <w:sz w:val="18"/>
                <w:szCs w:val="18"/>
                <w:highlight w:val="none"/>
              </w:rPr>
            </w:pPr>
            <w:r>
              <w:rPr>
                <w:sz w:val="18"/>
                <w:szCs w:val="18"/>
                <w:highlight w:val="none"/>
              </w:rPr>
              <w:t>700</w:t>
            </w:r>
          </w:p>
          <w:p w14:paraId="2371AAE4">
            <w:pPr>
              <w:widowControl/>
              <w:snapToGrid w:val="0"/>
              <w:jc w:val="center"/>
              <w:rPr>
                <w:sz w:val="18"/>
                <w:szCs w:val="18"/>
                <w:highlight w:val="none"/>
              </w:rPr>
            </w:pPr>
            <w:r>
              <w:rPr>
                <w:sz w:val="18"/>
                <w:szCs w:val="18"/>
                <w:highlight w:val="none"/>
              </w:rPr>
              <w:t>50</w:t>
            </w:r>
          </w:p>
          <w:p w14:paraId="7E0DAE9C">
            <w:pPr>
              <w:widowControl/>
              <w:snapToGrid w:val="0"/>
              <w:jc w:val="center"/>
              <w:rPr>
                <w:sz w:val="18"/>
                <w:szCs w:val="18"/>
                <w:highlight w:val="none"/>
              </w:rPr>
            </w:pPr>
            <w:r>
              <w:rPr>
                <w:sz w:val="18"/>
                <w:szCs w:val="18"/>
                <w:highlight w:val="none"/>
              </w:rPr>
              <w:t>100</w:t>
            </w:r>
          </w:p>
        </w:tc>
        <w:tc>
          <w:tcPr>
            <w:tcW w:w="190" w:type="pct"/>
            <w:noWrap w:val="0"/>
            <w:vAlign w:val="center"/>
          </w:tcPr>
          <w:p w14:paraId="31A1271E">
            <w:pPr>
              <w:widowControl/>
              <w:snapToGrid w:val="0"/>
              <w:jc w:val="center"/>
              <w:rPr>
                <w:sz w:val="18"/>
                <w:szCs w:val="18"/>
                <w:highlight w:val="none"/>
              </w:rPr>
            </w:pPr>
            <w:r>
              <w:rPr>
                <w:sz w:val="18"/>
                <w:szCs w:val="18"/>
                <w:highlight w:val="none"/>
              </w:rPr>
              <w:t>连续</w:t>
            </w:r>
          </w:p>
        </w:tc>
        <w:tc>
          <w:tcPr>
            <w:tcW w:w="1336" w:type="pct"/>
            <w:noWrap w:val="0"/>
            <w:vAlign w:val="center"/>
          </w:tcPr>
          <w:p w14:paraId="18B17B53">
            <w:pPr>
              <w:widowControl/>
              <w:snapToGrid w:val="0"/>
              <w:jc w:val="center"/>
              <w:rPr>
                <w:sz w:val="18"/>
                <w:szCs w:val="18"/>
                <w:highlight w:val="none"/>
              </w:rPr>
            </w:pPr>
            <w:r>
              <w:rPr>
                <w:sz w:val="18"/>
                <w:szCs w:val="18"/>
                <w:highlight w:val="none"/>
              </w:rPr>
              <w:t>送净化装置酸性水汽提单元</w:t>
            </w:r>
          </w:p>
        </w:tc>
      </w:tr>
      <w:tr w14:paraId="7E0B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25D994F">
            <w:pPr>
              <w:widowControl/>
              <w:snapToGrid w:val="0"/>
              <w:jc w:val="center"/>
              <w:rPr>
                <w:sz w:val="18"/>
                <w:szCs w:val="18"/>
                <w:highlight w:val="none"/>
              </w:rPr>
            </w:pPr>
          </w:p>
        </w:tc>
        <w:tc>
          <w:tcPr>
            <w:tcW w:w="712" w:type="pct"/>
            <w:vMerge w:val="continue"/>
            <w:noWrap w:val="0"/>
            <w:vAlign w:val="center"/>
          </w:tcPr>
          <w:p w14:paraId="59907983">
            <w:pPr>
              <w:widowControl/>
              <w:snapToGrid w:val="0"/>
              <w:jc w:val="center"/>
              <w:rPr>
                <w:sz w:val="18"/>
                <w:szCs w:val="18"/>
                <w:highlight w:val="none"/>
              </w:rPr>
            </w:pPr>
          </w:p>
        </w:tc>
        <w:tc>
          <w:tcPr>
            <w:tcW w:w="2104" w:type="dxa"/>
            <w:noWrap w:val="0"/>
            <w:vAlign w:val="center"/>
          </w:tcPr>
          <w:p w14:paraId="19FF6BFB">
            <w:pPr>
              <w:widowControl/>
              <w:snapToGrid w:val="0"/>
              <w:jc w:val="center"/>
              <w:rPr>
                <w:sz w:val="18"/>
                <w:szCs w:val="18"/>
                <w:highlight w:val="none"/>
              </w:rPr>
            </w:pPr>
            <w:r>
              <w:rPr>
                <w:sz w:val="18"/>
                <w:szCs w:val="18"/>
                <w:highlight w:val="none"/>
              </w:rPr>
              <w:t>减压塔顶分水罐排</w:t>
            </w:r>
            <w:r>
              <w:rPr>
                <w:rFonts w:hint="eastAsia"/>
                <w:sz w:val="18"/>
                <w:szCs w:val="18"/>
                <w:highlight w:val="none"/>
                <w:lang w:eastAsia="zh-CN"/>
              </w:rPr>
              <w:t>放</w:t>
            </w:r>
            <w:r>
              <w:rPr>
                <w:sz w:val="18"/>
                <w:szCs w:val="18"/>
                <w:highlight w:val="none"/>
              </w:rPr>
              <w:t>含油污水</w:t>
            </w:r>
          </w:p>
        </w:tc>
        <w:tc>
          <w:tcPr>
            <w:tcW w:w="628" w:type="pct"/>
            <w:noWrap w:val="0"/>
            <w:vAlign w:val="center"/>
          </w:tcPr>
          <w:p w14:paraId="5A86A05A">
            <w:pPr>
              <w:widowControl/>
              <w:snapToGrid w:val="0"/>
              <w:jc w:val="center"/>
              <w:rPr>
                <w:sz w:val="18"/>
                <w:szCs w:val="18"/>
                <w:highlight w:val="none"/>
              </w:rPr>
            </w:pPr>
            <w:r>
              <w:rPr>
                <w:sz w:val="18"/>
                <w:szCs w:val="18"/>
                <w:highlight w:val="none"/>
              </w:rPr>
              <w:t>正常：1.757</w:t>
            </w:r>
          </w:p>
          <w:p w14:paraId="082C2FB8">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：7.713</w:t>
            </w:r>
          </w:p>
        </w:tc>
        <w:tc>
          <w:tcPr>
            <w:tcW w:w="413" w:type="pct"/>
            <w:noWrap w:val="0"/>
            <w:vAlign w:val="center"/>
          </w:tcPr>
          <w:p w14:paraId="1F545105">
            <w:pPr>
              <w:widowControl/>
              <w:snapToGrid w:val="0"/>
              <w:jc w:val="center"/>
              <w:rPr>
                <w:sz w:val="18"/>
                <w:szCs w:val="18"/>
                <w:highlight w:val="none"/>
              </w:rPr>
            </w:pPr>
            <w:r>
              <w:rPr>
                <w:sz w:val="18"/>
                <w:szCs w:val="18"/>
                <w:highlight w:val="none"/>
              </w:rPr>
              <w:t>PH</w:t>
            </w:r>
          </w:p>
          <w:p w14:paraId="103F8979">
            <w:pPr>
              <w:widowControl/>
              <w:snapToGrid w:val="0"/>
              <w:jc w:val="center"/>
              <w:rPr>
                <w:sz w:val="18"/>
                <w:szCs w:val="18"/>
                <w:highlight w:val="none"/>
              </w:rPr>
            </w:pPr>
            <w:r>
              <w:rPr>
                <w:sz w:val="18"/>
                <w:szCs w:val="18"/>
                <w:highlight w:val="none"/>
              </w:rPr>
              <w:t>COD</w:t>
            </w:r>
          </w:p>
          <w:p w14:paraId="090EE957">
            <w:pPr>
              <w:widowControl/>
              <w:snapToGrid w:val="0"/>
              <w:jc w:val="center"/>
              <w:rPr>
                <w:sz w:val="18"/>
                <w:szCs w:val="18"/>
                <w:highlight w:val="none"/>
              </w:rPr>
            </w:pPr>
            <w:r>
              <w:rPr>
                <w:sz w:val="18"/>
                <w:szCs w:val="18"/>
                <w:highlight w:val="none"/>
              </w:rPr>
              <w:t>油</w:t>
            </w:r>
          </w:p>
        </w:tc>
        <w:tc>
          <w:tcPr>
            <w:tcW w:w="528" w:type="pct"/>
            <w:noWrap w:val="0"/>
            <w:vAlign w:val="center"/>
          </w:tcPr>
          <w:p w14:paraId="09AD8D6D">
            <w:pPr>
              <w:widowControl/>
              <w:snapToGrid w:val="0"/>
              <w:jc w:val="center"/>
              <w:rPr>
                <w:sz w:val="18"/>
                <w:szCs w:val="18"/>
                <w:highlight w:val="none"/>
              </w:rPr>
            </w:pPr>
            <w:r>
              <w:rPr>
                <w:sz w:val="18"/>
                <w:szCs w:val="18"/>
                <w:highlight w:val="none"/>
              </w:rPr>
              <w:t>6~8</w:t>
            </w:r>
          </w:p>
          <w:p w14:paraId="05FDF7E6">
            <w:pPr>
              <w:widowControl/>
              <w:snapToGrid w:val="0"/>
              <w:jc w:val="center"/>
              <w:rPr>
                <w:sz w:val="18"/>
                <w:szCs w:val="18"/>
                <w:highlight w:val="none"/>
              </w:rPr>
            </w:pPr>
            <w:r>
              <w:rPr>
                <w:sz w:val="18"/>
                <w:szCs w:val="18"/>
                <w:highlight w:val="none"/>
              </w:rPr>
              <w:t>&lt;700</w:t>
            </w:r>
          </w:p>
          <w:p w14:paraId="2358AE61">
            <w:pPr>
              <w:widowControl/>
              <w:snapToGrid w:val="0"/>
              <w:jc w:val="center"/>
              <w:rPr>
                <w:sz w:val="18"/>
                <w:szCs w:val="18"/>
                <w:highlight w:val="none"/>
              </w:rPr>
            </w:pPr>
            <w:r>
              <w:rPr>
                <w:sz w:val="18"/>
                <w:szCs w:val="18"/>
                <w:highlight w:val="none"/>
              </w:rPr>
              <w:t>1000</w:t>
            </w:r>
          </w:p>
        </w:tc>
        <w:tc>
          <w:tcPr>
            <w:tcW w:w="190" w:type="pct"/>
            <w:noWrap w:val="0"/>
            <w:vAlign w:val="center"/>
          </w:tcPr>
          <w:p w14:paraId="56B2032F">
            <w:pPr>
              <w:widowControl/>
              <w:snapToGrid w:val="0"/>
              <w:jc w:val="center"/>
              <w:rPr>
                <w:sz w:val="18"/>
                <w:szCs w:val="18"/>
                <w:highlight w:val="none"/>
              </w:rPr>
            </w:pPr>
            <w:r>
              <w:rPr>
                <w:sz w:val="18"/>
                <w:szCs w:val="18"/>
                <w:highlight w:val="none"/>
              </w:rPr>
              <w:t>连续</w:t>
            </w:r>
          </w:p>
        </w:tc>
        <w:tc>
          <w:tcPr>
            <w:tcW w:w="1336" w:type="pct"/>
            <w:noWrap w:val="0"/>
            <w:vAlign w:val="center"/>
          </w:tcPr>
          <w:p w14:paraId="265E71A3">
            <w:pPr>
              <w:widowControl/>
              <w:snapToGrid w:val="0"/>
              <w:jc w:val="center"/>
              <w:rPr>
                <w:sz w:val="18"/>
                <w:szCs w:val="18"/>
                <w:highlight w:val="none"/>
              </w:rPr>
            </w:pPr>
            <w:r>
              <w:rPr>
                <w:sz w:val="18"/>
                <w:szCs w:val="18"/>
                <w:highlight w:val="none"/>
              </w:rPr>
              <w:t>去厂内</w:t>
            </w:r>
            <w:r>
              <w:rPr>
                <w:rFonts w:hint="eastAsia"/>
                <w:sz w:val="18"/>
                <w:szCs w:val="18"/>
                <w:highlight w:val="none"/>
                <w:lang w:eastAsia="zh-CN"/>
              </w:rPr>
              <w:t>污水处理厂进行</w:t>
            </w:r>
            <w:r>
              <w:rPr>
                <w:sz w:val="18"/>
                <w:szCs w:val="18"/>
                <w:highlight w:val="none"/>
              </w:rPr>
              <w:t>含油污水预处理</w:t>
            </w:r>
          </w:p>
        </w:tc>
      </w:tr>
      <w:tr w14:paraId="2E20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15D414A">
            <w:pPr>
              <w:widowControl/>
              <w:snapToGrid w:val="0"/>
              <w:jc w:val="center"/>
              <w:rPr>
                <w:sz w:val="18"/>
                <w:szCs w:val="18"/>
                <w:highlight w:val="none"/>
              </w:rPr>
            </w:pPr>
          </w:p>
        </w:tc>
        <w:tc>
          <w:tcPr>
            <w:tcW w:w="712" w:type="pct"/>
            <w:vMerge w:val="continue"/>
            <w:noWrap w:val="0"/>
            <w:vAlign w:val="center"/>
          </w:tcPr>
          <w:p w14:paraId="09C0F725">
            <w:pPr>
              <w:widowControl/>
              <w:snapToGrid w:val="0"/>
              <w:jc w:val="center"/>
              <w:rPr>
                <w:sz w:val="18"/>
                <w:szCs w:val="18"/>
                <w:highlight w:val="none"/>
              </w:rPr>
            </w:pPr>
          </w:p>
        </w:tc>
        <w:tc>
          <w:tcPr>
            <w:tcW w:w="2104" w:type="dxa"/>
            <w:noWrap w:val="0"/>
            <w:vAlign w:val="center"/>
          </w:tcPr>
          <w:p w14:paraId="1B76F52C">
            <w:pPr>
              <w:widowControl/>
              <w:snapToGrid w:val="0"/>
              <w:jc w:val="center"/>
              <w:rPr>
                <w:sz w:val="18"/>
                <w:szCs w:val="18"/>
                <w:highlight w:val="none"/>
              </w:rPr>
            </w:pPr>
            <w:r>
              <w:rPr>
                <w:sz w:val="18"/>
                <w:szCs w:val="18"/>
                <w:highlight w:val="none"/>
              </w:rPr>
              <w:t>富气压缩机出口分液罐</w:t>
            </w:r>
          </w:p>
        </w:tc>
        <w:tc>
          <w:tcPr>
            <w:tcW w:w="628" w:type="pct"/>
            <w:noWrap w:val="0"/>
            <w:vAlign w:val="center"/>
          </w:tcPr>
          <w:p w14:paraId="762B3A02">
            <w:pPr>
              <w:widowControl/>
              <w:snapToGrid w:val="0"/>
              <w:jc w:val="center"/>
              <w:rPr>
                <w:sz w:val="18"/>
                <w:szCs w:val="18"/>
                <w:highlight w:val="none"/>
              </w:rPr>
            </w:pPr>
            <w:r>
              <w:rPr>
                <w:sz w:val="18"/>
                <w:szCs w:val="18"/>
                <w:highlight w:val="none"/>
              </w:rPr>
              <w:t>正常：0.092</w:t>
            </w:r>
          </w:p>
          <w:p w14:paraId="14836469">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：0.1</w:t>
            </w:r>
          </w:p>
        </w:tc>
        <w:tc>
          <w:tcPr>
            <w:tcW w:w="413" w:type="pct"/>
            <w:noWrap w:val="0"/>
            <w:vAlign w:val="center"/>
          </w:tcPr>
          <w:p w14:paraId="337CDD21">
            <w:pPr>
              <w:widowControl/>
              <w:snapToGrid w:val="0"/>
              <w:jc w:val="center"/>
              <w:rPr>
                <w:b/>
                <w:bCs/>
                <w:sz w:val="18"/>
                <w:szCs w:val="18"/>
                <w:highlight w:val="none"/>
              </w:rPr>
            </w:pPr>
            <w:r>
              <w:rPr>
                <w:sz w:val="18"/>
                <w:szCs w:val="18"/>
                <w:highlight w:val="none"/>
              </w:rPr>
              <w:t>PH</w:t>
            </w:r>
          </w:p>
          <w:p w14:paraId="5ED9C4F3">
            <w:pPr>
              <w:widowControl/>
              <w:snapToGrid w:val="0"/>
              <w:jc w:val="center"/>
              <w:rPr>
                <w:sz w:val="18"/>
                <w:szCs w:val="18"/>
                <w:highlight w:val="none"/>
              </w:rPr>
            </w:pPr>
            <w:r>
              <w:rPr>
                <w:bCs/>
                <w:sz w:val="18"/>
                <w:szCs w:val="18"/>
                <w:highlight w:val="none"/>
              </w:rPr>
              <w:t>C</w:t>
            </w:r>
            <w:r>
              <w:rPr>
                <w:sz w:val="18"/>
                <w:szCs w:val="18"/>
                <w:highlight w:val="none"/>
              </w:rPr>
              <w:t>OD</w:t>
            </w:r>
          </w:p>
          <w:p w14:paraId="3A387F5B">
            <w:pPr>
              <w:widowControl/>
              <w:snapToGrid w:val="0"/>
              <w:jc w:val="center"/>
              <w:rPr>
                <w:sz w:val="18"/>
                <w:szCs w:val="18"/>
                <w:highlight w:val="none"/>
              </w:rPr>
            </w:pPr>
            <w:r>
              <w:rPr>
                <w:sz w:val="18"/>
                <w:szCs w:val="18"/>
                <w:highlight w:val="none"/>
              </w:rPr>
              <w:t>油</w:t>
            </w:r>
          </w:p>
          <w:p w14:paraId="1B558A17">
            <w:pPr>
              <w:widowControl/>
              <w:snapToGrid w:val="0"/>
              <w:jc w:val="center"/>
              <w:rPr>
                <w:sz w:val="18"/>
                <w:szCs w:val="18"/>
                <w:highlight w:val="none"/>
              </w:rPr>
            </w:pPr>
            <w:r>
              <w:rPr>
                <w:sz w:val="18"/>
                <w:szCs w:val="18"/>
                <w:highlight w:val="none"/>
              </w:rPr>
              <w:t>硫化物</w:t>
            </w:r>
          </w:p>
        </w:tc>
        <w:tc>
          <w:tcPr>
            <w:tcW w:w="528" w:type="pct"/>
            <w:noWrap w:val="0"/>
            <w:vAlign w:val="center"/>
          </w:tcPr>
          <w:p w14:paraId="1B15D398">
            <w:pPr>
              <w:widowControl/>
              <w:snapToGrid w:val="0"/>
              <w:jc w:val="center"/>
              <w:rPr>
                <w:sz w:val="18"/>
                <w:szCs w:val="18"/>
                <w:highlight w:val="none"/>
              </w:rPr>
            </w:pPr>
            <w:r>
              <w:rPr>
                <w:sz w:val="18"/>
                <w:szCs w:val="18"/>
                <w:highlight w:val="none"/>
              </w:rPr>
              <w:t>6~8</w:t>
            </w:r>
          </w:p>
          <w:p w14:paraId="11D11C35">
            <w:pPr>
              <w:widowControl/>
              <w:snapToGrid w:val="0"/>
              <w:jc w:val="center"/>
              <w:rPr>
                <w:sz w:val="18"/>
                <w:szCs w:val="18"/>
                <w:highlight w:val="none"/>
              </w:rPr>
            </w:pPr>
            <w:r>
              <w:rPr>
                <w:sz w:val="18"/>
                <w:szCs w:val="18"/>
                <w:highlight w:val="none"/>
              </w:rPr>
              <w:t>&lt;700</w:t>
            </w:r>
          </w:p>
          <w:p w14:paraId="5B69F621">
            <w:pPr>
              <w:widowControl/>
              <w:snapToGrid w:val="0"/>
              <w:jc w:val="center"/>
              <w:rPr>
                <w:sz w:val="18"/>
                <w:szCs w:val="18"/>
                <w:highlight w:val="none"/>
              </w:rPr>
            </w:pPr>
            <w:r>
              <w:rPr>
                <w:sz w:val="18"/>
                <w:szCs w:val="18"/>
                <w:highlight w:val="none"/>
              </w:rPr>
              <w:t>50</w:t>
            </w:r>
          </w:p>
          <w:p w14:paraId="4265C3CE">
            <w:pPr>
              <w:widowControl/>
              <w:snapToGrid w:val="0"/>
              <w:jc w:val="center"/>
              <w:rPr>
                <w:sz w:val="18"/>
                <w:szCs w:val="18"/>
                <w:highlight w:val="none"/>
              </w:rPr>
            </w:pPr>
            <w:r>
              <w:rPr>
                <w:sz w:val="18"/>
                <w:szCs w:val="18"/>
                <w:highlight w:val="none"/>
              </w:rPr>
              <w:t>100</w:t>
            </w:r>
          </w:p>
        </w:tc>
        <w:tc>
          <w:tcPr>
            <w:tcW w:w="190" w:type="pct"/>
            <w:noWrap w:val="0"/>
            <w:vAlign w:val="center"/>
          </w:tcPr>
          <w:p w14:paraId="12D6BECF">
            <w:pPr>
              <w:widowControl/>
              <w:snapToGrid w:val="0"/>
              <w:jc w:val="center"/>
              <w:rPr>
                <w:sz w:val="18"/>
                <w:szCs w:val="18"/>
                <w:highlight w:val="none"/>
              </w:rPr>
            </w:pPr>
            <w:r>
              <w:rPr>
                <w:sz w:val="18"/>
                <w:szCs w:val="18"/>
                <w:highlight w:val="none"/>
              </w:rPr>
              <w:t>连续</w:t>
            </w:r>
          </w:p>
        </w:tc>
        <w:tc>
          <w:tcPr>
            <w:tcW w:w="1336" w:type="pct"/>
            <w:vMerge w:val="restart"/>
            <w:noWrap w:val="0"/>
            <w:vAlign w:val="center"/>
          </w:tcPr>
          <w:p w14:paraId="3C93A414">
            <w:pPr>
              <w:widowControl/>
              <w:snapToGrid w:val="0"/>
              <w:jc w:val="center"/>
              <w:rPr>
                <w:sz w:val="18"/>
                <w:szCs w:val="18"/>
                <w:highlight w:val="none"/>
              </w:rPr>
            </w:pPr>
            <w:r>
              <w:rPr>
                <w:sz w:val="18"/>
                <w:szCs w:val="18"/>
                <w:highlight w:val="none"/>
              </w:rPr>
              <w:t>送净化装置酸性水汽提单元</w:t>
            </w:r>
          </w:p>
        </w:tc>
      </w:tr>
      <w:tr w14:paraId="1F3E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E400E4D">
            <w:pPr>
              <w:widowControl/>
              <w:snapToGrid w:val="0"/>
              <w:jc w:val="center"/>
              <w:rPr>
                <w:sz w:val="18"/>
                <w:szCs w:val="18"/>
                <w:highlight w:val="none"/>
              </w:rPr>
            </w:pPr>
          </w:p>
        </w:tc>
        <w:tc>
          <w:tcPr>
            <w:tcW w:w="712" w:type="pct"/>
            <w:vMerge w:val="continue"/>
            <w:noWrap w:val="0"/>
            <w:vAlign w:val="center"/>
          </w:tcPr>
          <w:p w14:paraId="09B3BE72">
            <w:pPr>
              <w:widowControl/>
              <w:snapToGrid w:val="0"/>
              <w:jc w:val="center"/>
              <w:rPr>
                <w:sz w:val="18"/>
                <w:szCs w:val="18"/>
                <w:highlight w:val="none"/>
              </w:rPr>
            </w:pPr>
          </w:p>
        </w:tc>
        <w:tc>
          <w:tcPr>
            <w:tcW w:w="2104" w:type="dxa"/>
            <w:noWrap w:val="0"/>
            <w:vAlign w:val="center"/>
          </w:tcPr>
          <w:p w14:paraId="07CF705E">
            <w:pPr>
              <w:widowControl/>
              <w:snapToGrid w:val="0"/>
              <w:jc w:val="center"/>
              <w:rPr>
                <w:sz w:val="18"/>
                <w:szCs w:val="18"/>
                <w:highlight w:val="none"/>
              </w:rPr>
            </w:pPr>
            <w:r>
              <w:rPr>
                <w:sz w:val="18"/>
                <w:szCs w:val="18"/>
                <w:highlight w:val="none"/>
              </w:rPr>
              <w:t>稳定塔顶回流罐排</w:t>
            </w:r>
            <w:r>
              <w:rPr>
                <w:rFonts w:hint="eastAsia"/>
                <w:sz w:val="18"/>
                <w:szCs w:val="18"/>
                <w:highlight w:val="none"/>
                <w:lang w:eastAsia="zh-CN"/>
              </w:rPr>
              <w:t>放</w:t>
            </w:r>
            <w:r>
              <w:rPr>
                <w:sz w:val="18"/>
                <w:szCs w:val="18"/>
                <w:highlight w:val="none"/>
              </w:rPr>
              <w:t>含硫含油污水</w:t>
            </w:r>
          </w:p>
        </w:tc>
        <w:tc>
          <w:tcPr>
            <w:tcW w:w="628" w:type="pct"/>
            <w:noWrap w:val="0"/>
            <w:vAlign w:val="center"/>
          </w:tcPr>
          <w:p w14:paraId="705D3250">
            <w:pPr>
              <w:widowControl/>
              <w:snapToGrid w:val="0"/>
              <w:jc w:val="center"/>
              <w:rPr>
                <w:sz w:val="18"/>
                <w:szCs w:val="18"/>
                <w:highlight w:val="none"/>
              </w:rPr>
            </w:pPr>
            <w:r>
              <w:rPr>
                <w:sz w:val="18"/>
                <w:szCs w:val="18"/>
                <w:highlight w:val="none"/>
              </w:rPr>
              <w:t>正常：0.003</w:t>
            </w:r>
          </w:p>
          <w:p w14:paraId="48E33DD6">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：0.004</w:t>
            </w:r>
          </w:p>
        </w:tc>
        <w:tc>
          <w:tcPr>
            <w:tcW w:w="413" w:type="pct"/>
            <w:noWrap w:val="0"/>
            <w:vAlign w:val="center"/>
          </w:tcPr>
          <w:p w14:paraId="26F8B019">
            <w:pPr>
              <w:widowControl/>
              <w:snapToGrid w:val="0"/>
              <w:jc w:val="center"/>
              <w:rPr>
                <w:sz w:val="18"/>
                <w:szCs w:val="18"/>
                <w:highlight w:val="none"/>
              </w:rPr>
            </w:pPr>
            <w:r>
              <w:rPr>
                <w:sz w:val="18"/>
                <w:szCs w:val="18"/>
                <w:highlight w:val="none"/>
              </w:rPr>
              <w:t>PH</w:t>
            </w:r>
          </w:p>
          <w:p w14:paraId="536A595B">
            <w:pPr>
              <w:widowControl/>
              <w:snapToGrid w:val="0"/>
              <w:jc w:val="center"/>
              <w:rPr>
                <w:sz w:val="18"/>
                <w:szCs w:val="18"/>
                <w:highlight w:val="none"/>
              </w:rPr>
            </w:pPr>
            <w:r>
              <w:rPr>
                <w:sz w:val="18"/>
                <w:szCs w:val="18"/>
                <w:highlight w:val="none"/>
              </w:rPr>
              <w:t>COD</w:t>
            </w:r>
          </w:p>
          <w:p w14:paraId="28D3A57C">
            <w:pPr>
              <w:widowControl/>
              <w:snapToGrid w:val="0"/>
              <w:jc w:val="center"/>
              <w:rPr>
                <w:sz w:val="18"/>
                <w:szCs w:val="18"/>
                <w:highlight w:val="none"/>
              </w:rPr>
            </w:pPr>
            <w:r>
              <w:rPr>
                <w:sz w:val="18"/>
                <w:szCs w:val="18"/>
                <w:highlight w:val="none"/>
              </w:rPr>
              <w:t>油</w:t>
            </w:r>
          </w:p>
          <w:p w14:paraId="598CECD9">
            <w:pPr>
              <w:widowControl/>
              <w:snapToGrid w:val="0"/>
              <w:jc w:val="center"/>
              <w:rPr>
                <w:sz w:val="18"/>
                <w:szCs w:val="18"/>
                <w:highlight w:val="none"/>
              </w:rPr>
            </w:pPr>
            <w:r>
              <w:rPr>
                <w:sz w:val="18"/>
                <w:szCs w:val="18"/>
                <w:highlight w:val="none"/>
              </w:rPr>
              <w:t>硫化物</w:t>
            </w:r>
          </w:p>
        </w:tc>
        <w:tc>
          <w:tcPr>
            <w:tcW w:w="528" w:type="pct"/>
            <w:noWrap w:val="0"/>
            <w:vAlign w:val="center"/>
          </w:tcPr>
          <w:p w14:paraId="5FC3CED2">
            <w:pPr>
              <w:widowControl/>
              <w:snapToGrid w:val="0"/>
              <w:jc w:val="center"/>
              <w:rPr>
                <w:sz w:val="18"/>
                <w:szCs w:val="18"/>
                <w:highlight w:val="none"/>
              </w:rPr>
            </w:pPr>
            <w:r>
              <w:rPr>
                <w:sz w:val="18"/>
                <w:szCs w:val="18"/>
                <w:highlight w:val="none"/>
              </w:rPr>
              <w:t>6~8</w:t>
            </w:r>
          </w:p>
          <w:p w14:paraId="2E5C5DC3">
            <w:pPr>
              <w:widowControl/>
              <w:snapToGrid w:val="0"/>
              <w:jc w:val="center"/>
              <w:rPr>
                <w:sz w:val="18"/>
                <w:szCs w:val="18"/>
                <w:highlight w:val="none"/>
              </w:rPr>
            </w:pPr>
            <w:r>
              <w:rPr>
                <w:sz w:val="18"/>
                <w:szCs w:val="18"/>
                <w:highlight w:val="none"/>
              </w:rPr>
              <w:t>&lt;700</w:t>
            </w:r>
          </w:p>
          <w:p w14:paraId="547A7355">
            <w:pPr>
              <w:widowControl/>
              <w:snapToGrid w:val="0"/>
              <w:jc w:val="center"/>
              <w:rPr>
                <w:sz w:val="18"/>
                <w:szCs w:val="18"/>
                <w:highlight w:val="none"/>
              </w:rPr>
            </w:pPr>
            <w:r>
              <w:rPr>
                <w:sz w:val="18"/>
                <w:szCs w:val="18"/>
                <w:highlight w:val="none"/>
              </w:rPr>
              <w:t>50</w:t>
            </w:r>
          </w:p>
          <w:p w14:paraId="3BDD41CE">
            <w:pPr>
              <w:widowControl/>
              <w:snapToGrid w:val="0"/>
              <w:jc w:val="center"/>
              <w:rPr>
                <w:sz w:val="18"/>
                <w:szCs w:val="18"/>
                <w:highlight w:val="none"/>
              </w:rPr>
            </w:pPr>
            <w:r>
              <w:rPr>
                <w:sz w:val="18"/>
                <w:szCs w:val="18"/>
                <w:highlight w:val="none"/>
              </w:rPr>
              <w:t>100</w:t>
            </w:r>
          </w:p>
        </w:tc>
        <w:tc>
          <w:tcPr>
            <w:tcW w:w="190" w:type="pct"/>
            <w:noWrap w:val="0"/>
            <w:vAlign w:val="center"/>
          </w:tcPr>
          <w:p w14:paraId="3E60C673">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1283B096">
            <w:pPr>
              <w:widowControl/>
              <w:snapToGrid w:val="0"/>
              <w:jc w:val="center"/>
              <w:rPr>
                <w:sz w:val="18"/>
                <w:szCs w:val="18"/>
                <w:highlight w:val="none"/>
              </w:rPr>
            </w:pPr>
          </w:p>
        </w:tc>
      </w:tr>
      <w:tr w14:paraId="1E8A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0A62996">
            <w:pPr>
              <w:widowControl/>
              <w:snapToGrid w:val="0"/>
              <w:jc w:val="center"/>
              <w:rPr>
                <w:sz w:val="18"/>
                <w:szCs w:val="18"/>
                <w:highlight w:val="none"/>
              </w:rPr>
            </w:pPr>
          </w:p>
        </w:tc>
        <w:tc>
          <w:tcPr>
            <w:tcW w:w="712" w:type="pct"/>
            <w:noWrap w:val="0"/>
            <w:vAlign w:val="center"/>
          </w:tcPr>
          <w:p w14:paraId="78B664DE">
            <w:pPr>
              <w:widowControl/>
              <w:snapToGrid w:val="0"/>
              <w:jc w:val="center"/>
              <w:rPr>
                <w:sz w:val="18"/>
                <w:szCs w:val="18"/>
                <w:highlight w:val="none"/>
              </w:rPr>
            </w:pPr>
            <w:r>
              <w:rPr>
                <w:sz w:val="18"/>
                <w:szCs w:val="18"/>
                <w:highlight w:val="none"/>
              </w:rPr>
              <w:t>合成水处理单元</w:t>
            </w:r>
          </w:p>
        </w:tc>
        <w:tc>
          <w:tcPr>
            <w:tcW w:w="794" w:type="pct"/>
            <w:noWrap w:val="0"/>
            <w:vAlign w:val="center"/>
          </w:tcPr>
          <w:p w14:paraId="70E72E89">
            <w:pPr>
              <w:widowControl/>
              <w:snapToGrid w:val="0"/>
              <w:jc w:val="center"/>
              <w:rPr>
                <w:sz w:val="18"/>
                <w:szCs w:val="18"/>
                <w:highlight w:val="none"/>
              </w:rPr>
            </w:pPr>
            <w:r>
              <w:rPr>
                <w:sz w:val="18"/>
                <w:szCs w:val="18"/>
                <w:highlight w:val="none"/>
              </w:rPr>
              <w:t>合成废水</w:t>
            </w:r>
          </w:p>
        </w:tc>
        <w:tc>
          <w:tcPr>
            <w:tcW w:w="628" w:type="pct"/>
            <w:noWrap w:val="0"/>
            <w:vAlign w:val="center"/>
          </w:tcPr>
          <w:p w14:paraId="5334FEC8">
            <w:pPr>
              <w:widowControl/>
              <w:snapToGrid w:val="0"/>
              <w:jc w:val="center"/>
              <w:rPr>
                <w:sz w:val="18"/>
                <w:szCs w:val="18"/>
                <w:highlight w:val="none"/>
              </w:rPr>
            </w:pPr>
            <w:r>
              <w:rPr>
                <w:sz w:val="18"/>
                <w:szCs w:val="18"/>
                <w:highlight w:val="none"/>
              </w:rPr>
              <w:t>168.6</w:t>
            </w:r>
          </w:p>
        </w:tc>
        <w:tc>
          <w:tcPr>
            <w:tcW w:w="413" w:type="pct"/>
            <w:noWrap w:val="0"/>
            <w:vAlign w:val="center"/>
          </w:tcPr>
          <w:p w14:paraId="2D7D6A8E">
            <w:pPr>
              <w:widowControl/>
              <w:snapToGrid w:val="0"/>
              <w:jc w:val="center"/>
              <w:rPr>
                <w:sz w:val="18"/>
                <w:szCs w:val="18"/>
                <w:highlight w:val="none"/>
              </w:rPr>
            </w:pPr>
            <w:r>
              <w:rPr>
                <w:sz w:val="18"/>
                <w:szCs w:val="18"/>
                <w:highlight w:val="none"/>
              </w:rPr>
              <w:t>pH</w:t>
            </w:r>
          </w:p>
          <w:p w14:paraId="09591EEC">
            <w:pPr>
              <w:widowControl/>
              <w:snapToGrid w:val="0"/>
              <w:jc w:val="center"/>
              <w:rPr>
                <w:sz w:val="18"/>
                <w:szCs w:val="18"/>
                <w:highlight w:val="none"/>
              </w:rPr>
            </w:pPr>
            <w:r>
              <w:rPr>
                <w:sz w:val="18"/>
                <w:szCs w:val="18"/>
                <w:highlight w:val="none"/>
              </w:rPr>
              <w:t>COD</w:t>
            </w:r>
          </w:p>
          <w:p w14:paraId="39032B83">
            <w:pPr>
              <w:widowControl/>
              <w:snapToGrid w:val="0"/>
              <w:jc w:val="center"/>
              <w:rPr>
                <w:sz w:val="18"/>
                <w:szCs w:val="18"/>
                <w:highlight w:val="none"/>
              </w:rPr>
            </w:pPr>
            <w:r>
              <w:rPr>
                <w:sz w:val="18"/>
                <w:szCs w:val="18"/>
                <w:highlight w:val="none"/>
              </w:rPr>
              <w:t>BOD</w:t>
            </w:r>
          </w:p>
          <w:p w14:paraId="7AF70036">
            <w:pPr>
              <w:widowControl/>
              <w:snapToGrid w:val="0"/>
              <w:jc w:val="center"/>
              <w:rPr>
                <w:sz w:val="18"/>
                <w:szCs w:val="18"/>
                <w:highlight w:val="none"/>
              </w:rPr>
            </w:pPr>
            <w:r>
              <w:rPr>
                <w:sz w:val="18"/>
                <w:szCs w:val="18"/>
                <w:highlight w:val="none"/>
              </w:rPr>
              <w:t>油</w:t>
            </w:r>
          </w:p>
          <w:p w14:paraId="608E5F8A">
            <w:pPr>
              <w:widowControl/>
              <w:snapToGrid w:val="0"/>
              <w:jc w:val="center"/>
              <w:rPr>
                <w:sz w:val="18"/>
                <w:szCs w:val="18"/>
                <w:highlight w:val="none"/>
              </w:rPr>
            </w:pPr>
            <w:r>
              <w:rPr>
                <w:sz w:val="18"/>
                <w:szCs w:val="18"/>
                <w:highlight w:val="none"/>
              </w:rPr>
              <w:t>TDS</w:t>
            </w:r>
          </w:p>
        </w:tc>
        <w:tc>
          <w:tcPr>
            <w:tcW w:w="528" w:type="pct"/>
            <w:noWrap w:val="0"/>
            <w:vAlign w:val="center"/>
          </w:tcPr>
          <w:p w14:paraId="6D5E7ED9">
            <w:pPr>
              <w:widowControl/>
              <w:snapToGrid w:val="0"/>
              <w:jc w:val="center"/>
              <w:rPr>
                <w:sz w:val="18"/>
                <w:szCs w:val="18"/>
                <w:highlight w:val="none"/>
              </w:rPr>
            </w:pPr>
            <w:r>
              <w:rPr>
                <w:sz w:val="18"/>
                <w:szCs w:val="18"/>
                <w:highlight w:val="none"/>
              </w:rPr>
              <w:t>7~8</w:t>
            </w:r>
          </w:p>
          <w:p w14:paraId="082B43C1">
            <w:pPr>
              <w:widowControl/>
              <w:snapToGrid w:val="0"/>
              <w:jc w:val="center"/>
              <w:rPr>
                <w:sz w:val="18"/>
                <w:szCs w:val="18"/>
                <w:highlight w:val="none"/>
              </w:rPr>
            </w:pPr>
            <w:r>
              <w:rPr>
                <w:sz w:val="18"/>
                <w:szCs w:val="18"/>
                <w:highlight w:val="none"/>
              </w:rPr>
              <w:t>8000~15000</w:t>
            </w:r>
          </w:p>
          <w:p w14:paraId="369EE324">
            <w:pPr>
              <w:widowControl/>
              <w:snapToGrid w:val="0"/>
              <w:jc w:val="center"/>
              <w:rPr>
                <w:sz w:val="18"/>
                <w:szCs w:val="18"/>
                <w:highlight w:val="none"/>
              </w:rPr>
            </w:pPr>
            <w:r>
              <w:rPr>
                <w:sz w:val="18"/>
                <w:szCs w:val="18"/>
                <w:highlight w:val="none"/>
              </w:rPr>
              <w:t>6500</w:t>
            </w:r>
          </w:p>
          <w:p w14:paraId="1C8647E1">
            <w:pPr>
              <w:widowControl/>
              <w:snapToGrid w:val="0"/>
              <w:jc w:val="center"/>
              <w:rPr>
                <w:sz w:val="18"/>
                <w:szCs w:val="18"/>
                <w:highlight w:val="none"/>
              </w:rPr>
            </w:pPr>
            <w:r>
              <w:rPr>
                <w:sz w:val="18"/>
                <w:szCs w:val="18"/>
                <w:highlight w:val="none"/>
              </w:rPr>
              <w:t>20</w:t>
            </w:r>
          </w:p>
          <w:p w14:paraId="6F5C9FC4">
            <w:pPr>
              <w:widowControl/>
              <w:snapToGrid w:val="0"/>
              <w:jc w:val="center"/>
              <w:rPr>
                <w:sz w:val="18"/>
                <w:szCs w:val="18"/>
                <w:highlight w:val="none"/>
              </w:rPr>
            </w:pPr>
            <w:r>
              <w:rPr>
                <w:sz w:val="18"/>
                <w:szCs w:val="18"/>
                <w:highlight w:val="none"/>
              </w:rPr>
              <w:t>4000~5000</w:t>
            </w:r>
          </w:p>
        </w:tc>
        <w:tc>
          <w:tcPr>
            <w:tcW w:w="190" w:type="pct"/>
            <w:noWrap w:val="0"/>
            <w:vAlign w:val="center"/>
          </w:tcPr>
          <w:p w14:paraId="090D9AF5">
            <w:pPr>
              <w:widowControl/>
              <w:snapToGrid w:val="0"/>
              <w:jc w:val="center"/>
              <w:rPr>
                <w:sz w:val="18"/>
                <w:szCs w:val="18"/>
                <w:highlight w:val="none"/>
              </w:rPr>
            </w:pPr>
            <w:r>
              <w:rPr>
                <w:sz w:val="18"/>
                <w:szCs w:val="18"/>
                <w:highlight w:val="none"/>
              </w:rPr>
              <w:t>连续</w:t>
            </w:r>
          </w:p>
        </w:tc>
        <w:tc>
          <w:tcPr>
            <w:tcW w:w="1336" w:type="pct"/>
            <w:noWrap w:val="0"/>
            <w:vAlign w:val="center"/>
          </w:tcPr>
          <w:p w14:paraId="10D88F7F">
            <w:pPr>
              <w:widowControl/>
              <w:snapToGrid w:val="0"/>
              <w:jc w:val="center"/>
              <w:rPr>
                <w:sz w:val="18"/>
                <w:szCs w:val="18"/>
                <w:highlight w:val="none"/>
              </w:rPr>
            </w:pPr>
            <w:r>
              <w:rPr>
                <w:sz w:val="18"/>
                <w:szCs w:val="18"/>
                <w:highlight w:val="none"/>
              </w:rPr>
              <w:t>20m</w:t>
            </w:r>
            <w:r>
              <w:rPr>
                <w:sz w:val="18"/>
                <w:szCs w:val="18"/>
                <w:highlight w:val="none"/>
                <w:vertAlign w:val="superscript"/>
              </w:rPr>
              <w:t>3</w:t>
            </w:r>
            <w:r>
              <w:rPr>
                <w:sz w:val="18"/>
                <w:szCs w:val="18"/>
                <w:highlight w:val="none"/>
              </w:rPr>
              <w:t>/h送水煤浆气化装置，剩余148.6m</w:t>
            </w:r>
            <w:r>
              <w:rPr>
                <w:sz w:val="18"/>
                <w:szCs w:val="18"/>
                <w:highlight w:val="none"/>
                <w:vertAlign w:val="superscript"/>
              </w:rPr>
              <w:t>3</w:t>
            </w:r>
            <w:r>
              <w:rPr>
                <w:sz w:val="18"/>
                <w:szCs w:val="18"/>
                <w:highlight w:val="none"/>
              </w:rPr>
              <w:t>/h送厂内</w:t>
            </w:r>
            <w:r>
              <w:rPr>
                <w:rFonts w:hint="eastAsia"/>
                <w:sz w:val="18"/>
                <w:szCs w:val="18"/>
                <w:highlight w:val="none"/>
                <w:lang w:eastAsia="zh-CN"/>
              </w:rPr>
              <w:t>污水处理厂</w:t>
            </w:r>
            <w:r>
              <w:rPr>
                <w:sz w:val="18"/>
                <w:szCs w:val="18"/>
                <w:highlight w:val="none"/>
              </w:rPr>
              <w:t>。</w:t>
            </w:r>
          </w:p>
        </w:tc>
      </w:tr>
      <w:tr w14:paraId="28CC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DC61655">
            <w:pPr>
              <w:widowControl/>
              <w:snapToGrid w:val="0"/>
              <w:jc w:val="center"/>
              <w:rPr>
                <w:sz w:val="18"/>
                <w:szCs w:val="18"/>
                <w:highlight w:val="none"/>
              </w:rPr>
            </w:pPr>
          </w:p>
        </w:tc>
        <w:tc>
          <w:tcPr>
            <w:tcW w:w="712" w:type="pct"/>
            <w:noWrap w:val="0"/>
            <w:vAlign w:val="center"/>
          </w:tcPr>
          <w:p w14:paraId="3C40A0AC">
            <w:pPr>
              <w:widowControl/>
              <w:snapToGrid w:val="0"/>
              <w:jc w:val="center"/>
              <w:rPr>
                <w:sz w:val="18"/>
                <w:szCs w:val="18"/>
                <w:highlight w:val="none"/>
              </w:rPr>
            </w:pPr>
            <w:r>
              <w:rPr>
                <w:sz w:val="18"/>
                <w:szCs w:val="18"/>
                <w:highlight w:val="none"/>
              </w:rPr>
              <w:t>液化气回收单元</w:t>
            </w:r>
          </w:p>
        </w:tc>
        <w:tc>
          <w:tcPr>
            <w:tcW w:w="794" w:type="pct"/>
            <w:noWrap w:val="0"/>
            <w:vAlign w:val="center"/>
          </w:tcPr>
          <w:p w14:paraId="2D6F1DDE">
            <w:pPr>
              <w:widowControl/>
              <w:snapToGrid w:val="0"/>
              <w:jc w:val="center"/>
              <w:rPr>
                <w:sz w:val="18"/>
                <w:szCs w:val="18"/>
                <w:highlight w:val="none"/>
              </w:rPr>
            </w:pPr>
            <w:r>
              <w:rPr>
                <w:sz w:val="18"/>
                <w:szCs w:val="18"/>
                <w:highlight w:val="none"/>
              </w:rPr>
              <w:t>液化气回收单元污水</w:t>
            </w:r>
          </w:p>
        </w:tc>
        <w:tc>
          <w:tcPr>
            <w:tcW w:w="628" w:type="pct"/>
            <w:noWrap w:val="0"/>
            <w:vAlign w:val="center"/>
          </w:tcPr>
          <w:p w14:paraId="4BAD8CEF">
            <w:pPr>
              <w:widowControl/>
              <w:snapToGrid w:val="0"/>
              <w:jc w:val="center"/>
              <w:rPr>
                <w:sz w:val="18"/>
                <w:szCs w:val="18"/>
                <w:highlight w:val="none"/>
              </w:rPr>
            </w:pPr>
            <w:r>
              <w:rPr>
                <w:sz w:val="18"/>
                <w:szCs w:val="18"/>
                <w:highlight w:val="none"/>
              </w:rPr>
              <w:t>正常：0.296</w:t>
            </w:r>
          </w:p>
          <w:p w14:paraId="1C42C35C">
            <w:pPr>
              <w:widowControl/>
              <w:snapToGrid w:val="0"/>
              <w:jc w:val="center"/>
              <w:rPr>
                <w:sz w:val="18"/>
                <w:szCs w:val="18"/>
                <w:highlight w:val="none"/>
              </w:rPr>
            </w:pPr>
            <w:r>
              <w:rPr>
                <w:sz w:val="18"/>
                <w:szCs w:val="18"/>
                <w:highlight w:val="none"/>
              </w:rPr>
              <w:t>最大</w:t>
            </w:r>
            <w:r>
              <w:rPr>
                <w:rFonts w:hint="eastAsia"/>
                <w:sz w:val="18"/>
                <w:szCs w:val="18"/>
                <w:highlight w:val="none"/>
                <w:lang w:eastAsia="zh-CN"/>
              </w:rPr>
              <w:t>值</w:t>
            </w:r>
            <w:r>
              <w:rPr>
                <w:sz w:val="18"/>
                <w:szCs w:val="18"/>
                <w:highlight w:val="none"/>
              </w:rPr>
              <w:t>：0.404</w:t>
            </w:r>
          </w:p>
        </w:tc>
        <w:tc>
          <w:tcPr>
            <w:tcW w:w="413" w:type="pct"/>
            <w:noWrap w:val="0"/>
            <w:vAlign w:val="center"/>
          </w:tcPr>
          <w:p w14:paraId="58FC3F6B">
            <w:pPr>
              <w:widowControl/>
              <w:snapToGrid w:val="0"/>
              <w:jc w:val="center"/>
              <w:rPr>
                <w:sz w:val="18"/>
                <w:szCs w:val="18"/>
                <w:highlight w:val="none"/>
              </w:rPr>
            </w:pPr>
            <w:r>
              <w:rPr>
                <w:sz w:val="18"/>
                <w:szCs w:val="18"/>
                <w:highlight w:val="none"/>
              </w:rPr>
              <w:t>CODcr</w:t>
            </w:r>
          </w:p>
          <w:p w14:paraId="39B6A423">
            <w:pPr>
              <w:widowControl/>
              <w:snapToGrid w:val="0"/>
              <w:jc w:val="center"/>
              <w:rPr>
                <w:sz w:val="18"/>
                <w:szCs w:val="18"/>
                <w:highlight w:val="none"/>
              </w:rPr>
            </w:pPr>
            <w:r>
              <w:rPr>
                <w:sz w:val="18"/>
                <w:szCs w:val="18"/>
                <w:highlight w:val="none"/>
              </w:rPr>
              <w:t>油</w:t>
            </w:r>
          </w:p>
        </w:tc>
        <w:tc>
          <w:tcPr>
            <w:tcW w:w="528" w:type="pct"/>
            <w:noWrap w:val="0"/>
            <w:vAlign w:val="center"/>
          </w:tcPr>
          <w:p w14:paraId="41A4010C">
            <w:pPr>
              <w:widowControl/>
              <w:snapToGrid w:val="0"/>
              <w:jc w:val="center"/>
              <w:rPr>
                <w:sz w:val="18"/>
                <w:szCs w:val="18"/>
                <w:highlight w:val="none"/>
              </w:rPr>
            </w:pPr>
            <w:r>
              <w:rPr>
                <w:sz w:val="18"/>
                <w:szCs w:val="18"/>
                <w:highlight w:val="none"/>
              </w:rPr>
              <w:t>700</w:t>
            </w:r>
          </w:p>
          <w:p w14:paraId="65D52EF7">
            <w:pPr>
              <w:widowControl/>
              <w:snapToGrid w:val="0"/>
              <w:jc w:val="center"/>
              <w:rPr>
                <w:sz w:val="18"/>
                <w:szCs w:val="18"/>
                <w:highlight w:val="none"/>
              </w:rPr>
            </w:pPr>
            <w:r>
              <w:rPr>
                <w:sz w:val="18"/>
                <w:szCs w:val="18"/>
                <w:highlight w:val="none"/>
              </w:rPr>
              <w:t>100</w:t>
            </w:r>
          </w:p>
        </w:tc>
        <w:tc>
          <w:tcPr>
            <w:tcW w:w="190" w:type="pct"/>
            <w:noWrap w:val="0"/>
            <w:vAlign w:val="center"/>
          </w:tcPr>
          <w:p w14:paraId="460CB2FF">
            <w:pPr>
              <w:widowControl/>
              <w:snapToGrid w:val="0"/>
              <w:jc w:val="center"/>
              <w:rPr>
                <w:sz w:val="18"/>
                <w:szCs w:val="18"/>
                <w:highlight w:val="none"/>
              </w:rPr>
            </w:pPr>
            <w:r>
              <w:rPr>
                <w:sz w:val="18"/>
                <w:szCs w:val="18"/>
                <w:highlight w:val="none"/>
              </w:rPr>
              <w:t>连续</w:t>
            </w:r>
          </w:p>
        </w:tc>
        <w:tc>
          <w:tcPr>
            <w:tcW w:w="1336" w:type="pct"/>
            <w:vMerge w:val="restart"/>
            <w:noWrap w:val="0"/>
            <w:vAlign w:val="center"/>
          </w:tcPr>
          <w:p w14:paraId="68519C8D">
            <w:pPr>
              <w:widowControl/>
              <w:snapToGrid w:val="0"/>
              <w:jc w:val="center"/>
              <w:rPr>
                <w:sz w:val="18"/>
                <w:szCs w:val="18"/>
                <w:highlight w:val="none"/>
              </w:rPr>
            </w:pPr>
            <w:r>
              <w:rPr>
                <w:sz w:val="18"/>
                <w:szCs w:val="18"/>
                <w:highlight w:val="none"/>
              </w:rPr>
              <w:t>去厂内</w:t>
            </w:r>
            <w:r>
              <w:rPr>
                <w:rFonts w:hint="eastAsia"/>
                <w:sz w:val="18"/>
                <w:szCs w:val="18"/>
                <w:highlight w:val="none"/>
                <w:lang w:eastAsia="zh-CN"/>
              </w:rPr>
              <w:t>污水处理厂进行</w:t>
            </w:r>
            <w:r>
              <w:rPr>
                <w:sz w:val="18"/>
                <w:szCs w:val="18"/>
                <w:highlight w:val="none"/>
              </w:rPr>
              <w:t>含油污水预处理</w:t>
            </w:r>
          </w:p>
        </w:tc>
      </w:tr>
      <w:tr w14:paraId="518D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FC9D0B6">
            <w:pPr>
              <w:widowControl/>
              <w:snapToGrid w:val="0"/>
              <w:jc w:val="center"/>
              <w:rPr>
                <w:sz w:val="18"/>
                <w:szCs w:val="18"/>
                <w:highlight w:val="none"/>
              </w:rPr>
            </w:pPr>
          </w:p>
        </w:tc>
        <w:tc>
          <w:tcPr>
            <w:tcW w:w="712" w:type="pct"/>
            <w:noWrap w:val="0"/>
            <w:vAlign w:val="center"/>
          </w:tcPr>
          <w:p w14:paraId="04911DA1">
            <w:pPr>
              <w:widowControl/>
              <w:snapToGrid w:val="0"/>
              <w:jc w:val="center"/>
              <w:rPr>
                <w:sz w:val="18"/>
                <w:szCs w:val="18"/>
                <w:highlight w:val="none"/>
              </w:rPr>
            </w:pPr>
            <w:r>
              <w:rPr>
                <w:sz w:val="18"/>
                <w:szCs w:val="18"/>
                <w:highlight w:val="none"/>
              </w:rPr>
              <w:t>全装置</w:t>
            </w:r>
          </w:p>
        </w:tc>
        <w:tc>
          <w:tcPr>
            <w:tcW w:w="794" w:type="pct"/>
            <w:noWrap w:val="0"/>
            <w:vAlign w:val="center"/>
          </w:tcPr>
          <w:p w14:paraId="2AADFC2E">
            <w:pPr>
              <w:widowControl/>
              <w:snapToGrid w:val="0"/>
              <w:jc w:val="center"/>
              <w:rPr>
                <w:sz w:val="18"/>
                <w:szCs w:val="18"/>
                <w:highlight w:val="none"/>
              </w:rPr>
            </w:pPr>
            <w:r>
              <w:rPr>
                <w:sz w:val="18"/>
                <w:szCs w:val="18"/>
                <w:highlight w:val="none"/>
              </w:rPr>
              <w:t>机泵含油污水</w:t>
            </w:r>
          </w:p>
        </w:tc>
        <w:tc>
          <w:tcPr>
            <w:tcW w:w="628" w:type="pct"/>
            <w:noWrap w:val="0"/>
            <w:vAlign w:val="center"/>
          </w:tcPr>
          <w:p w14:paraId="528CD5E9">
            <w:pPr>
              <w:widowControl/>
              <w:snapToGrid w:val="0"/>
              <w:jc w:val="center"/>
              <w:rPr>
                <w:sz w:val="18"/>
                <w:szCs w:val="18"/>
                <w:highlight w:val="none"/>
              </w:rPr>
            </w:pPr>
            <w:r>
              <w:rPr>
                <w:sz w:val="18"/>
                <w:szCs w:val="18"/>
                <w:highlight w:val="none"/>
              </w:rPr>
              <w:t>7.0</w:t>
            </w:r>
          </w:p>
        </w:tc>
        <w:tc>
          <w:tcPr>
            <w:tcW w:w="413" w:type="pct"/>
            <w:noWrap w:val="0"/>
            <w:vAlign w:val="center"/>
          </w:tcPr>
          <w:p w14:paraId="43A79340">
            <w:pPr>
              <w:widowControl/>
              <w:snapToGrid w:val="0"/>
              <w:jc w:val="center"/>
              <w:rPr>
                <w:sz w:val="18"/>
                <w:szCs w:val="18"/>
                <w:highlight w:val="none"/>
              </w:rPr>
            </w:pPr>
            <w:r>
              <w:rPr>
                <w:sz w:val="18"/>
                <w:szCs w:val="18"/>
                <w:highlight w:val="none"/>
              </w:rPr>
              <w:t>PH</w:t>
            </w:r>
          </w:p>
          <w:p w14:paraId="39AC519E">
            <w:pPr>
              <w:widowControl/>
              <w:snapToGrid w:val="0"/>
              <w:jc w:val="center"/>
              <w:rPr>
                <w:sz w:val="18"/>
                <w:szCs w:val="18"/>
                <w:highlight w:val="none"/>
              </w:rPr>
            </w:pPr>
            <w:r>
              <w:rPr>
                <w:sz w:val="18"/>
                <w:szCs w:val="18"/>
                <w:highlight w:val="none"/>
              </w:rPr>
              <w:t>COD</w:t>
            </w:r>
          </w:p>
          <w:p w14:paraId="07072918">
            <w:pPr>
              <w:widowControl/>
              <w:snapToGrid w:val="0"/>
              <w:jc w:val="center"/>
              <w:rPr>
                <w:sz w:val="18"/>
                <w:szCs w:val="18"/>
                <w:highlight w:val="none"/>
              </w:rPr>
            </w:pPr>
            <w:r>
              <w:rPr>
                <w:sz w:val="18"/>
                <w:szCs w:val="18"/>
                <w:highlight w:val="none"/>
              </w:rPr>
              <w:t>油</w:t>
            </w:r>
          </w:p>
        </w:tc>
        <w:tc>
          <w:tcPr>
            <w:tcW w:w="528" w:type="pct"/>
            <w:noWrap w:val="0"/>
            <w:vAlign w:val="center"/>
          </w:tcPr>
          <w:p w14:paraId="0B91A584">
            <w:pPr>
              <w:widowControl/>
              <w:snapToGrid w:val="0"/>
              <w:jc w:val="center"/>
              <w:rPr>
                <w:sz w:val="18"/>
                <w:szCs w:val="18"/>
                <w:highlight w:val="none"/>
              </w:rPr>
            </w:pPr>
            <w:r>
              <w:rPr>
                <w:sz w:val="18"/>
                <w:szCs w:val="18"/>
                <w:highlight w:val="none"/>
              </w:rPr>
              <w:t>6~8</w:t>
            </w:r>
          </w:p>
          <w:p w14:paraId="4E09B99A">
            <w:pPr>
              <w:widowControl/>
              <w:snapToGrid w:val="0"/>
              <w:jc w:val="center"/>
              <w:rPr>
                <w:sz w:val="18"/>
                <w:szCs w:val="18"/>
                <w:highlight w:val="none"/>
              </w:rPr>
            </w:pPr>
            <w:r>
              <w:rPr>
                <w:sz w:val="18"/>
                <w:szCs w:val="18"/>
                <w:highlight w:val="none"/>
              </w:rPr>
              <w:t>&lt;700</w:t>
            </w:r>
          </w:p>
          <w:p w14:paraId="080191E0">
            <w:pPr>
              <w:widowControl/>
              <w:snapToGrid w:val="0"/>
              <w:jc w:val="center"/>
              <w:rPr>
                <w:sz w:val="18"/>
                <w:szCs w:val="18"/>
                <w:highlight w:val="none"/>
              </w:rPr>
            </w:pPr>
            <w:r>
              <w:rPr>
                <w:sz w:val="18"/>
                <w:szCs w:val="18"/>
                <w:highlight w:val="none"/>
              </w:rPr>
              <w:t>500</w:t>
            </w:r>
          </w:p>
        </w:tc>
        <w:tc>
          <w:tcPr>
            <w:tcW w:w="190" w:type="pct"/>
            <w:noWrap w:val="0"/>
            <w:vAlign w:val="center"/>
          </w:tcPr>
          <w:p w14:paraId="658DD8CB">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62AA2280">
            <w:pPr>
              <w:widowControl/>
              <w:snapToGrid w:val="0"/>
              <w:jc w:val="center"/>
              <w:rPr>
                <w:sz w:val="18"/>
                <w:szCs w:val="18"/>
                <w:highlight w:val="none"/>
              </w:rPr>
            </w:pPr>
          </w:p>
        </w:tc>
      </w:tr>
      <w:tr w14:paraId="7B5F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6A3C425">
            <w:pPr>
              <w:widowControl/>
              <w:snapToGrid w:val="0"/>
              <w:jc w:val="center"/>
              <w:rPr>
                <w:sz w:val="18"/>
                <w:szCs w:val="18"/>
                <w:highlight w:val="none"/>
              </w:rPr>
            </w:pPr>
          </w:p>
        </w:tc>
        <w:tc>
          <w:tcPr>
            <w:tcW w:w="712" w:type="pct"/>
            <w:noWrap w:val="0"/>
            <w:vAlign w:val="center"/>
          </w:tcPr>
          <w:p w14:paraId="33DF37AE">
            <w:pPr>
              <w:widowControl/>
              <w:snapToGrid w:val="0"/>
              <w:jc w:val="center"/>
              <w:rPr>
                <w:sz w:val="18"/>
                <w:szCs w:val="18"/>
                <w:highlight w:val="none"/>
              </w:rPr>
            </w:pPr>
            <w:r>
              <w:rPr>
                <w:sz w:val="18"/>
                <w:szCs w:val="18"/>
                <w:highlight w:val="none"/>
              </w:rPr>
              <w:t>全装置</w:t>
            </w:r>
          </w:p>
        </w:tc>
        <w:tc>
          <w:tcPr>
            <w:tcW w:w="794" w:type="pct"/>
            <w:noWrap w:val="0"/>
            <w:vAlign w:val="center"/>
          </w:tcPr>
          <w:p w14:paraId="134FF82D">
            <w:pPr>
              <w:widowControl/>
              <w:snapToGrid w:val="0"/>
              <w:jc w:val="center"/>
              <w:rPr>
                <w:sz w:val="18"/>
                <w:szCs w:val="18"/>
                <w:highlight w:val="none"/>
              </w:rPr>
            </w:pPr>
            <w:r>
              <w:rPr>
                <w:sz w:val="18"/>
                <w:szCs w:val="18"/>
                <w:highlight w:val="none"/>
              </w:rPr>
              <w:t>汽包排污</w:t>
            </w:r>
          </w:p>
        </w:tc>
        <w:tc>
          <w:tcPr>
            <w:tcW w:w="628" w:type="pct"/>
            <w:noWrap w:val="0"/>
            <w:vAlign w:val="center"/>
          </w:tcPr>
          <w:p w14:paraId="6384356B">
            <w:pPr>
              <w:widowControl/>
              <w:snapToGrid w:val="0"/>
              <w:jc w:val="center"/>
              <w:rPr>
                <w:sz w:val="18"/>
                <w:szCs w:val="18"/>
                <w:highlight w:val="none"/>
              </w:rPr>
            </w:pPr>
            <w:r>
              <w:rPr>
                <w:sz w:val="18"/>
                <w:szCs w:val="18"/>
                <w:highlight w:val="none"/>
              </w:rPr>
              <w:t>0.7</w:t>
            </w:r>
          </w:p>
        </w:tc>
        <w:tc>
          <w:tcPr>
            <w:tcW w:w="413" w:type="pct"/>
            <w:noWrap w:val="0"/>
            <w:vAlign w:val="center"/>
          </w:tcPr>
          <w:p w14:paraId="48E8A8AF">
            <w:pPr>
              <w:widowControl/>
              <w:snapToGrid w:val="0"/>
              <w:jc w:val="center"/>
              <w:rPr>
                <w:sz w:val="18"/>
                <w:szCs w:val="18"/>
                <w:highlight w:val="none"/>
              </w:rPr>
            </w:pPr>
            <w:r>
              <w:rPr>
                <w:sz w:val="18"/>
                <w:szCs w:val="18"/>
                <w:highlight w:val="none"/>
              </w:rPr>
              <w:t>Na</w:t>
            </w:r>
            <w:r>
              <w:rPr>
                <w:sz w:val="18"/>
                <w:szCs w:val="18"/>
                <w:highlight w:val="none"/>
                <w:vertAlign w:val="superscript"/>
              </w:rPr>
              <w:t>+</w:t>
            </w:r>
          </w:p>
          <w:p w14:paraId="3DCE4702">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34C3F5DE">
            <w:pPr>
              <w:widowControl/>
              <w:snapToGrid w:val="0"/>
              <w:jc w:val="center"/>
              <w:rPr>
                <w:sz w:val="18"/>
                <w:szCs w:val="18"/>
                <w:highlight w:val="none"/>
              </w:rPr>
            </w:pPr>
            <w:r>
              <w:rPr>
                <w:sz w:val="18"/>
                <w:szCs w:val="18"/>
                <w:highlight w:val="none"/>
              </w:rPr>
              <w:t>TDS</w:t>
            </w:r>
          </w:p>
        </w:tc>
        <w:tc>
          <w:tcPr>
            <w:tcW w:w="528" w:type="pct"/>
            <w:noWrap w:val="0"/>
            <w:vAlign w:val="center"/>
          </w:tcPr>
          <w:p w14:paraId="76C0F79E">
            <w:pPr>
              <w:widowControl/>
              <w:snapToGrid w:val="0"/>
              <w:jc w:val="center"/>
              <w:rPr>
                <w:sz w:val="18"/>
                <w:szCs w:val="18"/>
                <w:highlight w:val="none"/>
              </w:rPr>
            </w:pPr>
            <w:r>
              <w:rPr>
                <w:sz w:val="18"/>
                <w:szCs w:val="18"/>
                <w:highlight w:val="none"/>
              </w:rPr>
              <w:t>6.5</w:t>
            </w:r>
          </w:p>
          <w:p w14:paraId="57958B35">
            <w:pPr>
              <w:widowControl/>
              <w:snapToGrid w:val="0"/>
              <w:jc w:val="center"/>
              <w:rPr>
                <w:sz w:val="18"/>
                <w:szCs w:val="18"/>
                <w:highlight w:val="none"/>
              </w:rPr>
            </w:pPr>
            <w:r>
              <w:rPr>
                <w:sz w:val="18"/>
                <w:szCs w:val="18"/>
                <w:highlight w:val="none"/>
              </w:rPr>
              <w:t>10</w:t>
            </w:r>
          </w:p>
          <w:p w14:paraId="22D5234E">
            <w:pPr>
              <w:widowControl/>
              <w:snapToGrid w:val="0"/>
              <w:jc w:val="center"/>
              <w:rPr>
                <w:sz w:val="18"/>
                <w:szCs w:val="18"/>
                <w:highlight w:val="none"/>
              </w:rPr>
            </w:pPr>
            <w:r>
              <w:rPr>
                <w:sz w:val="18"/>
                <w:szCs w:val="18"/>
                <w:highlight w:val="none"/>
              </w:rPr>
              <w:t>17</w:t>
            </w:r>
          </w:p>
        </w:tc>
        <w:tc>
          <w:tcPr>
            <w:tcW w:w="190" w:type="pct"/>
            <w:noWrap w:val="0"/>
            <w:vAlign w:val="center"/>
          </w:tcPr>
          <w:p w14:paraId="04144067">
            <w:pPr>
              <w:widowControl/>
              <w:snapToGrid w:val="0"/>
              <w:jc w:val="center"/>
              <w:rPr>
                <w:sz w:val="18"/>
                <w:szCs w:val="18"/>
                <w:highlight w:val="none"/>
              </w:rPr>
            </w:pPr>
            <w:r>
              <w:rPr>
                <w:sz w:val="18"/>
                <w:szCs w:val="18"/>
                <w:highlight w:val="none"/>
              </w:rPr>
              <w:t>连续</w:t>
            </w:r>
          </w:p>
        </w:tc>
        <w:tc>
          <w:tcPr>
            <w:tcW w:w="1336" w:type="pct"/>
            <w:noWrap w:val="0"/>
            <w:vAlign w:val="center"/>
          </w:tcPr>
          <w:p w14:paraId="7784FE9C">
            <w:pPr>
              <w:widowControl/>
              <w:snapToGrid w:val="0"/>
              <w:jc w:val="center"/>
              <w:rPr>
                <w:sz w:val="18"/>
                <w:szCs w:val="18"/>
                <w:highlight w:val="none"/>
              </w:rPr>
            </w:pPr>
            <w:r>
              <w:rPr>
                <w:sz w:val="18"/>
                <w:szCs w:val="18"/>
                <w:highlight w:val="none"/>
              </w:rPr>
              <w:t>去第三循环水场</w:t>
            </w:r>
          </w:p>
        </w:tc>
      </w:tr>
      <w:tr w14:paraId="4369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0EB706BC">
            <w:pPr>
              <w:widowControl/>
              <w:snapToGrid w:val="0"/>
              <w:jc w:val="center"/>
              <w:rPr>
                <w:sz w:val="18"/>
                <w:szCs w:val="18"/>
                <w:highlight w:val="none"/>
              </w:rPr>
            </w:pPr>
            <w:r>
              <w:rPr>
                <w:sz w:val="18"/>
                <w:szCs w:val="18"/>
                <w:highlight w:val="none"/>
              </w:rPr>
              <w:t>尾气制氢装置</w:t>
            </w:r>
          </w:p>
        </w:tc>
        <w:tc>
          <w:tcPr>
            <w:tcW w:w="712" w:type="pct"/>
            <w:noWrap w:val="0"/>
            <w:vAlign w:val="center"/>
          </w:tcPr>
          <w:p w14:paraId="4FA3F84D">
            <w:pPr>
              <w:widowControl/>
              <w:snapToGrid w:val="0"/>
              <w:jc w:val="center"/>
              <w:rPr>
                <w:sz w:val="18"/>
                <w:szCs w:val="18"/>
                <w:highlight w:val="none"/>
              </w:rPr>
            </w:pPr>
            <w:r>
              <w:rPr>
                <w:sz w:val="18"/>
                <w:szCs w:val="18"/>
                <w:highlight w:val="none"/>
              </w:rPr>
              <w:t>尾气变换单元</w:t>
            </w:r>
          </w:p>
        </w:tc>
        <w:tc>
          <w:tcPr>
            <w:tcW w:w="794" w:type="pct"/>
            <w:noWrap w:val="0"/>
            <w:vAlign w:val="center"/>
          </w:tcPr>
          <w:p w14:paraId="5B8CA616">
            <w:pPr>
              <w:widowControl/>
              <w:snapToGrid w:val="0"/>
              <w:jc w:val="center"/>
              <w:rPr>
                <w:sz w:val="18"/>
                <w:szCs w:val="18"/>
                <w:highlight w:val="none"/>
              </w:rPr>
            </w:pPr>
            <w:r>
              <w:rPr>
                <w:sz w:val="18"/>
                <w:szCs w:val="18"/>
                <w:highlight w:val="none"/>
              </w:rPr>
              <w:t>尾气变换冷凝液</w:t>
            </w:r>
          </w:p>
        </w:tc>
        <w:tc>
          <w:tcPr>
            <w:tcW w:w="628" w:type="pct"/>
            <w:noWrap w:val="0"/>
            <w:vAlign w:val="center"/>
          </w:tcPr>
          <w:p w14:paraId="1A8DC036">
            <w:pPr>
              <w:widowControl/>
              <w:snapToGrid w:val="0"/>
              <w:jc w:val="center"/>
              <w:rPr>
                <w:sz w:val="18"/>
                <w:szCs w:val="18"/>
                <w:highlight w:val="none"/>
              </w:rPr>
            </w:pPr>
            <w:r>
              <w:rPr>
                <w:sz w:val="18"/>
                <w:szCs w:val="18"/>
                <w:highlight w:val="none"/>
              </w:rPr>
              <w:t>12.1</w:t>
            </w:r>
          </w:p>
        </w:tc>
        <w:tc>
          <w:tcPr>
            <w:tcW w:w="413" w:type="pct"/>
            <w:noWrap w:val="0"/>
            <w:vAlign w:val="center"/>
          </w:tcPr>
          <w:p w14:paraId="6E829C0B">
            <w:pPr>
              <w:widowControl/>
              <w:snapToGrid w:val="0"/>
              <w:jc w:val="center"/>
              <w:rPr>
                <w:sz w:val="18"/>
                <w:szCs w:val="18"/>
                <w:highlight w:val="none"/>
              </w:rPr>
            </w:pPr>
            <w:r>
              <w:rPr>
                <w:sz w:val="18"/>
                <w:szCs w:val="18"/>
                <w:highlight w:val="none"/>
              </w:rPr>
              <w:t>NH</w:t>
            </w:r>
            <w:r>
              <w:rPr>
                <w:sz w:val="18"/>
                <w:szCs w:val="18"/>
                <w:highlight w:val="none"/>
                <w:vertAlign w:val="subscript"/>
              </w:rPr>
              <w:t>3</w:t>
            </w:r>
            <w:r>
              <w:rPr>
                <w:sz w:val="18"/>
                <w:szCs w:val="18"/>
                <w:highlight w:val="none"/>
              </w:rPr>
              <w:t>-N</w:t>
            </w:r>
          </w:p>
        </w:tc>
        <w:tc>
          <w:tcPr>
            <w:tcW w:w="528" w:type="pct"/>
            <w:noWrap w:val="0"/>
            <w:vAlign w:val="center"/>
          </w:tcPr>
          <w:p w14:paraId="6B5F3064">
            <w:pPr>
              <w:widowControl/>
              <w:snapToGrid w:val="0"/>
              <w:jc w:val="center"/>
              <w:rPr>
                <w:sz w:val="18"/>
                <w:szCs w:val="18"/>
                <w:highlight w:val="none"/>
              </w:rPr>
            </w:pPr>
            <w:r>
              <w:rPr>
                <w:sz w:val="18"/>
                <w:szCs w:val="18"/>
                <w:highlight w:val="none"/>
              </w:rPr>
              <w:t>1352</w:t>
            </w:r>
          </w:p>
        </w:tc>
        <w:tc>
          <w:tcPr>
            <w:tcW w:w="190" w:type="pct"/>
            <w:noWrap w:val="0"/>
            <w:vAlign w:val="center"/>
          </w:tcPr>
          <w:p w14:paraId="4F06DA5A">
            <w:pPr>
              <w:widowControl/>
              <w:snapToGrid w:val="0"/>
              <w:jc w:val="center"/>
              <w:rPr>
                <w:sz w:val="18"/>
                <w:szCs w:val="18"/>
                <w:highlight w:val="none"/>
              </w:rPr>
            </w:pPr>
            <w:r>
              <w:rPr>
                <w:sz w:val="18"/>
                <w:szCs w:val="18"/>
                <w:highlight w:val="none"/>
              </w:rPr>
              <w:t>连续</w:t>
            </w:r>
          </w:p>
        </w:tc>
        <w:tc>
          <w:tcPr>
            <w:tcW w:w="1336" w:type="pct"/>
            <w:noWrap w:val="0"/>
            <w:vAlign w:val="center"/>
          </w:tcPr>
          <w:p w14:paraId="49EE5B04">
            <w:pPr>
              <w:widowControl/>
              <w:snapToGrid w:val="0"/>
              <w:jc w:val="center"/>
              <w:rPr>
                <w:sz w:val="18"/>
                <w:szCs w:val="18"/>
                <w:highlight w:val="none"/>
              </w:rPr>
            </w:pPr>
            <w:r>
              <w:rPr>
                <w:sz w:val="18"/>
                <w:szCs w:val="18"/>
                <w:highlight w:val="none"/>
              </w:rPr>
              <w:t>去净化装置酸性水汽提单元</w:t>
            </w:r>
          </w:p>
        </w:tc>
      </w:tr>
      <w:tr w14:paraId="76DE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CD1AA5F">
            <w:pPr>
              <w:widowControl/>
              <w:snapToGrid w:val="0"/>
              <w:jc w:val="center"/>
              <w:rPr>
                <w:sz w:val="18"/>
                <w:szCs w:val="18"/>
                <w:highlight w:val="none"/>
              </w:rPr>
            </w:pPr>
          </w:p>
        </w:tc>
        <w:tc>
          <w:tcPr>
            <w:tcW w:w="712" w:type="pct"/>
            <w:noWrap w:val="0"/>
            <w:vAlign w:val="center"/>
          </w:tcPr>
          <w:p w14:paraId="0213A383">
            <w:pPr>
              <w:widowControl/>
              <w:snapToGrid w:val="0"/>
              <w:jc w:val="center"/>
              <w:rPr>
                <w:sz w:val="18"/>
                <w:szCs w:val="18"/>
                <w:highlight w:val="none"/>
              </w:rPr>
            </w:pPr>
            <w:r>
              <w:rPr>
                <w:sz w:val="18"/>
                <w:szCs w:val="18"/>
                <w:highlight w:val="none"/>
              </w:rPr>
              <w:t>尾气转化单元</w:t>
            </w:r>
          </w:p>
        </w:tc>
        <w:tc>
          <w:tcPr>
            <w:tcW w:w="794" w:type="pct"/>
            <w:noWrap w:val="0"/>
            <w:vAlign w:val="center"/>
          </w:tcPr>
          <w:p w14:paraId="362F77AD">
            <w:pPr>
              <w:widowControl/>
              <w:snapToGrid w:val="0"/>
              <w:jc w:val="center"/>
              <w:rPr>
                <w:sz w:val="18"/>
                <w:szCs w:val="18"/>
                <w:highlight w:val="none"/>
              </w:rPr>
            </w:pPr>
            <w:r>
              <w:rPr>
                <w:sz w:val="18"/>
                <w:szCs w:val="18"/>
                <w:highlight w:val="none"/>
              </w:rPr>
              <w:t>蒸汽发生器排污</w:t>
            </w:r>
          </w:p>
        </w:tc>
        <w:tc>
          <w:tcPr>
            <w:tcW w:w="628" w:type="pct"/>
            <w:noWrap w:val="0"/>
            <w:vAlign w:val="center"/>
          </w:tcPr>
          <w:p w14:paraId="4F020829">
            <w:pPr>
              <w:widowControl/>
              <w:snapToGrid w:val="0"/>
              <w:jc w:val="center"/>
              <w:rPr>
                <w:sz w:val="18"/>
                <w:szCs w:val="18"/>
                <w:highlight w:val="none"/>
              </w:rPr>
            </w:pPr>
            <w:r>
              <w:rPr>
                <w:sz w:val="18"/>
                <w:szCs w:val="18"/>
                <w:highlight w:val="none"/>
              </w:rPr>
              <w:t>0.7</w:t>
            </w:r>
          </w:p>
        </w:tc>
        <w:tc>
          <w:tcPr>
            <w:tcW w:w="413" w:type="pct"/>
            <w:noWrap w:val="0"/>
            <w:vAlign w:val="center"/>
          </w:tcPr>
          <w:p w14:paraId="30F97E39">
            <w:pPr>
              <w:widowControl/>
              <w:snapToGrid w:val="0"/>
              <w:jc w:val="center"/>
              <w:rPr>
                <w:sz w:val="18"/>
                <w:szCs w:val="18"/>
                <w:highlight w:val="none"/>
              </w:rPr>
            </w:pPr>
            <w:r>
              <w:rPr>
                <w:sz w:val="18"/>
                <w:szCs w:val="18"/>
                <w:highlight w:val="none"/>
              </w:rPr>
              <w:t>Na</w:t>
            </w:r>
            <w:r>
              <w:rPr>
                <w:sz w:val="18"/>
                <w:szCs w:val="18"/>
                <w:highlight w:val="none"/>
                <w:vertAlign w:val="superscript"/>
              </w:rPr>
              <w:t>+</w:t>
            </w:r>
          </w:p>
          <w:p w14:paraId="2D5E76BF">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1E1D8377">
            <w:pPr>
              <w:widowControl/>
              <w:snapToGrid w:val="0"/>
              <w:jc w:val="center"/>
              <w:rPr>
                <w:sz w:val="18"/>
                <w:szCs w:val="18"/>
                <w:highlight w:val="none"/>
              </w:rPr>
            </w:pPr>
            <w:r>
              <w:rPr>
                <w:sz w:val="18"/>
                <w:szCs w:val="18"/>
                <w:highlight w:val="none"/>
              </w:rPr>
              <w:t>TDS</w:t>
            </w:r>
          </w:p>
        </w:tc>
        <w:tc>
          <w:tcPr>
            <w:tcW w:w="528" w:type="pct"/>
            <w:noWrap w:val="0"/>
            <w:vAlign w:val="center"/>
          </w:tcPr>
          <w:p w14:paraId="3085B7D8">
            <w:pPr>
              <w:widowControl/>
              <w:snapToGrid w:val="0"/>
              <w:jc w:val="center"/>
              <w:rPr>
                <w:sz w:val="18"/>
                <w:szCs w:val="18"/>
                <w:highlight w:val="none"/>
              </w:rPr>
            </w:pPr>
            <w:r>
              <w:rPr>
                <w:sz w:val="18"/>
                <w:szCs w:val="18"/>
                <w:highlight w:val="none"/>
              </w:rPr>
              <w:t>6.5</w:t>
            </w:r>
          </w:p>
          <w:p w14:paraId="7C644378">
            <w:pPr>
              <w:widowControl/>
              <w:snapToGrid w:val="0"/>
              <w:jc w:val="center"/>
              <w:rPr>
                <w:sz w:val="18"/>
                <w:szCs w:val="18"/>
                <w:highlight w:val="none"/>
              </w:rPr>
            </w:pPr>
            <w:r>
              <w:rPr>
                <w:sz w:val="18"/>
                <w:szCs w:val="18"/>
                <w:highlight w:val="none"/>
              </w:rPr>
              <w:t>10</w:t>
            </w:r>
          </w:p>
          <w:p w14:paraId="438DD4E4">
            <w:pPr>
              <w:widowControl/>
              <w:snapToGrid w:val="0"/>
              <w:jc w:val="center"/>
              <w:rPr>
                <w:sz w:val="18"/>
                <w:szCs w:val="18"/>
                <w:highlight w:val="none"/>
              </w:rPr>
            </w:pPr>
            <w:r>
              <w:rPr>
                <w:sz w:val="18"/>
                <w:szCs w:val="18"/>
                <w:highlight w:val="none"/>
              </w:rPr>
              <w:t>17</w:t>
            </w:r>
          </w:p>
        </w:tc>
        <w:tc>
          <w:tcPr>
            <w:tcW w:w="190" w:type="pct"/>
            <w:noWrap w:val="0"/>
            <w:vAlign w:val="center"/>
          </w:tcPr>
          <w:p w14:paraId="3D84D3FD">
            <w:pPr>
              <w:widowControl/>
              <w:snapToGrid w:val="0"/>
              <w:jc w:val="center"/>
              <w:rPr>
                <w:sz w:val="18"/>
                <w:szCs w:val="18"/>
                <w:highlight w:val="none"/>
              </w:rPr>
            </w:pPr>
            <w:r>
              <w:rPr>
                <w:sz w:val="18"/>
                <w:szCs w:val="18"/>
                <w:highlight w:val="none"/>
              </w:rPr>
              <w:t>连续</w:t>
            </w:r>
          </w:p>
        </w:tc>
        <w:tc>
          <w:tcPr>
            <w:tcW w:w="1336" w:type="pct"/>
            <w:noWrap w:val="0"/>
            <w:vAlign w:val="center"/>
          </w:tcPr>
          <w:p w14:paraId="7DDE4FBD">
            <w:pPr>
              <w:widowControl/>
              <w:snapToGrid w:val="0"/>
              <w:jc w:val="center"/>
              <w:rPr>
                <w:sz w:val="18"/>
                <w:szCs w:val="18"/>
                <w:highlight w:val="none"/>
              </w:rPr>
            </w:pPr>
            <w:r>
              <w:rPr>
                <w:sz w:val="18"/>
                <w:szCs w:val="18"/>
                <w:highlight w:val="none"/>
              </w:rPr>
              <w:t>去第三循环水场</w:t>
            </w:r>
          </w:p>
        </w:tc>
      </w:tr>
      <w:tr w14:paraId="1B04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noWrap w:val="0"/>
            <w:vAlign w:val="center"/>
          </w:tcPr>
          <w:p w14:paraId="07CF8F37">
            <w:pPr>
              <w:jc w:val="center"/>
              <w:rPr>
                <w:sz w:val="18"/>
                <w:szCs w:val="18"/>
                <w:highlight w:val="none"/>
              </w:rPr>
            </w:pPr>
            <w:r>
              <w:rPr>
                <w:sz w:val="18"/>
                <w:szCs w:val="18"/>
                <w:highlight w:val="none"/>
              </w:rPr>
              <w:t>热电装置</w:t>
            </w:r>
          </w:p>
        </w:tc>
        <w:tc>
          <w:tcPr>
            <w:tcW w:w="1506" w:type="pct"/>
            <w:gridSpan w:val="2"/>
            <w:noWrap w:val="0"/>
            <w:vAlign w:val="center"/>
          </w:tcPr>
          <w:p w14:paraId="04D6B4C3">
            <w:pPr>
              <w:widowControl/>
              <w:snapToGrid w:val="0"/>
              <w:jc w:val="center"/>
              <w:rPr>
                <w:sz w:val="18"/>
                <w:szCs w:val="18"/>
                <w:highlight w:val="none"/>
              </w:rPr>
            </w:pPr>
            <w:r>
              <w:rPr>
                <w:sz w:val="18"/>
                <w:szCs w:val="18"/>
                <w:highlight w:val="none"/>
              </w:rPr>
              <w:t>锅炉排污</w:t>
            </w:r>
          </w:p>
        </w:tc>
        <w:tc>
          <w:tcPr>
            <w:tcW w:w="628" w:type="pct"/>
            <w:noWrap w:val="0"/>
            <w:vAlign w:val="center"/>
          </w:tcPr>
          <w:p w14:paraId="6B8AFE8E">
            <w:pPr>
              <w:widowControl/>
              <w:snapToGrid w:val="0"/>
              <w:jc w:val="center"/>
              <w:rPr>
                <w:sz w:val="18"/>
                <w:szCs w:val="18"/>
                <w:highlight w:val="none"/>
              </w:rPr>
            </w:pPr>
            <w:r>
              <w:rPr>
                <w:sz w:val="18"/>
                <w:szCs w:val="18"/>
                <w:highlight w:val="none"/>
              </w:rPr>
              <w:t>夏季：10.9</w:t>
            </w:r>
          </w:p>
          <w:p w14:paraId="2E46A4A1">
            <w:pPr>
              <w:widowControl/>
              <w:snapToGrid w:val="0"/>
              <w:jc w:val="center"/>
              <w:rPr>
                <w:sz w:val="18"/>
                <w:szCs w:val="18"/>
                <w:highlight w:val="none"/>
              </w:rPr>
            </w:pPr>
            <w:r>
              <w:rPr>
                <w:sz w:val="18"/>
                <w:szCs w:val="18"/>
                <w:highlight w:val="none"/>
              </w:rPr>
              <w:t>冬季：10.6</w:t>
            </w:r>
          </w:p>
        </w:tc>
        <w:tc>
          <w:tcPr>
            <w:tcW w:w="413" w:type="pct"/>
            <w:noWrap w:val="0"/>
            <w:vAlign w:val="center"/>
          </w:tcPr>
          <w:p w14:paraId="30EAF415">
            <w:pPr>
              <w:widowControl/>
              <w:snapToGrid w:val="0"/>
              <w:jc w:val="center"/>
              <w:rPr>
                <w:sz w:val="18"/>
                <w:szCs w:val="18"/>
                <w:highlight w:val="none"/>
              </w:rPr>
            </w:pPr>
            <w:r>
              <w:rPr>
                <w:sz w:val="18"/>
                <w:szCs w:val="18"/>
                <w:highlight w:val="none"/>
              </w:rPr>
              <w:t>Na</w:t>
            </w:r>
            <w:r>
              <w:rPr>
                <w:sz w:val="18"/>
                <w:szCs w:val="18"/>
                <w:highlight w:val="none"/>
                <w:vertAlign w:val="superscript"/>
              </w:rPr>
              <w:t>+</w:t>
            </w:r>
          </w:p>
          <w:p w14:paraId="7BBFC8DF">
            <w:pPr>
              <w:widowControl/>
              <w:snapToGrid w:val="0"/>
              <w:jc w:val="center"/>
              <w:rPr>
                <w:sz w:val="18"/>
                <w:szCs w:val="18"/>
                <w:highlight w:val="none"/>
              </w:rPr>
            </w:pPr>
            <w:r>
              <w:rPr>
                <w:sz w:val="18"/>
                <w:szCs w:val="18"/>
                <w:highlight w:val="none"/>
              </w:rPr>
              <w:t>Cl</w:t>
            </w:r>
            <w:r>
              <w:rPr>
                <w:sz w:val="18"/>
                <w:szCs w:val="18"/>
                <w:highlight w:val="none"/>
                <w:vertAlign w:val="superscript"/>
              </w:rPr>
              <w:t>-</w:t>
            </w:r>
          </w:p>
          <w:p w14:paraId="783297DB">
            <w:pPr>
              <w:widowControl/>
              <w:snapToGrid w:val="0"/>
              <w:jc w:val="center"/>
              <w:rPr>
                <w:sz w:val="18"/>
                <w:szCs w:val="18"/>
                <w:highlight w:val="none"/>
              </w:rPr>
            </w:pPr>
            <w:r>
              <w:rPr>
                <w:sz w:val="18"/>
                <w:szCs w:val="18"/>
                <w:highlight w:val="none"/>
              </w:rPr>
              <w:t>TDS</w:t>
            </w:r>
          </w:p>
        </w:tc>
        <w:tc>
          <w:tcPr>
            <w:tcW w:w="528" w:type="pct"/>
            <w:noWrap w:val="0"/>
            <w:vAlign w:val="center"/>
          </w:tcPr>
          <w:p w14:paraId="3523B9F5">
            <w:pPr>
              <w:widowControl/>
              <w:snapToGrid w:val="0"/>
              <w:jc w:val="center"/>
              <w:rPr>
                <w:sz w:val="18"/>
                <w:szCs w:val="18"/>
                <w:highlight w:val="none"/>
              </w:rPr>
            </w:pPr>
            <w:r>
              <w:rPr>
                <w:sz w:val="18"/>
                <w:szCs w:val="18"/>
                <w:highlight w:val="none"/>
              </w:rPr>
              <w:t>6.5</w:t>
            </w:r>
          </w:p>
          <w:p w14:paraId="230634FB">
            <w:pPr>
              <w:widowControl/>
              <w:snapToGrid w:val="0"/>
              <w:jc w:val="center"/>
              <w:rPr>
                <w:sz w:val="18"/>
                <w:szCs w:val="18"/>
                <w:highlight w:val="none"/>
              </w:rPr>
            </w:pPr>
            <w:r>
              <w:rPr>
                <w:sz w:val="18"/>
                <w:szCs w:val="18"/>
                <w:highlight w:val="none"/>
              </w:rPr>
              <w:t>10</w:t>
            </w:r>
          </w:p>
          <w:p w14:paraId="6345571A">
            <w:pPr>
              <w:widowControl/>
              <w:snapToGrid w:val="0"/>
              <w:jc w:val="center"/>
              <w:rPr>
                <w:sz w:val="18"/>
                <w:szCs w:val="18"/>
                <w:highlight w:val="none"/>
              </w:rPr>
            </w:pPr>
            <w:r>
              <w:rPr>
                <w:sz w:val="18"/>
                <w:szCs w:val="18"/>
                <w:highlight w:val="none"/>
              </w:rPr>
              <w:t>17</w:t>
            </w:r>
          </w:p>
        </w:tc>
        <w:tc>
          <w:tcPr>
            <w:tcW w:w="190" w:type="pct"/>
            <w:noWrap w:val="0"/>
            <w:vAlign w:val="center"/>
          </w:tcPr>
          <w:p w14:paraId="380C4891">
            <w:pPr>
              <w:widowControl/>
              <w:snapToGrid w:val="0"/>
              <w:jc w:val="center"/>
              <w:rPr>
                <w:sz w:val="18"/>
                <w:szCs w:val="18"/>
                <w:highlight w:val="none"/>
              </w:rPr>
            </w:pPr>
            <w:r>
              <w:rPr>
                <w:sz w:val="18"/>
                <w:szCs w:val="18"/>
                <w:highlight w:val="none"/>
              </w:rPr>
              <w:t>连续</w:t>
            </w:r>
          </w:p>
        </w:tc>
        <w:tc>
          <w:tcPr>
            <w:tcW w:w="1336" w:type="pct"/>
            <w:noWrap w:val="0"/>
            <w:vAlign w:val="center"/>
          </w:tcPr>
          <w:p w14:paraId="791CE721">
            <w:pPr>
              <w:widowControl/>
              <w:snapToGrid w:val="0"/>
              <w:jc w:val="center"/>
              <w:rPr>
                <w:sz w:val="18"/>
                <w:szCs w:val="18"/>
                <w:highlight w:val="none"/>
              </w:rPr>
            </w:pPr>
            <w:r>
              <w:rPr>
                <w:sz w:val="18"/>
                <w:szCs w:val="18"/>
                <w:highlight w:val="none"/>
              </w:rPr>
              <w:t>去第三循环水场</w:t>
            </w:r>
          </w:p>
        </w:tc>
      </w:tr>
      <w:tr w14:paraId="0E21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6FF13D0B">
            <w:pPr>
              <w:widowControl/>
              <w:snapToGrid w:val="0"/>
              <w:jc w:val="center"/>
              <w:rPr>
                <w:sz w:val="18"/>
                <w:szCs w:val="18"/>
                <w:highlight w:val="none"/>
              </w:rPr>
            </w:pPr>
            <w:r>
              <w:rPr>
                <w:sz w:val="18"/>
                <w:szCs w:val="18"/>
                <w:highlight w:val="none"/>
              </w:rPr>
              <w:t>公用工程</w:t>
            </w:r>
          </w:p>
        </w:tc>
        <w:tc>
          <w:tcPr>
            <w:tcW w:w="712" w:type="pct"/>
            <w:noWrap w:val="0"/>
            <w:vAlign w:val="center"/>
          </w:tcPr>
          <w:p w14:paraId="17CE9DB5">
            <w:pPr>
              <w:jc w:val="center"/>
              <w:rPr>
                <w:sz w:val="18"/>
                <w:szCs w:val="18"/>
                <w:highlight w:val="none"/>
              </w:rPr>
            </w:pPr>
            <w:r>
              <w:rPr>
                <w:sz w:val="18"/>
                <w:szCs w:val="18"/>
                <w:highlight w:val="none"/>
              </w:rPr>
              <w:t>脱盐水站</w:t>
            </w:r>
          </w:p>
        </w:tc>
        <w:tc>
          <w:tcPr>
            <w:tcW w:w="794" w:type="pct"/>
            <w:noWrap w:val="0"/>
            <w:vAlign w:val="center"/>
          </w:tcPr>
          <w:p w14:paraId="333E20E4">
            <w:pPr>
              <w:widowControl/>
              <w:snapToGrid w:val="0"/>
              <w:jc w:val="center"/>
              <w:rPr>
                <w:sz w:val="18"/>
                <w:szCs w:val="18"/>
                <w:highlight w:val="none"/>
              </w:rPr>
            </w:pPr>
            <w:r>
              <w:rPr>
                <w:sz w:val="18"/>
                <w:szCs w:val="18"/>
                <w:highlight w:val="none"/>
              </w:rPr>
              <w:t>含盐废水</w:t>
            </w:r>
          </w:p>
        </w:tc>
        <w:tc>
          <w:tcPr>
            <w:tcW w:w="628" w:type="pct"/>
            <w:noWrap w:val="0"/>
            <w:vAlign w:val="center"/>
          </w:tcPr>
          <w:p w14:paraId="1B7283E9">
            <w:pPr>
              <w:widowControl/>
              <w:snapToGrid w:val="0"/>
              <w:jc w:val="center"/>
              <w:rPr>
                <w:sz w:val="18"/>
                <w:szCs w:val="18"/>
                <w:highlight w:val="none"/>
              </w:rPr>
            </w:pPr>
            <w:r>
              <w:rPr>
                <w:sz w:val="18"/>
                <w:szCs w:val="18"/>
                <w:highlight w:val="none"/>
              </w:rPr>
              <w:t>夏季：448</w:t>
            </w:r>
          </w:p>
          <w:p w14:paraId="276C0A26">
            <w:pPr>
              <w:widowControl/>
              <w:snapToGrid w:val="0"/>
              <w:jc w:val="center"/>
              <w:rPr>
                <w:sz w:val="18"/>
                <w:szCs w:val="18"/>
                <w:highlight w:val="none"/>
              </w:rPr>
            </w:pPr>
            <w:r>
              <w:rPr>
                <w:sz w:val="18"/>
                <w:szCs w:val="18"/>
                <w:highlight w:val="none"/>
              </w:rPr>
              <w:t>冬季：368</w:t>
            </w:r>
          </w:p>
        </w:tc>
        <w:tc>
          <w:tcPr>
            <w:tcW w:w="413" w:type="pct"/>
            <w:noWrap w:val="0"/>
            <w:vAlign w:val="center"/>
          </w:tcPr>
          <w:p w14:paraId="767E537A">
            <w:pPr>
              <w:widowControl/>
              <w:snapToGrid w:val="0"/>
              <w:jc w:val="center"/>
              <w:rPr>
                <w:sz w:val="18"/>
                <w:szCs w:val="18"/>
                <w:highlight w:val="none"/>
              </w:rPr>
            </w:pPr>
            <w:r>
              <w:rPr>
                <w:sz w:val="18"/>
                <w:szCs w:val="18"/>
                <w:highlight w:val="none"/>
              </w:rPr>
              <w:t>COD</w:t>
            </w:r>
          </w:p>
          <w:p w14:paraId="07EEA132">
            <w:pPr>
              <w:widowControl/>
              <w:snapToGrid w:val="0"/>
              <w:jc w:val="center"/>
              <w:rPr>
                <w:sz w:val="18"/>
                <w:szCs w:val="18"/>
                <w:highlight w:val="none"/>
              </w:rPr>
            </w:pPr>
            <w:r>
              <w:rPr>
                <w:sz w:val="18"/>
                <w:szCs w:val="18"/>
                <w:highlight w:val="none"/>
              </w:rPr>
              <w:t>浊度</w:t>
            </w:r>
          </w:p>
          <w:p w14:paraId="06410DB6">
            <w:pPr>
              <w:widowControl/>
              <w:snapToGrid w:val="0"/>
              <w:jc w:val="center"/>
              <w:rPr>
                <w:sz w:val="18"/>
                <w:szCs w:val="18"/>
                <w:highlight w:val="none"/>
              </w:rPr>
            </w:pPr>
            <w:r>
              <w:rPr>
                <w:sz w:val="18"/>
                <w:szCs w:val="18"/>
                <w:highlight w:val="none"/>
              </w:rPr>
              <w:t>TDS</w:t>
            </w:r>
          </w:p>
          <w:p w14:paraId="7E355942">
            <w:pPr>
              <w:widowControl/>
              <w:snapToGrid w:val="0"/>
              <w:jc w:val="center"/>
              <w:rPr>
                <w:sz w:val="18"/>
                <w:szCs w:val="18"/>
                <w:highlight w:val="none"/>
              </w:rPr>
            </w:pPr>
            <w:r>
              <w:rPr>
                <w:sz w:val="18"/>
                <w:szCs w:val="18"/>
                <w:highlight w:val="none"/>
              </w:rPr>
              <w:t>Ca</w:t>
            </w:r>
            <w:r>
              <w:rPr>
                <w:sz w:val="18"/>
                <w:szCs w:val="18"/>
                <w:highlight w:val="none"/>
                <w:vertAlign w:val="superscript"/>
              </w:rPr>
              <w:t>2+</w:t>
            </w:r>
          </w:p>
          <w:p w14:paraId="76B0D637">
            <w:pPr>
              <w:widowControl/>
              <w:snapToGrid w:val="0"/>
              <w:jc w:val="center"/>
              <w:rPr>
                <w:sz w:val="18"/>
                <w:szCs w:val="18"/>
                <w:highlight w:val="none"/>
              </w:rPr>
            </w:pPr>
            <w:r>
              <w:rPr>
                <w:sz w:val="18"/>
                <w:szCs w:val="18"/>
                <w:highlight w:val="none"/>
              </w:rPr>
              <w:t>pH</w:t>
            </w:r>
          </w:p>
        </w:tc>
        <w:tc>
          <w:tcPr>
            <w:tcW w:w="528" w:type="pct"/>
            <w:noWrap w:val="0"/>
            <w:vAlign w:val="center"/>
          </w:tcPr>
          <w:p w14:paraId="0D22225E">
            <w:pPr>
              <w:widowControl/>
              <w:snapToGrid w:val="0"/>
              <w:jc w:val="center"/>
              <w:rPr>
                <w:sz w:val="18"/>
                <w:szCs w:val="18"/>
                <w:highlight w:val="none"/>
              </w:rPr>
            </w:pPr>
            <w:r>
              <w:rPr>
                <w:sz w:val="18"/>
                <w:szCs w:val="18"/>
                <w:highlight w:val="none"/>
              </w:rPr>
              <w:t>50</w:t>
            </w:r>
          </w:p>
          <w:p w14:paraId="38E661DA">
            <w:pPr>
              <w:widowControl/>
              <w:snapToGrid w:val="0"/>
              <w:jc w:val="center"/>
              <w:rPr>
                <w:sz w:val="18"/>
                <w:szCs w:val="18"/>
                <w:highlight w:val="none"/>
              </w:rPr>
            </w:pPr>
            <w:r>
              <w:rPr>
                <w:sz w:val="18"/>
                <w:szCs w:val="18"/>
                <w:highlight w:val="none"/>
              </w:rPr>
              <w:t>12NTU</w:t>
            </w:r>
          </w:p>
          <w:p w14:paraId="1AD4C7C5">
            <w:pPr>
              <w:widowControl/>
              <w:snapToGrid w:val="0"/>
              <w:jc w:val="center"/>
              <w:rPr>
                <w:sz w:val="18"/>
                <w:szCs w:val="18"/>
                <w:highlight w:val="none"/>
              </w:rPr>
            </w:pPr>
            <w:r>
              <w:rPr>
                <w:sz w:val="18"/>
                <w:szCs w:val="18"/>
                <w:highlight w:val="none"/>
              </w:rPr>
              <w:t>3500</w:t>
            </w:r>
          </w:p>
          <w:p w14:paraId="0170DE82">
            <w:pPr>
              <w:widowControl/>
              <w:snapToGrid w:val="0"/>
              <w:jc w:val="center"/>
              <w:rPr>
                <w:sz w:val="18"/>
                <w:szCs w:val="18"/>
                <w:highlight w:val="none"/>
              </w:rPr>
            </w:pPr>
            <w:r>
              <w:rPr>
                <w:sz w:val="18"/>
                <w:szCs w:val="18"/>
                <w:highlight w:val="none"/>
              </w:rPr>
              <w:t>15</w:t>
            </w:r>
          </w:p>
          <w:p w14:paraId="78987BFC">
            <w:pPr>
              <w:widowControl/>
              <w:snapToGrid w:val="0"/>
              <w:jc w:val="center"/>
              <w:rPr>
                <w:sz w:val="18"/>
                <w:szCs w:val="18"/>
                <w:highlight w:val="none"/>
              </w:rPr>
            </w:pPr>
            <w:r>
              <w:rPr>
                <w:sz w:val="18"/>
                <w:szCs w:val="18"/>
                <w:highlight w:val="none"/>
              </w:rPr>
              <w:t>9</w:t>
            </w:r>
          </w:p>
        </w:tc>
        <w:tc>
          <w:tcPr>
            <w:tcW w:w="190" w:type="pct"/>
            <w:noWrap w:val="0"/>
            <w:vAlign w:val="center"/>
          </w:tcPr>
          <w:p w14:paraId="7FF240AE">
            <w:pPr>
              <w:widowControl/>
              <w:snapToGrid w:val="0"/>
              <w:jc w:val="center"/>
              <w:rPr>
                <w:sz w:val="18"/>
                <w:szCs w:val="18"/>
                <w:highlight w:val="none"/>
              </w:rPr>
            </w:pPr>
            <w:r>
              <w:rPr>
                <w:sz w:val="18"/>
                <w:szCs w:val="18"/>
                <w:highlight w:val="none"/>
              </w:rPr>
              <w:t>连续</w:t>
            </w:r>
          </w:p>
        </w:tc>
        <w:tc>
          <w:tcPr>
            <w:tcW w:w="1336" w:type="pct"/>
            <w:vMerge w:val="restart"/>
            <w:noWrap w:val="0"/>
            <w:vAlign w:val="center"/>
          </w:tcPr>
          <w:p w14:paraId="78643859">
            <w:pPr>
              <w:widowControl/>
              <w:snapToGrid w:val="0"/>
              <w:jc w:val="center"/>
              <w:rPr>
                <w:sz w:val="18"/>
                <w:szCs w:val="18"/>
                <w:highlight w:val="none"/>
              </w:rPr>
            </w:pPr>
            <w:r>
              <w:rPr>
                <w:rFonts w:hint="eastAsia"/>
                <w:sz w:val="18"/>
                <w:szCs w:val="18"/>
                <w:highlight w:val="none"/>
                <w:lang w:eastAsia="zh-CN"/>
              </w:rPr>
              <w:t>送至</w:t>
            </w:r>
            <w:r>
              <w:rPr>
                <w:sz w:val="18"/>
                <w:szCs w:val="18"/>
                <w:highlight w:val="none"/>
              </w:rPr>
              <w:t>废水处理及回用装置</w:t>
            </w:r>
          </w:p>
        </w:tc>
      </w:tr>
      <w:tr w14:paraId="47AB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08955A1">
            <w:pPr>
              <w:widowControl/>
              <w:snapToGrid w:val="0"/>
              <w:jc w:val="center"/>
              <w:rPr>
                <w:sz w:val="18"/>
                <w:szCs w:val="18"/>
                <w:highlight w:val="none"/>
              </w:rPr>
            </w:pPr>
          </w:p>
        </w:tc>
        <w:tc>
          <w:tcPr>
            <w:tcW w:w="712" w:type="pct"/>
            <w:noWrap w:val="0"/>
            <w:vAlign w:val="center"/>
          </w:tcPr>
          <w:p w14:paraId="6B89DA18">
            <w:pPr>
              <w:jc w:val="center"/>
              <w:rPr>
                <w:sz w:val="18"/>
                <w:szCs w:val="18"/>
                <w:highlight w:val="none"/>
              </w:rPr>
            </w:pPr>
            <w:r>
              <w:rPr>
                <w:sz w:val="18"/>
                <w:szCs w:val="18"/>
                <w:highlight w:val="none"/>
              </w:rPr>
              <w:t>第一循环水场（开式）</w:t>
            </w:r>
          </w:p>
        </w:tc>
        <w:tc>
          <w:tcPr>
            <w:tcW w:w="794" w:type="pct"/>
            <w:noWrap w:val="0"/>
            <w:vAlign w:val="center"/>
          </w:tcPr>
          <w:p w14:paraId="080288A6">
            <w:pPr>
              <w:widowControl/>
              <w:snapToGrid w:val="0"/>
              <w:jc w:val="center"/>
              <w:rPr>
                <w:sz w:val="18"/>
                <w:szCs w:val="18"/>
                <w:highlight w:val="none"/>
              </w:rPr>
            </w:pPr>
            <w:r>
              <w:rPr>
                <w:sz w:val="18"/>
                <w:szCs w:val="18"/>
                <w:highlight w:val="none"/>
              </w:rPr>
              <w:t>含盐废水</w:t>
            </w:r>
          </w:p>
        </w:tc>
        <w:tc>
          <w:tcPr>
            <w:tcW w:w="628" w:type="pct"/>
            <w:noWrap w:val="0"/>
            <w:vAlign w:val="center"/>
          </w:tcPr>
          <w:p w14:paraId="050247B2">
            <w:pPr>
              <w:widowControl/>
              <w:snapToGrid w:val="0"/>
              <w:jc w:val="center"/>
              <w:rPr>
                <w:sz w:val="18"/>
                <w:szCs w:val="18"/>
                <w:highlight w:val="none"/>
              </w:rPr>
            </w:pPr>
            <w:r>
              <w:rPr>
                <w:sz w:val="18"/>
                <w:szCs w:val="18"/>
                <w:highlight w:val="none"/>
              </w:rPr>
              <w:t>夏季：13</w:t>
            </w:r>
          </w:p>
          <w:p w14:paraId="4A70A973">
            <w:pPr>
              <w:widowControl/>
              <w:snapToGrid w:val="0"/>
              <w:jc w:val="center"/>
              <w:rPr>
                <w:sz w:val="18"/>
                <w:szCs w:val="18"/>
                <w:highlight w:val="none"/>
              </w:rPr>
            </w:pPr>
            <w:r>
              <w:rPr>
                <w:sz w:val="18"/>
                <w:szCs w:val="18"/>
                <w:highlight w:val="none"/>
              </w:rPr>
              <w:t>冬季：11</w:t>
            </w:r>
          </w:p>
        </w:tc>
        <w:tc>
          <w:tcPr>
            <w:tcW w:w="413" w:type="pct"/>
            <w:noWrap w:val="0"/>
            <w:vAlign w:val="center"/>
          </w:tcPr>
          <w:p w14:paraId="2606D7BD">
            <w:pPr>
              <w:widowControl/>
              <w:snapToGrid w:val="0"/>
              <w:jc w:val="center"/>
              <w:rPr>
                <w:sz w:val="18"/>
                <w:szCs w:val="18"/>
                <w:highlight w:val="none"/>
              </w:rPr>
            </w:pPr>
            <w:r>
              <w:rPr>
                <w:sz w:val="18"/>
                <w:szCs w:val="18"/>
                <w:highlight w:val="none"/>
              </w:rPr>
              <w:t>COD</w:t>
            </w:r>
          </w:p>
          <w:p w14:paraId="172788C0">
            <w:pPr>
              <w:widowControl/>
              <w:snapToGrid w:val="0"/>
              <w:jc w:val="center"/>
              <w:rPr>
                <w:sz w:val="18"/>
                <w:szCs w:val="18"/>
                <w:highlight w:val="none"/>
              </w:rPr>
            </w:pPr>
            <w:r>
              <w:rPr>
                <w:sz w:val="18"/>
                <w:szCs w:val="18"/>
                <w:highlight w:val="none"/>
              </w:rPr>
              <w:t>浊度</w:t>
            </w:r>
          </w:p>
          <w:p w14:paraId="449A463F">
            <w:pPr>
              <w:widowControl/>
              <w:snapToGrid w:val="0"/>
              <w:jc w:val="center"/>
              <w:rPr>
                <w:sz w:val="18"/>
                <w:szCs w:val="18"/>
                <w:highlight w:val="none"/>
              </w:rPr>
            </w:pPr>
            <w:r>
              <w:rPr>
                <w:sz w:val="18"/>
                <w:szCs w:val="18"/>
                <w:highlight w:val="none"/>
              </w:rPr>
              <w:t>TDS</w:t>
            </w:r>
          </w:p>
          <w:p w14:paraId="154152F0">
            <w:pPr>
              <w:widowControl/>
              <w:snapToGrid w:val="0"/>
              <w:jc w:val="center"/>
              <w:rPr>
                <w:sz w:val="18"/>
                <w:szCs w:val="18"/>
                <w:highlight w:val="none"/>
              </w:rPr>
            </w:pPr>
            <w:r>
              <w:rPr>
                <w:sz w:val="18"/>
                <w:szCs w:val="18"/>
                <w:highlight w:val="none"/>
              </w:rPr>
              <w:t>Ca</w:t>
            </w:r>
            <w:r>
              <w:rPr>
                <w:sz w:val="18"/>
                <w:szCs w:val="18"/>
                <w:highlight w:val="none"/>
                <w:vertAlign w:val="superscript"/>
              </w:rPr>
              <w:t>2+</w:t>
            </w:r>
          </w:p>
          <w:p w14:paraId="4EF17BD6">
            <w:pPr>
              <w:widowControl/>
              <w:snapToGrid w:val="0"/>
              <w:jc w:val="center"/>
              <w:rPr>
                <w:sz w:val="18"/>
                <w:szCs w:val="18"/>
                <w:highlight w:val="none"/>
              </w:rPr>
            </w:pPr>
            <w:r>
              <w:rPr>
                <w:sz w:val="18"/>
                <w:szCs w:val="18"/>
                <w:highlight w:val="none"/>
              </w:rPr>
              <w:t>pH</w:t>
            </w:r>
          </w:p>
        </w:tc>
        <w:tc>
          <w:tcPr>
            <w:tcW w:w="528" w:type="pct"/>
            <w:noWrap w:val="0"/>
            <w:vAlign w:val="center"/>
          </w:tcPr>
          <w:p w14:paraId="2C4BD19B">
            <w:pPr>
              <w:widowControl/>
              <w:snapToGrid w:val="0"/>
              <w:jc w:val="center"/>
              <w:rPr>
                <w:sz w:val="18"/>
                <w:szCs w:val="18"/>
                <w:highlight w:val="none"/>
              </w:rPr>
            </w:pPr>
            <w:r>
              <w:rPr>
                <w:sz w:val="18"/>
                <w:szCs w:val="18"/>
                <w:highlight w:val="none"/>
              </w:rPr>
              <w:t>60</w:t>
            </w:r>
          </w:p>
          <w:p w14:paraId="26D2BBCB">
            <w:pPr>
              <w:widowControl/>
              <w:snapToGrid w:val="0"/>
              <w:jc w:val="center"/>
              <w:rPr>
                <w:sz w:val="18"/>
                <w:szCs w:val="18"/>
                <w:highlight w:val="none"/>
              </w:rPr>
            </w:pPr>
            <w:r>
              <w:rPr>
                <w:sz w:val="18"/>
                <w:szCs w:val="18"/>
                <w:highlight w:val="none"/>
              </w:rPr>
              <w:t>12NTU</w:t>
            </w:r>
          </w:p>
          <w:p w14:paraId="6BAB1E5A">
            <w:pPr>
              <w:widowControl/>
              <w:snapToGrid w:val="0"/>
              <w:jc w:val="center"/>
              <w:rPr>
                <w:sz w:val="18"/>
                <w:szCs w:val="18"/>
                <w:highlight w:val="none"/>
              </w:rPr>
            </w:pPr>
            <w:r>
              <w:rPr>
                <w:sz w:val="18"/>
                <w:szCs w:val="18"/>
                <w:highlight w:val="none"/>
              </w:rPr>
              <w:t>1200</w:t>
            </w:r>
          </w:p>
          <w:p w14:paraId="6AB0BDB5">
            <w:pPr>
              <w:widowControl/>
              <w:snapToGrid w:val="0"/>
              <w:jc w:val="center"/>
              <w:rPr>
                <w:sz w:val="18"/>
                <w:szCs w:val="18"/>
                <w:highlight w:val="none"/>
              </w:rPr>
            </w:pPr>
            <w:r>
              <w:rPr>
                <w:sz w:val="18"/>
                <w:szCs w:val="18"/>
                <w:highlight w:val="none"/>
              </w:rPr>
              <w:t>15</w:t>
            </w:r>
          </w:p>
          <w:p w14:paraId="327B76C5">
            <w:pPr>
              <w:widowControl/>
              <w:snapToGrid w:val="0"/>
              <w:jc w:val="center"/>
              <w:rPr>
                <w:sz w:val="18"/>
                <w:szCs w:val="18"/>
                <w:highlight w:val="none"/>
              </w:rPr>
            </w:pPr>
            <w:r>
              <w:rPr>
                <w:sz w:val="18"/>
                <w:szCs w:val="18"/>
                <w:highlight w:val="none"/>
              </w:rPr>
              <w:t>9</w:t>
            </w:r>
          </w:p>
        </w:tc>
        <w:tc>
          <w:tcPr>
            <w:tcW w:w="190" w:type="pct"/>
            <w:noWrap w:val="0"/>
            <w:vAlign w:val="center"/>
          </w:tcPr>
          <w:p w14:paraId="7B7A05B6">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66A0D2EC">
            <w:pPr>
              <w:widowControl/>
              <w:snapToGrid w:val="0"/>
              <w:jc w:val="center"/>
              <w:rPr>
                <w:sz w:val="18"/>
                <w:szCs w:val="18"/>
                <w:highlight w:val="none"/>
              </w:rPr>
            </w:pPr>
          </w:p>
        </w:tc>
      </w:tr>
      <w:tr w14:paraId="5C91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C98D15B">
            <w:pPr>
              <w:widowControl/>
              <w:snapToGrid w:val="0"/>
              <w:jc w:val="center"/>
              <w:rPr>
                <w:sz w:val="18"/>
                <w:szCs w:val="18"/>
                <w:highlight w:val="none"/>
              </w:rPr>
            </w:pPr>
          </w:p>
        </w:tc>
        <w:tc>
          <w:tcPr>
            <w:tcW w:w="712" w:type="pct"/>
            <w:noWrap w:val="0"/>
            <w:vAlign w:val="center"/>
          </w:tcPr>
          <w:p w14:paraId="2E3C21D5">
            <w:pPr>
              <w:jc w:val="center"/>
              <w:rPr>
                <w:sz w:val="18"/>
                <w:szCs w:val="18"/>
                <w:highlight w:val="none"/>
              </w:rPr>
            </w:pPr>
            <w:r>
              <w:rPr>
                <w:sz w:val="18"/>
                <w:szCs w:val="18"/>
                <w:highlight w:val="none"/>
              </w:rPr>
              <w:t>第三循环水场（开式）</w:t>
            </w:r>
          </w:p>
        </w:tc>
        <w:tc>
          <w:tcPr>
            <w:tcW w:w="794" w:type="pct"/>
            <w:noWrap w:val="0"/>
            <w:vAlign w:val="center"/>
          </w:tcPr>
          <w:p w14:paraId="60414A31">
            <w:pPr>
              <w:widowControl/>
              <w:snapToGrid w:val="0"/>
              <w:jc w:val="center"/>
              <w:rPr>
                <w:sz w:val="18"/>
                <w:szCs w:val="18"/>
                <w:highlight w:val="none"/>
              </w:rPr>
            </w:pPr>
            <w:r>
              <w:rPr>
                <w:sz w:val="18"/>
                <w:szCs w:val="18"/>
                <w:highlight w:val="none"/>
              </w:rPr>
              <w:t>含盐废水</w:t>
            </w:r>
          </w:p>
        </w:tc>
        <w:tc>
          <w:tcPr>
            <w:tcW w:w="628" w:type="pct"/>
            <w:noWrap w:val="0"/>
            <w:vAlign w:val="center"/>
          </w:tcPr>
          <w:p w14:paraId="697E0804">
            <w:pPr>
              <w:widowControl/>
              <w:snapToGrid w:val="0"/>
              <w:jc w:val="center"/>
              <w:rPr>
                <w:sz w:val="18"/>
                <w:szCs w:val="18"/>
                <w:highlight w:val="none"/>
              </w:rPr>
            </w:pPr>
            <w:r>
              <w:rPr>
                <w:sz w:val="18"/>
                <w:szCs w:val="18"/>
                <w:highlight w:val="none"/>
              </w:rPr>
              <w:t>夏季：61.6</w:t>
            </w:r>
          </w:p>
          <w:p w14:paraId="1091E704">
            <w:pPr>
              <w:widowControl/>
              <w:snapToGrid w:val="0"/>
              <w:jc w:val="center"/>
              <w:rPr>
                <w:sz w:val="18"/>
                <w:szCs w:val="18"/>
                <w:highlight w:val="none"/>
              </w:rPr>
            </w:pPr>
            <w:r>
              <w:rPr>
                <w:sz w:val="18"/>
                <w:szCs w:val="18"/>
                <w:highlight w:val="none"/>
              </w:rPr>
              <w:t>冬季：49.3</w:t>
            </w:r>
          </w:p>
        </w:tc>
        <w:tc>
          <w:tcPr>
            <w:tcW w:w="413" w:type="pct"/>
            <w:noWrap w:val="0"/>
            <w:vAlign w:val="center"/>
          </w:tcPr>
          <w:p w14:paraId="2D71D0F5">
            <w:pPr>
              <w:widowControl/>
              <w:snapToGrid w:val="0"/>
              <w:jc w:val="center"/>
              <w:rPr>
                <w:sz w:val="18"/>
                <w:szCs w:val="18"/>
                <w:highlight w:val="none"/>
              </w:rPr>
            </w:pPr>
            <w:r>
              <w:rPr>
                <w:sz w:val="18"/>
                <w:szCs w:val="18"/>
                <w:highlight w:val="none"/>
              </w:rPr>
              <w:t>COD</w:t>
            </w:r>
          </w:p>
          <w:p w14:paraId="2E374F52">
            <w:pPr>
              <w:widowControl/>
              <w:snapToGrid w:val="0"/>
              <w:jc w:val="center"/>
              <w:rPr>
                <w:sz w:val="18"/>
                <w:szCs w:val="18"/>
                <w:highlight w:val="none"/>
              </w:rPr>
            </w:pPr>
            <w:r>
              <w:rPr>
                <w:sz w:val="18"/>
                <w:szCs w:val="18"/>
                <w:highlight w:val="none"/>
              </w:rPr>
              <w:t>浊度</w:t>
            </w:r>
          </w:p>
          <w:p w14:paraId="2497305D">
            <w:pPr>
              <w:widowControl/>
              <w:snapToGrid w:val="0"/>
              <w:jc w:val="center"/>
              <w:rPr>
                <w:sz w:val="18"/>
                <w:szCs w:val="18"/>
                <w:highlight w:val="none"/>
              </w:rPr>
            </w:pPr>
            <w:r>
              <w:rPr>
                <w:sz w:val="18"/>
                <w:szCs w:val="18"/>
                <w:highlight w:val="none"/>
              </w:rPr>
              <w:t>TDS</w:t>
            </w:r>
          </w:p>
          <w:p w14:paraId="4FE90553">
            <w:pPr>
              <w:widowControl/>
              <w:snapToGrid w:val="0"/>
              <w:jc w:val="center"/>
              <w:rPr>
                <w:sz w:val="18"/>
                <w:szCs w:val="18"/>
                <w:highlight w:val="none"/>
              </w:rPr>
            </w:pPr>
            <w:r>
              <w:rPr>
                <w:sz w:val="18"/>
                <w:szCs w:val="18"/>
                <w:highlight w:val="none"/>
              </w:rPr>
              <w:t>Ca</w:t>
            </w:r>
            <w:r>
              <w:rPr>
                <w:sz w:val="18"/>
                <w:szCs w:val="18"/>
                <w:highlight w:val="none"/>
                <w:vertAlign w:val="superscript"/>
              </w:rPr>
              <w:t>2+</w:t>
            </w:r>
          </w:p>
          <w:p w14:paraId="7BE6182A">
            <w:pPr>
              <w:widowControl/>
              <w:snapToGrid w:val="0"/>
              <w:jc w:val="center"/>
              <w:rPr>
                <w:sz w:val="18"/>
                <w:szCs w:val="18"/>
                <w:highlight w:val="none"/>
              </w:rPr>
            </w:pPr>
            <w:r>
              <w:rPr>
                <w:sz w:val="18"/>
                <w:szCs w:val="18"/>
                <w:highlight w:val="none"/>
              </w:rPr>
              <w:t>pH</w:t>
            </w:r>
          </w:p>
        </w:tc>
        <w:tc>
          <w:tcPr>
            <w:tcW w:w="528" w:type="pct"/>
            <w:noWrap w:val="0"/>
            <w:vAlign w:val="center"/>
          </w:tcPr>
          <w:p w14:paraId="7F67EF25">
            <w:pPr>
              <w:widowControl/>
              <w:snapToGrid w:val="0"/>
              <w:jc w:val="center"/>
              <w:rPr>
                <w:sz w:val="18"/>
                <w:szCs w:val="18"/>
                <w:highlight w:val="none"/>
              </w:rPr>
            </w:pPr>
            <w:r>
              <w:rPr>
                <w:sz w:val="18"/>
                <w:szCs w:val="18"/>
                <w:highlight w:val="none"/>
              </w:rPr>
              <w:t>60</w:t>
            </w:r>
          </w:p>
          <w:p w14:paraId="52F09A84">
            <w:pPr>
              <w:widowControl/>
              <w:snapToGrid w:val="0"/>
              <w:jc w:val="center"/>
              <w:rPr>
                <w:sz w:val="18"/>
                <w:szCs w:val="18"/>
                <w:highlight w:val="none"/>
              </w:rPr>
            </w:pPr>
            <w:r>
              <w:rPr>
                <w:sz w:val="18"/>
                <w:szCs w:val="18"/>
                <w:highlight w:val="none"/>
              </w:rPr>
              <w:t>12NTU</w:t>
            </w:r>
          </w:p>
          <w:p w14:paraId="39965F0E">
            <w:pPr>
              <w:widowControl/>
              <w:snapToGrid w:val="0"/>
              <w:jc w:val="center"/>
              <w:rPr>
                <w:sz w:val="18"/>
                <w:szCs w:val="18"/>
                <w:highlight w:val="none"/>
              </w:rPr>
            </w:pPr>
            <w:r>
              <w:rPr>
                <w:sz w:val="18"/>
                <w:szCs w:val="18"/>
                <w:highlight w:val="none"/>
              </w:rPr>
              <w:t>1200</w:t>
            </w:r>
          </w:p>
          <w:p w14:paraId="4818366D">
            <w:pPr>
              <w:widowControl/>
              <w:snapToGrid w:val="0"/>
              <w:jc w:val="center"/>
              <w:rPr>
                <w:sz w:val="18"/>
                <w:szCs w:val="18"/>
                <w:highlight w:val="none"/>
              </w:rPr>
            </w:pPr>
            <w:r>
              <w:rPr>
                <w:sz w:val="18"/>
                <w:szCs w:val="18"/>
                <w:highlight w:val="none"/>
              </w:rPr>
              <w:t>15</w:t>
            </w:r>
          </w:p>
          <w:p w14:paraId="2DF5AB07">
            <w:pPr>
              <w:widowControl/>
              <w:snapToGrid w:val="0"/>
              <w:jc w:val="center"/>
              <w:rPr>
                <w:sz w:val="18"/>
                <w:szCs w:val="18"/>
                <w:highlight w:val="none"/>
              </w:rPr>
            </w:pPr>
            <w:r>
              <w:rPr>
                <w:sz w:val="18"/>
                <w:szCs w:val="18"/>
                <w:highlight w:val="none"/>
              </w:rPr>
              <w:t>9</w:t>
            </w:r>
          </w:p>
        </w:tc>
        <w:tc>
          <w:tcPr>
            <w:tcW w:w="190" w:type="pct"/>
            <w:noWrap w:val="0"/>
            <w:vAlign w:val="center"/>
          </w:tcPr>
          <w:p w14:paraId="3CA0DB17">
            <w:pPr>
              <w:widowControl/>
              <w:snapToGrid w:val="0"/>
              <w:jc w:val="center"/>
              <w:rPr>
                <w:sz w:val="18"/>
                <w:szCs w:val="18"/>
                <w:highlight w:val="none"/>
              </w:rPr>
            </w:pPr>
            <w:r>
              <w:rPr>
                <w:sz w:val="18"/>
                <w:szCs w:val="18"/>
                <w:highlight w:val="none"/>
              </w:rPr>
              <w:t>连续</w:t>
            </w:r>
          </w:p>
        </w:tc>
        <w:tc>
          <w:tcPr>
            <w:tcW w:w="1336" w:type="pct"/>
            <w:vMerge w:val="continue"/>
            <w:noWrap w:val="0"/>
            <w:vAlign w:val="center"/>
          </w:tcPr>
          <w:p w14:paraId="1F756DAA">
            <w:pPr>
              <w:widowControl/>
              <w:snapToGrid w:val="0"/>
              <w:jc w:val="center"/>
              <w:rPr>
                <w:sz w:val="18"/>
                <w:szCs w:val="18"/>
                <w:highlight w:val="none"/>
              </w:rPr>
            </w:pPr>
          </w:p>
        </w:tc>
      </w:tr>
      <w:tr w14:paraId="2AF4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B3E6097">
            <w:pPr>
              <w:widowControl/>
              <w:snapToGrid w:val="0"/>
              <w:jc w:val="center"/>
              <w:rPr>
                <w:sz w:val="18"/>
                <w:szCs w:val="18"/>
                <w:highlight w:val="none"/>
              </w:rPr>
            </w:pPr>
          </w:p>
        </w:tc>
        <w:tc>
          <w:tcPr>
            <w:tcW w:w="712" w:type="pct"/>
            <w:noWrap w:val="0"/>
            <w:vAlign w:val="center"/>
          </w:tcPr>
          <w:p w14:paraId="045C0B53">
            <w:pPr>
              <w:widowControl/>
              <w:snapToGrid w:val="0"/>
              <w:jc w:val="center"/>
              <w:rPr>
                <w:sz w:val="18"/>
                <w:szCs w:val="18"/>
                <w:highlight w:val="none"/>
              </w:rPr>
            </w:pPr>
            <w:r>
              <w:rPr>
                <w:sz w:val="18"/>
                <w:szCs w:val="18"/>
                <w:highlight w:val="none"/>
              </w:rPr>
              <w:t>火炬系统</w:t>
            </w:r>
          </w:p>
        </w:tc>
        <w:tc>
          <w:tcPr>
            <w:tcW w:w="794" w:type="pct"/>
            <w:noWrap w:val="0"/>
            <w:vAlign w:val="center"/>
          </w:tcPr>
          <w:p w14:paraId="66B059AE">
            <w:pPr>
              <w:widowControl/>
              <w:snapToGrid w:val="0"/>
              <w:jc w:val="center"/>
              <w:rPr>
                <w:sz w:val="18"/>
                <w:szCs w:val="18"/>
                <w:highlight w:val="none"/>
              </w:rPr>
            </w:pPr>
            <w:r>
              <w:rPr>
                <w:sz w:val="18"/>
                <w:szCs w:val="18"/>
                <w:highlight w:val="none"/>
              </w:rPr>
              <w:t>气液分离罐排水及水封</w:t>
            </w:r>
            <w:r>
              <w:rPr>
                <w:rFonts w:hint="eastAsia"/>
                <w:sz w:val="18"/>
                <w:szCs w:val="18"/>
                <w:highlight w:val="none"/>
                <w:lang w:eastAsia="zh-CN"/>
              </w:rPr>
              <w:t>罐</w:t>
            </w:r>
            <w:r>
              <w:rPr>
                <w:sz w:val="18"/>
                <w:szCs w:val="18"/>
                <w:highlight w:val="none"/>
              </w:rPr>
              <w:t>排水</w:t>
            </w:r>
          </w:p>
        </w:tc>
        <w:tc>
          <w:tcPr>
            <w:tcW w:w="628" w:type="pct"/>
            <w:noWrap w:val="0"/>
            <w:vAlign w:val="center"/>
          </w:tcPr>
          <w:p w14:paraId="129A5B10">
            <w:pPr>
              <w:widowControl/>
              <w:snapToGrid w:val="0"/>
              <w:jc w:val="center"/>
              <w:rPr>
                <w:sz w:val="18"/>
                <w:szCs w:val="18"/>
                <w:highlight w:val="none"/>
              </w:rPr>
            </w:pPr>
            <w:r>
              <w:rPr>
                <w:sz w:val="18"/>
                <w:szCs w:val="18"/>
                <w:highlight w:val="none"/>
              </w:rPr>
              <w:t>1</w:t>
            </w:r>
          </w:p>
        </w:tc>
        <w:tc>
          <w:tcPr>
            <w:tcW w:w="413" w:type="pct"/>
            <w:noWrap w:val="0"/>
            <w:vAlign w:val="center"/>
          </w:tcPr>
          <w:p w14:paraId="5D4A3540">
            <w:pPr>
              <w:widowControl/>
              <w:snapToGrid w:val="0"/>
              <w:jc w:val="center"/>
              <w:rPr>
                <w:sz w:val="18"/>
                <w:szCs w:val="18"/>
                <w:highlight w:val="none"/>
              </w:rPr>
            </w:pPr>
            <w:r>
              <w:rPr>
                <w:sz w:val="18"/>
                <w:szCs w:val="18"/>
                <w:highlight w:val="none"/>
              </w:rPr>
              <w:t>CODcr</w:t>
            </w:r>
          </w:p>
          <w:p w14:paraId="65511BF4">
            <w:pPr>
              <w:widowControl/>
              <w:snapToGrid w:val="0"/>
              <w:jc w:val="center"/>
              <w:rPr>
                <w:sz w:val="18"/>
                <w:szCs w:val="18"/>
                <w:highlight w:val="none"/>
              </w:rPr>
            </w:pPr>
            <w:r>
              <w:rPr>
                <w:sz w:val="18"/>
                <w:szCs w:val="18"/>
                <w:highlight w:val="none"/>
              </w:rPr>
              <w:t>油</w:t>
            </w:r>
          </w:p>
        </w:tc>
        <w:tc>
          <w:tcPr>
            <w:tcW w:w="528" w:type="pct"/>
            <w:noWrap w:val="0"/>
            <w:vAlign w:val="center"/>
          </w:tcPr>
          <w:p w14:paraId="55D2AD40">
            <w:pPr>
              <w:widowControl/>
              <w:snapToGrid w:val="0"/>
              <w:jc w:val="center"/>
              <w:rPr>
                <w:sz w:val="18"/>
                <w:szCs w:val="18"/>
                <w:highlight w:val="none"/>
              </w:rPr>
            </w:pPr>
            <w:r>
              <w:rPr>
                <w:sz w:val="18"/>
                <w:szCs w:val="18"/>
                <w:highlight w:val="none"/>
              </w:rPr>
              <w:t>300~500</w:t>
            </w:r>
          </w:p>
          <w:p w14:paraId="3A99C692">
            <w:pPr>
              <w:widowControl/>
              <w:snapToGrid w:val="0"/>
              <w:jc w:val="center"/>
              <w:rPr>
                <w:sz w:val="18"/>
                <w:szCs w:val="18"/>
                <w:highlight w:val="none"/>
              </w:rPr>
            </w:pPr>
            <w:r>
              <w:rPr>
                <w:sz w:val="18"/>
                <w:szCs w:val="18"/>
                <w:highlight w:val="none"/>
              </w:rPr>
              <w:t>&lt;500</w:t>
            </w:r>
          </w:p>
        </w:tc>
        <w:tc>
          <w:tcPr>
            <w:tcW w:w="190" w:type="pct"/>
            <w:noWrap w:val="0"/>
            <w:vAlign w:val="center"/>
          </w:tcPr>
          <w:p w14:paraId="74A4BB22">
            <w:pPr>
              <w:widowControl/>
              <w:snapToGrid w:val="0"/>
              <w:jc w:val="center"/>
              <w:rPr>
                <w:sz w:val="18"/>
                <w:szCs w:val="18"/>
                <w:highlight w:val="none"/>
              </w:rPr>
            </w:pPr>
            <w:r>
              <w:rPr>
                <w:sz w:val="18"/>
                <w:szCs w:val="18"/>
                <w:highlight w:val="none"/>
              </w:rPr>
              <w:t>间断</w:t>
            </w:r>
          </w:p>
        </w:tc>
        <w:tc>
          <w:tcPr>
            <w:tcW w:w="1336" w:type="pct"/>
            <w:noWrap w:val="0"/>
            <w:vAlign w:val="center"/>
          </w:tcPr>
          <w:p w14:paraId="12BBFBEF">
            <w:pPr>
              <w:widowControl/>
              <w:snapToGrid w:val="0"/>
              <w:jc w:val="center"/>
              <w:rPr>
                <w:rFonts w:hint="eastAsia" w:eastAsia="宋体"/>
                <w:sz w:val="18"/>
                <w:szCs w:val="18"/>
                <w:highlight w:val="none"/>
                <w:lang w:eastAsia="zh-CN"/>
              </w:rPr>
            </w:pPr>
            <w:r>
              <w:rPr>
                <w:sz w:val="18"/>
                <w:szCs w:val="18"/>
                <w:highlight w:val="none"/>
              </w:rPr>
              <w:t>去</w:t>
            </w:r>
            <w:r>
              <w:rPr>
                <w:rFonts w:hint="eastAsia"/>
                <w:sz w:val="18"/>
                <w:szCs w:val="18"/>
                <w:highlight w:val="none"/>
                <w:lang w:eastAsia="zh-CN"/>
              </w:rPr>
              <w:t>污水处理厂</w:t>
            </w:r>
          </w:p>
        </w:tc>
      </w:tr>
      <w:tr w14:paraId="1169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7704A541">
            <w:pPr>
              <w:widowControl/>
              <w:snapToGrid w:val="0"/>
              <w:jc w:val="center"/>
              <w:rPr>
                <w:sz w:val="18"/>
                <w:szCs w:val="18"/>
                <w:highlight w:val="none"/>
              </w:rPr>
            </w:pPr>
            <w:r>
              <w:rPr>
                <w:sz w:val="18"/>
                <w:szCs w:val="18"/>
                <w:highlight w:val="none"/>
              </w:rPr>
              <w:t>地面冲洗水</w:t>
            </w:r>
          </w:p>
        </w:tc>
        <w:tc>
          <w:tcPr>
            <w:tcW w:w="628" w:type="pct"/>
            <w:noWrap w:val="0"/>
            <w:vAlign w:val="center"/>
          </w:tcPr>
          <w:p w14:paraId="12F6E15C">
            <w:pPr>
              <w:widowControl/>
              <w:snapToGrid w:val="0"/>
              <w:jc w:val="center"/>
              <w:rPr>
                <w:sz w:val="18"/>
                <w:szCs w:val="18"/>
                <w:highlight w:val="none"/>
              </w:rPr>
            </w:pPr>
            <w:r>
              <w:rPr>
                <w:sz w:val="18"/>
                <w:szCs w:val="18"/>
                <w:highlight w:val="none"/>
              </w:rPr>
              <w:t>5</w:t>
            </w:r>
          </w:p>
        </w:tc>
        <w:tc>
          <w:tcPr>
            <w:tcW w:w="413" w:type="pct"/>
            <w:noWrap w:val="0"/>
            <w:vAlign w:val="center"/>
          </w:tcPr>
          <w:p w14:paraId="3242E174">
            <w:pPr>
              <w:widowControl/>
              <w:snapToGrid w:val="0"/>
              <w:jc w:val="center"/>
              <w:rPr>
                <w:sz w:val="18"/>
                <w:szCs w:val="18"/>
                <w:highlight w:val="none"/>
              </w:rPr>
            </w:pPr>
            <w:r>
              <w:rPr>
                <w:sz w:val="18"/>
                <w:szCs w:val="18"/>
                <w:highlight w:val="none"/>
              </w:rPr>
              <w:t>COD</w:t>
            </w:r>
          </w:p>
          <w:p w14:paraId="374E0B28">
            <w:pPr>
              <w:widowControl/>
              <w:snapToGrid w:val="0"/>
              <w:jc w:val="center"/>
              <w:rPr>
                <w:sz w:val="18"/>
                <w:szCs w:val="18"/>
                <w:highlight w:val="none"/>
              </w:rPr>
            </w:pPr>
            <w:r>
              <w:rPr>
                <w:sz w:val="18"/>
                <w:szCs w:val="18"/>
                <w:highlight w:val="none"/>
              </w:rPr>
              <w:t>SS</w:t>
            </w:r>
          </w:p>
          <w:p w14:paraId="66D241B2">
            <w:pPr>
              <w:widowControl/>
              <w:snapToGrid w:val="0"/>
              <w:jc w:val="center"/>
              <w:rPr>
                <w:sz w:val="18"/>
                <w:szCs w:val="18"/>
                <w:highlight w:val="none"/>
              </w:rPr>
            </w:pPr>
            <w:r>
              <w:rPr>
                <w:sz w:val="18"/>
                <w:szCs w:val="18"/>
                <w:highlight w:val="none"/>
              </w:rPr>
              <w:t>油</w:t>
            </w:r>
          </w:p>
        </w:tc>
        <w:tc>
          <w:tcPr>
            <w:tcW w:w="528" w:type="pct"/>
            <w:noWrap w:val="0"/>
            <w:vAlign w:val="center"/>
          </w:tcPr>
          <w:p w14:paraId="6B62135E">
            <w:pPr>
              <w:widowControl/>
              <w:snapToGrid w:val="0"/>
              <w:jc w:val="center"/>
              <w:rPr>
                <w:sz w:val="18"/>
                <w:szCs w:val="18"/>
                <w:highlight w:val="none"/>
              </w:rPr>
            </w:pPr>
            <w:r>
              <w:rPr>
                <w:sz w:val="18"/>
                <w:szCs w:val="18"/>
                <w:highlight w:val="none"/>
              </w:rPr>
              <w:t>&lt;700</w:t>
            </w:r>
          </w:p>
          <w:p w14:paraId="458C9E8D">
            <w:pPr>
              <w:widowControl/>
              <w:snapToGrid w:val="0"/>
              <w:jc w:val="center"/>
              <w:rPr>
                <w:sz w:val="18"/>
                <w:szCs w:val="18"/>
                <w:highlight w:val="none"/>
              </w:rPr>
            </w:pPr>
            <w:r>
              <w:rPr>
                <w:sz w:val="18"/>
                <w:szCs w:val="18"/>
                <w:highlight w:val="none"/>
              </w:rPr>
              <w:t>&lt;800</w:t>
            </w:r>
          </w:p>
          <w:p w14:paraId="296E3247">
            <w:pPr>
              <w:widowControl/>
              <w:snapToGrid w:val="0"/>
              <w:jc w:val="center"/>
              <w:rPr>
                <w:sz w:val="18"/>
                <w:szCs w:val="18"/>
                <w:highlight w:val="none"/>
              </w:rPr>
            </w:pPr>
            <w:r>
              <w:rPr>
                <w:sz w:val="18"/>
                <w:szCs w:val="18"/>
                <w:highlight w:val="none"/>
              </w:rPr>
              <w:t>500</w:t>
            </w:r>
          </w:p>
        </w:tc>
        <w:tc>
          <w:tcPr>
            <w:tcW w:w="190" w:type="pct"/>
            <w:noWrap w:val="0"/>
            <w:vAlign w:val="center"/>
          </w:tcPr>
          <w:p w14:paraId="042977EF">
            <w:pPr>
              <w:widowControl/>
              <w:snapToGrid w:val="0"/>
              <w:jc w:val="center"/>
              <w:rPr>
                <w:sz w:val="18"/>
                <w:szCs w:val="18"/>
                <w:highlight w:val="none"/>
              </w:rPr>
            </w:pPr>
            <w:r>
              <w:rPr>
                <w:sz w:val="18"/>
                <w:szCs w:val="18"/>
                <w:highlight w:val="none"/>
              </w:rPr>
              <w:t>间断</w:t>
            </w:r>
          </w:p>
        </w:tc>
        <w:tc>
          <w:tcPr>
            <w:tcW w:w="1336" w:type="pct"/>
            <w:noWrap w:val="0"/>
            <w:vAlign w:val="center"/>
          </w:tcPr>
          <w:p w14:paraId="5578A5F9">
            <w:pPr>
              <w:widowControl/>
              <w:snapToGrid w:val="0"/>
              <w:jc w:val="center"/>
              <w:rPr>
                <w:sz w:val="18"/>
                <w:szCs w:val="18"/>
                <w:highlight w:val="none"/>
              </w:rPr>
            </w:pPr>
            <w:r>
              <w:rPr>
                <w:sz w:val="18"/>
                <w:szCs w:val="18"/>
                <w:highlight w:val="none"/>
              </w:rPr>
              <w:t>去厂内</w:t>
            </w:r>
            <w:r>
              <w:rPr>
                <w:rFonts w:hint="eastAsia"/>
                <w:sz w:val="18"/>
                <w:szCs w:val="18"/>
                <w:highlight w:val="none"/>
                <w:lang w:eastAsia="zh-CN"/>
              </w:rPr>
              <w:t>污水处理厂进行</w:t>
            </w:r>
            <w:r>
              <w:rPr>
                <w:sz w:val="18"/>
                <w:szCs w:val="18"/>
                <w:highlight w:val="none"/>
              </w:rPr>
              <w:t>含油污水预处理</w:t>
            </w:r>
          </w:p>
        </w:tc>
      </w:tr>
      <w:tr w14:paraId="1463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17DF91D3">
            <w:pPr>
              <w:widowControl/>
              <w:snapToGrid w:val="0"/>
              <w:jc w:val="center"/>
              <w:rPr>
                <w:sz w:val="18"/>
                <w:szCs w:val="18"/>
                <w:highlight w:val="none"/>
              </w:rPr>
            </w:pPr>
            <w:r>
              <w:rPr>
                <w:sz w:val="18"/>
                <w:szCs w:val="18"/>
                <w:highlight w:val="none"/>
              </w:rPr>
              <w:t>生活污水</w:t>
            </w:r>
          </w:p>
        </w:tc>
        <w:tc>
          <w:tcPr>
            <w:tcW w:w="628" w:type="pct"/>
            <w:noWrap w:val="0"/>
            <w:vAlign w:val="center"/>
          </w:tcPr>
          <w:p w14:paraId="6AF71BFE">
            <w:pPr>
              <w:widowControl/>
              <w:snapToGrid w:val="0"/>
              <w:jc w:val="center"/>
              <w:rPr>
                <w:sz w:val="18"/>
                <w:szCs w:val="18"/>
                <w:highlight w:val="none"/>
              </w:rPr>
            </w:pPr>
            <w:r>
              <w:rPr>
                <w:sz w:val="18"/>
                <w:szCs w:val="18"/>
                <w:highlight w:val="none"/>
              </w:rPr>
              <w:t>20</w:t>
            </w:r>
          </w:p>
        </w:tc>
        <w:tc>
          <w:tcPr>
            <w:tcW w:w="413" w:type="pct"/>
            <w:noWrap w:val="0"/>
            <w:vAlign w:val="center"/>
          </w:tcPr>
          <w:p w14:paraId="1B983E4B">
            <w:pPr>
              <w:widowControl/>
              <w:snapToGrid w:val="0"/>
              <w:jc w:val="center"/>
              <w:rPr>
                <w:sz w:val="18"/>
                <w:szCs w:val="18"/>
                <w:highlight w:val="none"/>
              </w:rPr>
            </w:pPr>
            <w:r>
              <w:rPr>
                <w:sz w:val="18"/>
                <w:szCs w:val="18"/>
                <w:highlight w:val="none"/>
              </w:rPr>
              <w:t>COD</w:t>
            </w:r>
          </w:p>
          <w:p w14:paraId="544EA6CF">
            <w:pPr>
              <w:widowControl/>
              <w:snapToGrid w:val="0"/>
              <w:jc w:val="center"/>
              <w:rPr>
                <w:sz w:val="18"/>
                <w:szCs w:val="18"/>
                <w:highlight w:val="none"/>
              </w:rPr>
            </w:pPr>
            <w:r>
              <w:rPr>
                <w:sz w:val="18"/>
                <w:szCs w:val="18"/>
                <w:highlight w:val="none"/>
              </w:rPr>
              <w:t>BOD</w:t>
            </w:r>
          </w:p>
          <w:p w14:paraId="24C05B8D">
            <w:pPr>
              <w:widowControl/>
              <w:snapToGrid w:val="0"/>
              <w:jc w:val="center"/>
              <w:rPr>
                <w:sz w:val="18"/>
                <w:szCs w:val="18"/>
                <w:highlight w:val="none"/>
              </w:rPr>
            </w:pPr>
            <w:r>
              <w:rPr>
                <w:sz w:val="18"/>
                <w:szCs w:val="18"/>
                <w:highlight w:val="none"/>
              </w:rPr>
              <w:t>氨氮</w:t>
            </w:r>
          </w:p>
          <w:p w14:paraId="3D94AE62">
            <w:pPr>
              <w:widowControl/>
              <w:snapToGrid w:val="0"/>
              <w:jc w:val="center"/>
              <w:rPr>
                <w:sz w:val="18"/>
                <w:szCs w:val="18"/>
                <w:highlight w:val="none"/>
              </w:rPr>
            </w:pPr>
            <w:r>
              <w:rPr>
                <w:sz w:val="18"/>
                <w:szCs w:val="18"/>
                <w:highlight w:val="none"/>
              </w:rPr>
              <w:t>SS</w:t>
            </w:r>
          </w:p>
          <w:p w14:paraId="1BA81F7C">
            <w:pPr>
              <w:widowControl/>
              <w:snapToGrid w:val="0"/>
              <w:jc w:val="center"/>
              <w:rPr>
                <w:sz w:val="18"/>
                <w:szCs w:val="18"/>
                <w:highlight w:val="none"/>
              </w:rPr>
            </w:pPr>
          </w:p>
        </w:tc>
        <w:tc>
          <w:tcPr>
            <w:tcW w:w="528" w:type="pct"/>
            <w:noWrap w:val="0"/>
            <w:vAlign w:val="center"/>
          </w:tcPr>
          <w:p w14:paraId="77D51F5F">
            <w:pPr>
              <w:widowControl/>
              <w:snapToGrid w:val="0"/>
              <w:jc w:val="center"/>
              <w:rPr>
                <w:sz w:val="18"/>
                <w:szCs w:val="18"/>
                <w:highlight w:val="none"/>
              </w:rPr>
            </w:pPr>
            <w:r>
              <w:rPr>
                <w:sz w:val="18"/>
                <w:szCs w:val="18"/>
                <w:highlight w:val="none"/>
              </w:rPr>
              <w:t>300~500</w:t>
            </w:r>
          </w:p>
          <w:p w14:paraId="21300377">
            <w:pPr>
              <w:widowControl/>
              <w:snapToGrid w:val="0"/>
              <w:jc w:val="center"/>
              <w:rPr>
                <w:sz w:val="18"/>
                <w:szCs w:val="18"/>
                <w:highlight w:val="none"/>
              </w:rPr>
            </w:pPr>
            <w:r>
              <w:rPr>
                <w:sz w:val="18"/>
                <w:szCs w:val="18"/>
                <w:highlight w:val="none"/>
              </w:rPr>
              <w:t>150~300</w:t>
            </w:r>
          </w:p>
          <w:p w14:paraId="2BE3F172">
            <w:pPr>
              <w:widowControl/>
              <w:snapToGrid w:val="0"/>
              <w:jc w:val="center"/>
              <w:rPr>
                <w:sz w:val="18"/>
                <w:szCs w:val="18"/>
                <w:highlight w:val="none"/>
              </w:rPr>
            </w:pPr>
            <w:r>
              <w:rPr>
                <w:sz w:val="18"/>
                <w:szCs w:val="18"/>
                <w:highlight w:val="none"/>
              </w:rPr>
              <w:t>20~50</w:t>
            </w:r>
          </w:p>
          <w:p w14:paraId="3B5A7646">
            <w:pPr>
              <w:widowControl/>
              <w:snapToGrid w:val="0"/>
              <w:jc w:val="center"/>
              <w:rPr>
                <w:sz w:val="18"/>
                <w:szCs w:val="18"/>
                <w:highlight w:val="none"/>
              </w:rPr>
            </w:pPr>
            <w:r>
              <w:rPr>
                <w:sz w:val="18"/>
                <w:szCs w:val="18"/>
                <w:highlight w:val="none"/>
              </w:rPr>
              <w:t>100~300</w:t>
            </w:r>
          </w:p>
        </w:tc>
        <w:tc>
          <w:tcPr>
            <w:tcW w:w="190" w:type="pct"/>
            <w:noWrap w:val="0"/>
            <w:vAlign w:val="center"/>
          </w:tcPr>
          <w:p w14:paraId="79352D7C">
            <w:pPr>
              <w:widowControl/>
              <w:snapToGrid w:val="0"/>
              <w:jc w:val="center"/>
              <w:rPr>
                <w:sz w:val="18"/>
                <w:szCs w:val="18"/>
                <w:highlight w:val="none"/>
              </w:rPr>
            </w:pPr>
            <w:r>
              <w:rPr>
                <w:sz w:val="18"/>
                <w:szCs w:val="18"/>
                <w:highlight w:val="none"/>
              </w:rPr>
              <w:t>间断</w:t>
            </w:r>
          </w:p>
        </w:tc>
        <w:tc>
          <w:tcPr>
            <w:tcW w:w="1336" w:type="pct"/>
            <w:noWrap w:val="0"/>
            <w:vAlign w:val="center"/>
          </w:tcPr>
          <w:p w14:paraId="27C2AB80">
            <w:pPr>
              <w:widowControl/>
              <w:snapToGrid w:val="0"/>
              <w:jc w:val="center"/>
              <w:rPr>
                <w:rFonts w:hint="eastAsia" w:eastAsia="宋体"/>
                <w:sz w:val="18"/>
                <w:szCs w:val="18"/>
                <w:highlight w:val="none"/>
                <w:lang w:eastAsia="zh-CN"/>
              </w:rPr>
            </w:pPr>
            <w:r>
              <w:rPr>
                <w:sz w:val="18"/>
                <w:szCs w:val="18"/>
                <w:highlight w:val="none"/>
              </w:rPr>
              <w:t>送厂内</w:t>
            </w:r>
            <w:r>
              <w:rPr>
                <w:rFonts w:hint="eastAsia"/>
                <w:sz w:val="18"/>
                <w:szCs w:val="18"/>
                <w:highlight w:val="none"/>
                <w:lang w:eastAsia="zh-CN"/>
              </w:rPr>
              <w:t>污水处理厂</w:t>
            </w:r>
          </w:p>
        </w:tc>
      </w:tr>
      <w:tr w14:paraId="4FB9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36651CF8">
            <w:pPr>
              <w:widowControl/>
              <w:snapToGrid w:val="0"/>
              <w:jc w:val="center"/>
              <w:rPr>
                <w:sz w:val="18"/>
                <w:szCs w:val="18"/>
                <w:highlight w:val="none"/>
              </w:rPr>
            </w:pPr>
            <w:r>
              <w:rPr>
                <w:rFonts w:hint="eastAsia"/>
                <w:sz w:val="18"/>
                <w:szCs w:val="18"/>
                <w:highlight w:val="none"/>
                <w:lang w:eastAsia="zh-CN"/>
              </w:rPr>
              <w:t>污水处理厂</w:t>
            </w:r>
            <w:r>
              <w:rPr>
                <w:sz w:val="18"/>
                <w:szCs w:val="18"/>
                <w:highlight w:val="none"/>
              </w:rPr>
              <w:t>出水</w:t>
            </w:r>
          </w:p>
        </w:tc>
        <w:tc>
          <w:tcPr>
            <w:tcW w:w="628" w:type="pct"/>
            <w:noWrap w:val="0"/>
            <w:vAlign w:val="center"/>
          </w:tcPr>
          <w:p w14:paraId="7BBD7335">
            <w:pPr>
              <w:widowControl/>
              <w:snapToGrid w:val="0"/>
              <w:jc w:val="center"/>
              <w:rPr>
                <w:sz w:val="18"/>
                <w:szCs w:val="18"/>
                <w:highlight w:val="none"/>
              </w:rPr>
            </w:pPr>
            <w:r>
              <w:rPr>
                <w:sz w:val="18"/>
                <w:szCs w:val="18"/>
                <w:highlight w:val="none"/>
              </w:rPr>
              <w:t>900.66</w:t>
            </w:r>
          </w:p>
        </w:tc>
        <w:tc>
          <w:tcPr>
            <w:tcW w:w="413" w:type="pct"/>
            <w:noWrap w:val="0"/>
            <w:vAlign w:val="center"/>
          </w:tcPr>
          <w:p w14:paraId="69229EA4">
            <w:pPr>
              <w:jc w:val="center"/>
              <w:rPr>
                <w:sz w:val="18"/>
                <w:szCs w:val="18"/>
                <w:highlight w:val="none"/>
              </w:rPr>
            </w:pPr>
            <w:r>
              <w:rPr>
                <w:sz w:val="18"/>
                <w:szCs w:val="18"/>
                <w:highlight w:val="none"/>
              </w:rPr>
              <w:t>CODcr</w:t>
            </w:r>
          </w:p>
          <w:p w14:paraId="63E56BD5">
            <w:pPr>
              <w:jc w:val="center"/>
              <w:rPr>
                <w:sz w:val="18"/>
                <w:szCs w:val="18"/>
                <w:highlight w:val="none"/>
              </w:rPr>
            </w:pPr>
            <w:r>
              <w:rPr>
                <w:sz w:val="18"/>
                <w:szCs w:val="18"/>
                <w:highlight w:val="none"/>
              </w:rPr>
              <w:t>BOD</w:t>
            </w:r>
            <w:r>
              <w:rPr>
                <w:sz w:val="18"/>
                <w:szCs w:val="18"/>
                <w:highlight w:val="none"/>
                <w:vertAlign w:val="subscript"/>
              </w:rPr>
              <w:t>5</w:t>
            </w:r>
          </w:p>
          <w:p w14:paraId="6D43B59F">
            <w:pPr>
              <w:jc w:val="center"/>
              <w:rPr>
                <w:sz w:val="18"/>
                <w:szCs w:val="18"/>
                <w:highlight w:val="none"/>
              </w:rPr>
            </w:pPr>
            <w:r>
              <w:rPr>
                <w:sz w:val="18"/>
                <w:szCs w:val="18"/>
                <w:highlight w:val="none"/>
              </w:rPr>
              <w:t>NH</w:t>
            </w:r>
            <w:r>
              <w:rPr>
                <w:sz w:val="18"/>
                <w:szCs w:val="18"/>
                <w:highlight w:val="none"/>
                <w:vertAlign w:val="subscript"/>
              </w:rPr>
              <w:t>3</w:t>
            </w:r>
            <w:r>
              <w:rPr>
                <w:sz w:val="18"/>
                <w:szCs w:val="18"/>
                <w:highlight w:val="none"/>
              </w:rPr>
              <w:t>-N</w:t>
            </w:r>
          </w:p>
          <w:p w14:paraId="30C2B924">
            <w:pPr>
              <w:jc w:val="center"/>
              <w:rPr>
                <w:sz w:val="18"/>
                <w:szCs w:val="18"/>
                <w:highlight w:val="none"/>
              </w:rPr>
            </w:pPr>
            <w:r>
              <w:rPr>
                <w:sz w:val="18"/>
                <w:szCs w:val="18"/>
                <w:highlight w:val="none"/>
              </w:rPr>
              <w:t>TN</w:t>
            </w:r>
          </w:p>
          <w:p w14:paraId="22278B16">
            <w:pPr>
              <w:jc w:val="center"/>
              <w:rPr>
                <w:sz w:val="18"/>
                <w:szCs w:val="18"/>
                <w:highlight w:val="none"/>
              </w:rPr>
            </w:pPr>
            <w:r>
              <w:rPr>
                <w:sz w:val="18"/>
                <w:szCs w:val="18"/>
                <w:highlight w:val="none"/>
              </w:rPr>
              <w:t>石油类</w:t>
            </w:r>
          </w:p>
          <w:p w14:paraId="0B6465C2">
            <w:pPr>
              <w:jc w:val="center"/>
              <w:rPr>
                <w:sz w:val="18"/>
                <w:szCs w:val="18"/>
                <w:highlight w:val="none"/>
              </w:rPr>
            </w:pPr>
            <w:r>
              <w:rPr>
                <w:sz w:val="18"/>
                <w:szCs w:val="18"/>
                <w:highlight w:val="none"/>
              </w:rPr>
              <w:t>pH</w:t>
            </w:r>
          </w:p>
          <w:p w14:paraId="08800B38">
            <w:pPr>
              <w:jc w:val="center"/>
              <w:rPr>
                <w:sz w:val="18"/>
                <w:szCs w:val="18"/>
                <w:highlight w:val="none"/>
              </w:rPr>
            </w:pPr>
            <w:r>
              <w:rPr>
                <w:sz w:val="18"/>
                <w:szCs w:val="18"/>
                <w:highlight w:val="none"/>
              </w:rPr>
              <w:t>SS</w:t>
            </w:r>
          </w:p>
          <w:p w14:paraId="48D5272B">
            <w:pPr>
              <w:jc w:val="center"/>
              <w:rPr>
                <w:sz w:val="18"/>
                <w:szCs w:val="18"/>
                <w:highlight w:val="none"/>
              </w:rPr>
            </w:pPr>
            <w:r>
              <w:rPr>
                <w:sz w:val="18"/>
                <w:szCs w:val="18"/>
                <w:highlight w:val="none"/>
              </w:rPr>
              <w:t>TDS</w:t>
            </w:r>
          </w:p>
        </w:tc>
        <w:tc>
          <w:tcPr>
            <w:tcW w:w="528" w:type="pct"/>
            <w:noWrap w:val="0"/>
            <w:vAlign w:val="center"/>
          </w:tcPr>
          <w:p w14:paraId="77695D96">
            <w:pPr>
              <w:jc w:val="center"/>
              <w:rPr>
                <w:sz w:val="18"/>
                <w:szCs w:val="18"/>
                <w:highlight w:val="none"/>
              </w:rPr>
            </w:pPr>
            <w:r>
              <w:rPr>
                <w:sz w:val="18"/>
                <w:szCs w:val="18"/>
                <w:highlight w:val="none"/>
              </w:rPr>
              <w:t>≤50</w:t>
            </w:r>
          </w:p>
          <w:p w14:paraId="520FFCF3">
            <w:pPr>
              <w:jc w:val="center"/>
              <w:rPr>
                <w:sz w:val="18"/>
                <w:szCs w:val="18"/>
                <w:highlight w:val="none"/>
              </w:rPr>
            </w:pPr>
            <w:r>
              <w:rPr>
                <w:sz w:val="18"/>
                <w:szCs w:val="18"/>
                <w:highlight w:val="none"/>
              </w:rPr>
              <w:t>≤5</w:t>
            </w:r>
          </w:p>
          <w:p w14:paraId="6FB432F5">
            <w:pPr>
              <w:jc w:val="center"/>
              <w:rPr>
                <w:sz w:val="18"/>
                <w:szCs w:val="18"/>
                <w:highlight w:val="none"/>
              </w:rPr>
            </w:pPr>
            <w:r>
              <w:rPr>
                <w:sz w:val="18"/>
                <w:szCs w:val="18"/>
                <w:highlight w:val="none"/>
              </w:rPr>
              <w:t>≤5</w:t>
            </w:r>
          </w:p>
          <w:p w14:paraId="3CABF792">
            <w:pPr>
              <w:jc w:val="center"/>
              <w:rPr>
                <w:sz w:val="18"/>
                <w:szCs w:val="18"/>
                <w:highlight w:val="none"/>
              </w:rPr>
            </w:pPr>
            <w:r>
              <w:rPr>
                <w:sz w:val="18"/>
                <w:szCs w:val="18"/>
                <w:highlight w:val="none"/>
              </w:rPr>
              <w:t>≤35</w:t>
            </w:r>
          </w:p>
          <w:p w14:paraId="4C0DC201">
            <w:pPr>
              <w:jc w:val="center"/>
              <w:rPr>
                <w:sz w:val="18"/>
                <w:szCs w:val="18"/>
                <w:highlight w:val="none"/>
              </w:rPr>
            </w:pPr>
            <w:r>
              <w:rPr>
                <w:sz w:val="18"/>
                <w:szCs w:val="18"/>
                <w:highlight w:val="none"/>
              </w:rPr>
              <w:t>≤1</w:t>
            </w:r>
          </w:p>
          <w:p w14:paraId="6B48F522">
            <w:pPr>
              <w:jc w:val="center"/>
              <w:rPr>
                <w:sz w:val="18"/>
                <w:szCs w:val="18"/>
                <w:highlight w:val="none"/>
              </w:rPr>
            </w:pPr>
            <w:r>
              <w:rPr>
                <w:sz w:val="18"/>
                <w:szCs w:val="18"/>
                <w:highlight w:val="none"/>
              </w:rPr>
              <w:t>7~9</w:t>
            </w:r>
          </w:p>
          <w:p w14:paraId="59968454">
            <w:pPr>
              <w:jc w:val="center"/>
              <w:rPr>
                <w:sz w:val="18"/>
                <w:szCs w:val="18"/>
                <w:highlight w:val="none"/>
              </w:rPr>
            </w:pPr>
            <w:r>
              <w:rPr>
                <w:sz w:val="18"/>
                <w:szCs w:val="18"/>
                <w:highlight w:val="none"/>
              </w:rPr>
              <w:t>≤15</w:t>
            </w:r>
          </w:p>
          <w:p w14:paraId="08CF87DF">
            <w:pPr>
              <w:jc w:val="center"/>
              <w:rPr>
                <w:sz w:val="18"/>
                <w:szCs w:val="18"/>
                <w:highlight w:val="none"/>
              </w:rPr>
            </w:pPr>
            <w:r>
              <w:rPr>
                <w:sz w:val="18"/>
                <w:szCs w:val="18"/>
                <w:highlight w:val="none"/>
              </w:rPr>
              <w:t>≤2400</w:t>
            </w:r>
          </w:p>
        </w:tc>
        <w:tc>
          <w:tcPr>
            <w:tcW w:w="190" w:type="pct"/>
            <w:noWrap w:val="0"/>
            <w:vAlign w:val="center"/>
          </w:tcPr>
          <w:p w14:paraId="65D6D475">
            <w:pPr>
              <w:widowControl/>
              <w:snapToGrid w:val="0"/>
              <w:jc w:val="center"/>
              <w:rPr>
                <w:sz w:val="18"/>
                <w:szCs w:val="18"/>
                <w:highlight w:val="none"/>
              </w:rPr>
            </w:pPr>
            <w:r>
              <w:rPr>
                <w:sz w:val="18"/>
                <w:szCs w:val="18"/>
                <w:highlight w:val="none"/>
              </w:rPr>
              <w:t>连续</w:t>
            </w:r>
          </w:p>
        </w:tc>
        <w:tc>
          <w:tcPr>
            <w:tcW w:w="1336" w:type="pct"/>
            <w:noWrap w:val="0"/>
            <w:vAlign w:val="center"/>
          </w:tcPr>
          <w:p w14:paraId="1129B4E2">
            <w:pPr>
              <w:widowControl/>
              <w:snapToGrid w:val="0"/>
              <w:jc w:val="center"/>
              <w:rPr>
                <w:sz w:val="18"/>
                <w:szCs w:val="18"/>
                <w:highlight w:val="none"/>
              </w:rPr>
            </w:pPr>
            <w:r>
              <w:rPr>
                <w:rFonts w:hint="eastAsia"/>
                <w:sz w:val="18"/>
                <w:szCs w:val="18"/>
                <w:highlight w:val="none"/>
                <w:lang w:eastAsia="zh-CN"/>
              </w:rPr>
              <w:t>使用</w:t>
            </w:r>
            <w:r>
              <w:rPr>
                <w:sz w:val="18"/>
                <w:szCs w:val="18"/>
                <w:highlight w:val="none"/>
              </w:rPr>
              <w:t>废水处理及回用装置处理</w:t>
            </w:r>
          </w:p>
        </w:tc>
      </w:tr>
      <w:tr w14:paraId="4A58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531077C8">
            <w:pPr>
              <w:widowControl/>
              <w:snapToGrid w:val="0"/>
              <w:jc w:val="center"/>
              <w:rPr>
                <w:sz w:val="18"/>
                <w:szCs w:val="18"/>
                <w:highlight w:val="none"/>
              </w:rPr>
            </w:pPr>
            <w:r>
              <w:rPr>
                <w:sz w:val="18"/>
                <w:szCs w:val="18"/>
                <w:highlight w:val="none"/>
              </w:rPr>
              <w:t>废水处理及回用装置</w:t>
            </w:r>
            <w:r>
              <w:rPr>
                <w:rFonts w:hint="eastAsia"/>
                <w:sz w:val="18"/>
                <w:szCs w:val="18"/>
                <w:highlight w:val="none"/>
                <w:lang w:eastAsia="zh-CN"/>
              </w:rPr>
              <w:t>排放</w:t>
            </w:r>
            <w:r>
              <w:rPr>
                <w:sz w:val="18"/>
                <w:szCs w:val="18"/>
                <w:highlight w:val="none"/>
              </w:rPr>
              <w:t>浓盐水</w:t>
            </w:r>
          </w:p>
        </w:tc>
        <w:tc>
          <w:tcPr>
            <w:tcW w:w="628" w:type="pct"/>
            <w:noWrap w:val="0"/>
            <w:vAlign w:val="center"/>
          </w:tcPr>
          <w:p w14:paraId="739EF40A">
            <w:pPr>
              <w:widowControl/>
              <w:snapToGrid w:val="0"/>
              <w:jc w:val="center"/>
              <w:rPr>
                <w:sz w:val="18"/>
                <w:szCs w:val="18"/>
                <w:highlight w:val="none"/>
              </w:rPr>
            </w:pPr>
            <w:r>
              <w:rPr>
                <w:sz w:val="18"/>
                <w:szCs w:val="18"/>
                <w:highlight w:val="none"/>
              </w:rPr>
              <w:t>夏季487.36</w:t>
            </w:r>
          </w:p>
          <w:p w14:paraId="4BF3CEA5">
            <w:pPr>
              <w:widowControl/>
              <w:snapToGrid w:val="0"/>
              <w:jc w:val="center"/>
              <w:rPr>
                <w:sz w:val="18"/>
                <w:szCs w:val="18"/>
                <w:highlight w:val="none"/>
              </w:rPr>
            </w:pPr>
            <w:r>
              <w:rPr>
                <w:sz w:val="18"/>
                <w:szCs w:val="18"/>
                <w:highlight w:val="none"/>
              </w:rPr>
              <w:t>冬季454.76</w:t>
            </w:r>
          </w:p>
        </w:tc>
        <w:tc>
          <w:tcPr>
            <w:tcW w:w="413" w:type="pct"/>
            <w:noWrap w:val="0"/>
            <w:vAlign w:val="center"/>
          </w:tcPr>
          <w:p w14:paraId="3A41FE41">
            <w:pPr>
              <w:widowControl/>
              <w:snapToGrid w:val="0"/>
              <w:jc w:val="center"/>
              <w:rPr>
                <w:sz w:val="18"/>
                <w:szCs w:val="18"/>
                <w:highlight w:val="none"/>
              </w:rPr>
            </w:pPr>
            <w:r>
              <w:rPr>
                <w:sz w:val="18"/>
                <w:szCs w:val="18"/>
                <w:highlight w:val="none"/>
              </w:rPr>
              <w:t>pH</w:t>
            </w:r>
          </w:p>
          <w:p w14:paraId="50BD4936">
            <w:pPr>
              <w:widowControl/>
              <w:snapToGrid w:val="0"/>
              <w:jc w:val="center"/>
              <w:rPr>
                <w:sz w:val="18"/>
                <w:szCs w:val="18"/>
                <w:highlight w:val="none"/>
              </w:rPr>
            </w:pPr>
            <w:r>
              <w:rPr>
                <w:sz w:val="18"/>
                <w:szCs w:val="18"/>
                <w:highlight w:val="none"/>
              </w:rPr>
              <w:t>CODCr</w:t>
            </w:r>
          </w:p>
          <w:p w14:paraId="665EB4C0">
            <w:pPr>
              <w:widowControl/>
              <w:snapToGrid w:val="0"/>
              <w:jc w:val="center"/>
              <w:rPr>
                <w:sz w:val="18"/>
                <w:szCs w:val="18"/>
                <w:highlight w:val="none"/>
              </w:rPr>
            </w:pPr>
            <w:r>
              <w:rPr>
                <w:sz w:val="18"/>
                <w:szCs w:val="18"/>
                <w:highlight w:val="none"/>
              </w:rPr>
              <w:t>BOD5</w:t>
            </w:r>
          </w:p>
          <w:p w14:paraId="7CA26B34">
            <w:pPr>
              <w:widowControl/>
              <w:snapToGrid w:val="0"/>
              <w:jc w:val="center"/>
              <w:rPr>
                <w:sz w:val="18"/>
                <w:szCs w:val="18"/>
                <w:highlight w:val="none"/>
              </w:rPr>
            </w:pPr>
            <w:r>
              <w:rPr>
                <w:sz w:val="18"/>
                <w:szCs w:val="18"/>
                <w:highlight w:val="none"/>
              </w:rPr>
              <w:t>TDS</w:t>
            </w:r>
          </w:p>
        </w:tc>
        <w:tc>
          <w:tcPr>
            <w:tcW w:w="528" w:type="pct"/>
            <w:noWrap w:val="0"/>
            <w:vAlign w:val="center"/>
          </w:tcPr>
          <w:p w14:paraId="02095F13">
            <w:pPr>
              <w:widowControl/>
              <w:snapToGrid w:val="0"/>
              <w:jc w:val="center"/>
              <w:rPr>
                <w:sz w:val="18"/>
                <w:szCs w:val="18"/>
                <w:highlight w:val="none"/>
              </w:rPr>
            </w:pPr>
            <w:r>
              <w:rPr>
                <w:sz w:val="18"/>
                <w:szCs w:val="18"/>
                <w:highlight w:val="none"/>
              </w:rPr>
              <w:t>~8</w:t>
            </w:r>
          </w:p>
          <w:p w14:paraId="2F756163">
            <w:pPr>
              <w:widowControl/>
              <w:snapToGrid w:val="0"/>
              <w:jc w:val="center"/>
              <w:rPr>
                <w:sz w:val="18"/>
                <w:szCs w:val="18"/>
                <w:highlight w:val="none"/>
              </w:rPr>
            </w:pPr>
            <w:r>
              <w:rPr>
                <w:sz w:val="18"/>
                <w:szCs w:val="18"/>
                <w:highlight w:val="none"/>
              </w:rPr>
              <w:t>200</w:t>
            </w:r>
          </w:p>
          <w:p w14:paraId="4CD46172">
            <w:pPr>
              <w:widowControl/>
              <w:snapToGrid w:val="0"/>
              <w:jc w:val="center"/>
              <w:rPr>
                <w:sz w:val="18"/>
                <w:szCs w:val="18"/>
                <w:highlight w:val="none"/>
              </w:rPr>
            </w:pPr>
            <w:r>
              <w:rPr>
                <w:sz w:val="18"/>
                <w:szCs w:val="18"/>
                <w:highlight w:val="none"/>
              </w:rPr>
              <w:t>25</w:t>
            </w:r>
          </w:p>
          <w:p w14:paraId="236105B8">
            <w:pPr>
              <w:widowControl/>
              <w:snapToGrid w:val="0"/>
              <w:jc w:val="center"/>
              <w:rPr>
                <w:sz w:val="18"/>
                <w:szCs w:val="18"/>
                <w:highlight w:val="none"/>
              </w:rPr>
            </w:pPr>
            <w:r>
              <w:rPr>
                <w:sz w:val="18"/>
                <w:szCs w:val="18"/>
                <w:highlight w:val="none"/>
              </w:rPr>
              <w:t>10236</w:t>
            </w:r>
          </w:p>
        </w:tc>
        <w:tc>
          <w:tcPr>
            <w:tcW w:w="190" w:type="pct"/>
            <w:noWrap w:val="0"/>
            <w:vAlign w:val="center"/>
          </w:tcPr>
          <w:p w14:paraId="3442A4FE">
            <w:pPr>
              <w:widowControl/>
              <w:snapToGrid w:val="0"/>
              <w:jc w:val="center"/>
              <w:rPr>
                <w:sz w:val="18"/>
                <w:szCs w:val="18"/>
                <w:highlight w:val="none"/>
              </w:rPr>
            </w:pPr>
            <w:r>
              <w:rPr>
                <w:sz w:val="18"/>
                <w:szCs w:val="18"/>
                <w:highlight w:val="none"/>
              </w:rPr>
              <w:t>连续</w:t>
            </w:r>
          </w:p>
        </w:tc>
        <w:tc>
          <w:tcPr>
            <w:tcW w:w="1336" w:type="pct"/>
            <w:noWrap w:val="0"/>
            <w:vAlign w:val="center"/>
          </w:tcPr>
          <w:p w14:paraId="1A795997">
            <w:pPr>
              <w:widowControl/>
              <w:snapToGrid w:val="0"/>
              <w:jc w:val="center"/>
              <w:rPr>
                <w:rFonts w:hint="eastAsia" w:eastAsia="宋体"/>
                <w:sz w:val="18"/>
                <w:szCs w:val="18"/>
                <w:highlight w:val="none"/>
                <w:lang w:eastAsia="zh-CN"/>
              </w:rPr>
            </w:pPr>
            <w:r>
              <w:rPr>
                <w:rFonts w:hint="eastAsia"/>
                <w:sz w:val="18"/>
                <w:szCs w:val="18"/>
                <w:highlight w:val="none"/>
                <w:lang w:eastAsia="zh-CN"/>
              </w:rPr>
              <w:t>使用</w:t>
            </w:r>
            <w:r>
              <w:rPr>
                <w:sz w:val="18"/>
                <w:szCs w:val="18"/>
                <w:highlight w:val="none"/>
              </w:rPr>
              <w:t>高含盐水蒸发及结晶装置处理</w:t>
            </w:r>
            <w:r>
              <w:rPr>
                <w:rFonts w:hint="eastAsia"/>
                <w:sz w:val="18"/>
                <w:szCs w:val="18"/>
                <w:highlight w:val="none"/>
                <w:lang w:eastAsia="zh-CN"/>
              </w:rPr>
              <w:t>。</w:t>
            </w:r>
          </w:p>
        </w:tc>
      </w:tr>
    </w:tbl>
    <w:p w14:paraId="02F7997B">
      <w:pPr>
        <w:widowControl/>
        <w:snapToGrid w:val="0"/>
        <w:jc w:val="center"/>
        <w:rPr>
          <w:b/>
          <w:bCs/>
          <w:szCs w:val="21"/>
          <w:highlight w:val="none"/>
        </w:rPr>
      </w:pPr>
    </w:p>
    <w:p w14:paraId="2C3CCD69">
      <w:pPr>
        <w:widowControl/>
        <w:snapToGrid w:val="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4</w:t>
      </w:r>
      <w:r>
        <w:rPr>
          <w:b/>
          <w:bCs/>
          <w:szCs w:val="21"/>
          <w:highlight w:val="none"/>
        </w:rPr>
        <w:t>废水处理及回用1（生化合格出水处理）出口回用水水质监测结果（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p>
    <w:p w14:paraId="6E3D4815">
      <w:pPr>
        <w:kinsoku w:val="0"/>
        <w:overflowPunct w:val="0"/>
        <w:autoSpaceDE w:val="0"/>
        <w:autoSpaceDN w:val="0"/>
        <w:adjustRightInd w:val="0"/>
        <w:spacing w:before="9" w:line="50" w:lineRule="exact"/>
        <w:jc w:val="left"/>
        <w:rPr>
          <w:sz w:val="5"/>
          <w:szCs w:val="5"/>
          <w:highlight w:val="none"/>
        </w:rPr>
      </w:pPr>
      <w:bookmarkStart w:id="24" w:name="项目名称：内蒙古伊泰化工有限责任公司120万吨/年精细化学品项目水处理及零排放整"/>
      <w:bookmarkEnd w:id="24"/>
    </w:p>
    <w:p w14:paraId="682A31A9">
      <w:pPr>
        <w:kinsoku w:val="0"/>
        <w:overflowPunct w:val="0"/>
        <w:autoSpaceDE w:val="0"/>
        <w:autoSpaceDN w:val="0"/>
        <w:adjustRightInd w:val="0"/>
        <w:spacing w:before="3" w:line="60" w:lineRule="exact"/>
        <w:jc w:val="left"/>
        <w:rPr>
          <w:sz w:val="6"/>
          <w:szCs w:val="6"/>
          <w:highlight w:val="none"/>
        </w:rPr>
      </w:pPr>
    </w:p>
    <w:tbl>
      <w:tblPr>
        <w:tblStyle w:val="88"/>
        <w:tblW w:w="4999" w:type="pct"/>
        <w:jc w:val="center"/>
        <w:tblLayout w:type="autofit"/>
        <w:tblCellMar>
          <w:top w:w="0" w:type="dxa"/>
          <w:left w:w="0" w:type="dxa"/>
          <w:bottom w:w="0" w:type="dxa"/>
          <w:right w:w="0" w:type="dxa"/>
        </w:tblCellMar>
      </w:tblPr>
      <w:tblGrid>
        <w:gridCol w:w="2124"/>
        <w:gridCol w:w="1353"/>
        <w:gridCol w:w="1300"/>
        <w:gridCol w:w="1063"/>
        <w:gridCol w:w="1253"/>
        <w:gridCol w:w="1115"/>
        <w:gridCol w:w="972"/>
        <w:gridCol w:w="1253"/>
        <w:gridCol w:w="1115"/>
        <w:gridCol w:w="1472"/>
      </w:tblGrid>
      <w:tr w14:paraId="50DB71EB">
        <w:tblPrEx>
          <w:tblCellMar>
            <w:top w:w="0" w:type="dxa"/>
            <w:left w:w="0" w:type="dxa"/>
            <w:bottom w:w="0" w:type="dxa"/>
            <w:right w:w="0" w:type="dxa"/>
          </w:tblCellMar>
        </w:tblPrEx>
        <w:trPr>
          <w:trHeight w:val="355" w:hRule="exact"/>
          <w:jc w:val="center"/>
        </w:trPr>
        <w:tc>
          <w:tcPr>
            <w:tcW w:w="816" w:type="pct"/>
            <w:vMerge w:val="restart"/>
            <w:tcBorders>
              <w:top w:val="single" w:color="000000" w:sz="4" w:space="0"/>
              <w:left w:val="single" w:color="000000" w:sz="4" w:space="0"/>
              <w:right w:val="single" w:color="000000" w:sz="4" w:space="0"/>
            </w:tcBorders>
            <w:noWrap w:val="0"/>
            <w:vAlign w:val="center"/>
          </w:tcPr>
          <w:p w14:paraId="7AA35387">
            <w:pPr>
              <w:kinsoku w:val="0"/>
              <w:overflowPunct w:val="0"/>
              <w:autoSpaceDE w:val="0"/>
              <w:autoSpaceDN w:val="0"/>
              <w:adjustRightInd w:val="0"/>
              <w:jc w:val="center"/>
              <w:rPr>
                <w:sz w:val="18"/>
                <w:szCs w:val="18"/>
                <w:highlight w:val="none"/>
              </w:rPr>
            </w:pPr>
            <w:r>
              <w:rPr>
                <w:spacing w:val="-1"/>
                <w:sz w:val="18"/>
                <w:szCs w:val="18"/>
                <w:highlight w:val="none"/>
              </w:rPr>
              <w:t>检</w:t>
            </w:r>
            <w:r>
              <w:rPr>
                <w:spacing w:val="2"/>
                <w:sz w:val="18"/>
                <w:szCs w:val="18"/>
                <w:highlight w:val="none"/>
              </w:rPr>
              <w:t>测</w:t>
            </w:r>
            <w:r>
              <w:rPr>
                <w:spacing w:val="-1"/>
                <w:sz w:val="18"/>
                <w:szCs w:val="18"/>
                <w:highlight w:val="none"/>
              </w:rPr>
              <w:t>因</w:t>
            </w:r>
            <w:r>
              <w:rPr>
                <w:sz w:val="18"/>
                <w:szCs w:val="18"/>
                <w:highlight w:val="none"/>
              </w:rPr>
              <w:t>子</w:t>
            </w:r>
          </w:p>
        </w:tc>
        <w:tc>
          <w:tcPr>
            <w:tcW w:w="4183" w:type="pct"/>
            <w:gridSpan w:val="9"/>
            <w:tcBorders>
              <w:top w:val="single" w:color="000000" w:sz="4" w:space="0"/>
              <w:left w:val="single" w:color="000000" w:sz="4" w:space="0"/>
              <w:bottom w:val="single" w:color="000000" w:sz="4" w:space="0"/>
              <w:right w:val="single" w:color="000000" w:sz="4" w:space="0"/>
            </w:tcBorders>
            <w:noWrap w:val="0"/>
            <w:vAlign w:val="top"/>
          </w:tcPr>
          <w:p w14:paraId="03DDB131">
            <w:pPr>
              <w:kinsoku w:val="0"/>
              <w:overflowPunct w:val="0"/>
              <w:autoSpaceDE w:val="0"/>
              <w:autoSpaceDN w:val="0"/>
              <w:adjustRightInd w:val="0"/>
              <w:jc w:val="center"/>
              <w:rPr>
                <w:sz w:val="18"/>
                <w:szCs w:val="18"/>
                <w:highlight w:val="none"/>
              </w:rPr>
            </w:pPr>
            <w:r>
              <w:rPr>
                <w:rFonts w:hint="eastAsia"/>
                <w:spacing w:val="-1"/>
                <w:sz w:val="18"/>
                <w:szCs w:val="18"/>
                <w:highlight w:val="none"/>
                <w:lang w:eastAsia="zh-CN"/>
              </w:rPr>
              <w:t>监测</w:t>
            </w:r>
            <w:r>
              <w:rPr>
                <w:spacing w:val="-1"/>
                <w:sz w:val="18"/>
                <w:szCs w:val="18"/>
                <w:highlight w:val="none"/>
              </w:rPr>
              <w:t>点</w:t>
            </w:r>
            <w:r>
              <w:rPr>
                <w:sz w:val="18"/>
                <w:szCs w:val="18"/>
                <w:highlight w:val="none"/>
              </w:rPr>
              <w:t>位</w:t>
            </w:r>
          </w:p>
        </w:tc>
      </w:tr>
      <w:tr w14:paraId="027E3A41">
        <w:tblPrEx>
          <w:tblCellMar>
            <w:top w:w="0" w:type="dxa"/>
            <w:left w:w="0" w:type="dxa"/>
            <w:bottom w:w="0" w:type="dxa"/>
            <w:right w:w="0" w:type="dxa"/>
          </w:tblCellMar>
        </w:tblPrEx>
        <w:trPr>
          <w:trHeight w:val="355" w:hRule="exact"/>
          <w:jc w:val="center"/>
        </w:trPr>
        <w:tc>
          <w:tcPr>
            <w:tcW w:w="816" w:type="pct"/>
            <w:vMerge w:val="continue"/>
            <w:tcBorders>
              <w:left w:val="single" w:color="000000" w:sz="4" w:space="0"/>
              <w:right w:val="single" w:color="000000" w:sz="4" w:space="0"/>
            </w:tcBorders>
            <w:noWrap w:val="0"/>
            <w:vAlign w:val="center"/>
          </w:tcPr>
          <w:p w14:paraId="4F158FAD">
            <w:pPr>
              <w:kinsoku w:val="0"/>
              <w:overflowPunct w:val="0"/>
              <w:autoSpaceDE w:val="0"/>
              <w:autoSpaceDN w:val="0"/>
              <w:adjustRightInd w:val="0"/>
              <w:jc w:val="center"/>
              <w:rPr>
                <w:sz w:val="18"/>
                <w:szCs w:val="18"/>
                <w:highlight w:val="none"/>
              </w:rPr>
            </w:pPr>
          </w:p>
        </w:tc>
        <w:tc>
          <w:tcPr>
            <w:tcW w:w="4183" w:type="pct"/>
            <w:gridSpan w:val="9"/>
            <w:tcBorders>
              <w:top w:val="single" w:color="000000" w:sz="4" w:space="0"/>
              <w:left w:val="single" w:color="000000" w:sz="4" w:space="0"/>
              <w:bottom w:val="single" w:color="000000" w:sz="4" w:space="0"/>
              <w:right w:val="single" w:color="000000" w:sz="4" w:space="0"/>
            </w:tcBorders>
            <w:noWrap w:val="0"/>
            <w:vAlign w:val="top"/>
          </w:tcPr>
          <w:p w14:paraId="470F1230">
            <w:pPr>
              <w:kinsoku w:val="0"/>
              <w:overflowPunct w:val="0"/>
              <w:autoSpaceDE w:val="0"/>
              <w:autoSpaceDN w:val="0"/>
              <w:adjustRightInd w:val="0"/>
              <w:jc w:val="center"/>
              <w:rPr>
                <w:sz w:val="18"/>
                <w:szCs w:val="18"/>
                <w:highlight w:val="none"/>
              </w:rPr>
            </w:pPr>
            <w:r>
              <w:rPr>
                <w:sz w:val="18"/>
                <w:szCs w:val="18"/>
                <w:highlight w:val="none"/>
              </w:rPr>
              <w:t>废水处理系统及回用单元回用工序1</w:t>
            </w:r>
          </w:p>
        </w:tc>
      </w:tr>
      <w:tr w14:paraId="0E6FBEF8">
        <w:tblPrEx>
          <w:tblCellMar>
            <w:top w:w="0" w:type="dxa"/>
            <w:left w:w="0" w:type="dxa"/>
            <w:bottom w:w="0" w:type="dxa"/>
            <w:right w:w="0" w:type="dxa"/>
          </w:tblCellMar>
        </w:tblPrEx>
        <w:trPr>
          <w:trHeight w:val="355" w:hRule="exact"/>
          <w:jc w:val="center"/>
        </w:trPr>
        <w:tc>
          <w:tcPr>
            <w:tcW w:w="816" w:type="pct"/>
            <w:vMerge w:val="continue"/>
            <w:tcBorders>
              <w:left w:val="single" w:color="000000" w:sz="4" w:space="0"/>
              <w:bottom w:val="single" w:color="000000" w:sz="4" w:space="0"/>
              <w:right w:val="single" w:color="000000" w:sz="4" w:space="0"/>
            </w:tcBorders>
            <w:noWrap w:val="0"/>
            <w:vAlign w:val="center"/>
          </w:tcPr>
          <w:p w14:paraId="29654774">
            <w:pPr>
              <w:kinsoku w:val="0"/>
              <w:overflowPunct w:val="0"/>
              <w:autoSpaceDE w:val="0"/>
              <w:autoSpaceDN w:val="0"/>
              <w:adjustRightInd w:val="0"/>
              <w:jc w:val="center"/>
              <w:rPr>
                <w:sz w:val="18"/>
                <w:szCs w:val="18"/>
                <w:highlight w:val="none"/>
              </w:rPr>
            </w:pP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6475A9C2">
            <w:pPr>
              <w:kinsoku w:val="0"/>
              <w:overflowPunct w:val="0"/>
              <w:autoSpaceDE w:val="0"/>
              <w:autoSpaceDN w:val="0"/>
              <w:adjustRightInd w:val="0"/>
              <w:jc w:val="center"/>
              <w:rPr>
                <w:sz w:val="18"/>
                <w:szCs w:val="18"/>
                <w:highlight w:val="none"/>
              </w:rPr>
            </w:pPr>
            <w:r>
              <w:rPr>
                <w:sz w:val="18"/>
                <w:szCs w:val="18"/>
                <w:highlight w:val="none"/>
              </w:rPr>
              <w:t>第1次</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6AC46C3">
            <w:pPr>
              <w:kinsoku w:val="0"/>
              <w:overflowPunct w:val="0"/>
              <w:autoSpaceDE w:val="0"/>
              <w:autoSpaceDN w:val="0"/>
              <w:adjustRightInd w:val="0"/>
              <w:jc w:val="center"/>
              <w:rPr>
                <w:sz w:val="18"/>
                <w:szCs w:val="18"/>
                <w:highlight w:val="none"/>
              </w:rPr>
            </w:pPr>
            <w:r>
              <w:rPr>
                <w:sz w:val="18"/>
                <w:szCs w:val="18"/>
                <w:highlight w:val="none"/>
              </w:rPr>
              <w:t>第2次</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43FBA8F">
            <w:pPr>
              <w:kinsoku w:val="0"/>
              <w:overflowPunct w:val="0"/>
              <w:autoSpaceDE w:val="0"/>
              <w:autoSpaceDN w:val="0"/>
              <w:adjustRightInd w:val="0"/>
              <w:jc w:val="center"/>
              <w:rPr>
                <w:sz w:val="18"/>
                <w:szCs w:val="18"/>
                <w:highlight w:val="none"/>
              </w:rPr>
            </w:pPr>
            <w:r>
              <w:rPr>
                <w:sz w:val="18"/>
                <w:szCs w:val="18"/>
                <w:highlight w:val="none"/>
              </w:rPr>
              <w:t>第3次</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469603A">
            <w:pPr>
              <w:kinsoku w:val="0"/>
              <w:overflowPunct w:val="0"/>
              <w:autoSpaceDE w:val="0"/>
              <w:autoSpaceDN w:val="0"/>
              <w:adjustRightInd w:val="0"/>
              <w:jc w:val="center"/>
              <w:rPr>
                <w:sz w:val="18"/>
                <w:szCs w:val="18"/>
                <w:highlight w:val="none"/>
              </w:rPr>
            </w:pPr>
            <w:r>
              <w:rPr>
                <w:sz w:val="18"/>
                <w:szCs w:val="18"/>
                <w:highlight w:val="none"/>
              </w:rPr>
              <w:t>第4次</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A96DEE9">
            <w:pPr>
              <w:kinsoku w:val="0"/>
              <w:overflowPunct w:val="0"/>
              <w:autoSpaceDE w:val="0"/>
              <w:autoSpaceDN w:val="0"/>
              <w:adjustRightInd w:val="0"/>
              <w:jc w:val="center"/>
              <w:rPr>
                <w:sz w:val="18"/>
                <w:szCs w:val="18"/>
                <w:highlight w:val="none"/>
              </w:rPr>
            </w:pPr>
            <w:r>
              <w:rPr>
                <w:sz w:val="18"/>
                <w:szCs w:val="18"/>
                <w:highlight w:val="none"/>
              </w:rPr>
              <w:t>第1次</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D72771E">
            <w:pPr>
              <w:kinsoku w:val="0"/>
              <w:overflowPunct w:val="0"/>
              <w:autoSpaceDE w:val="0"/>
              <w:autoSpaceDN w:val="0"/>
              <w:adjustRightInd w:val="0"/>
              <w:jc w:val="center"/>
              <w:rPr>
                <w:sz w:val="18"/>
                <w:szCs w:val="18"/>
                <w:highlight w:val="none"/>
              </w:rPr>
            </w:pPr>
            <w:r>
              <w:rPr>
                <w:sz w:val="18"/>
                <w:szCs w:val="18"/>
                <w:highlight w:val="none"/>
              </w:rPr>
              <w:t>第2次</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058A2C2">
            <w:pPr>
              <w:kinsoku w:val="0"/>
              <w:overflowPunct w:val="0"/>
              <w:autoSpaceDE w:val="0"/>
              <w:autoSpaceDN w:val="0"/>
              <w:adjustRightInd w:val="0"/>
              <w:jc w:val="center"/>
              <w:rPr>
                <w:sz w:val="18"/>
                <w:szCs w:val="18"/>
                <w:highlight w:val="none"/>
              </w:rPr>
            </w:pPr>
            <w:r>
              <w:rPr>
                <w:sz w:val="18"/>
                <w:szCs w:val="18"/>
                <w:highlight w:val="none"/>
              </w:rPr>
              <w:t>第3次</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5A699197">
            <w:pPr>
              <w:kinsoku w:val="0"/>
              <w:overflowPunct w:val="0"/>
              <w:autoSpaceDE w:val="0"/>
              <w:autoSpaceDN w:val="0"/>
              <w:adjustRightInd w:val="0"/>
              <w:jc w:val="center"/>
              <w:rPr>
                <w:sz w:val="18"/>
                <w:szCs w:val="18"/>
                <w:highlight w:val="none"/>
              </w:rPr>
            </w:pPr>
            <w:r>
              <w:rPr>
                <w:sz w:val="18"/>
                <w:szCs w:val="18"/>
                <w:highlight w:val="none"/>
              </w:rPr>
              <w:t>第4次</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7CED227">
            <w:pPr>
              <w:kinsoku w:val="0"/>
              <w:overflowPunct w:val="0"/>
              <w:autoSpaceDE w:val="0"/>
              <w:autoSpaceDN w:val="0"/>
              <w:adjustRightInd w:val="0"/>
              <w:jc w:val="center"/>
              <w:rPr>
                <w:sz w:val="18"/>
                <w:szCs w:val="18"/>
                <w:highlight w:val="none"/>
              </w:rPr>
            </w:pPr>
            <w:r>
              <w:rPr>
                <w:sz w:val="18"/>
                <w:szCs w:val="18"/>
                <w:highlight w:val="none"/>
              </w:rPr>
              <w:t>标准值</w:t>
            </w:r>
          </w:p>
        </w:tc>
      </w:tr>
      <w:tr w14:paraId="700690E2">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35BAD7D1">
            <w:pPr>
              <w:kinsoku w:val="0"/>
              <w:overflowPunct w:val="0"/>
              <w:autoSpaceDE w:val="0"/>
              <w:autoSpaceDN w:val="0"/>
              <w:adjustRightInd w:val="0"/>
              <w:jc w:val="center"/>
              <w:rPr>
                <w:sz w:val="18"/>
                <w:szCs w:val="18"/>
                <w:highlight w:val="none"/>
              </w:rPr>
            </w:pPr>
            <w:r>
              <w:rPr>
                <w:sz w:val="18"/>
                <w:szCs w:val="18"/>
                <w:highlight w:val="none"/>
              </w:rPr>
              <w:t>p</w:t>
            </w:r>
            <w:r>
              <w:rPr>
                <w:spacing w:val="-1"/>
                <w:sz w:val="18"/>
                <w:szCs w:val="18"/>
                <w:highlight w:val="none"/>
              </w:rPr>
              <w:t>H</w:t>
            </w:r>
            <w:r>
              <w:rPr>
                <w:rFonts w:hint="eastAsia"/>
                <w:spacing w:val="1"/>
                <w:sz w:val="18"/>
                <w:szCs w:val="18"/>
                <w:highlight w:val="none"/>
                <w:lang w:eastAsia="zh-CN"/>
              </w:rPr>
              <w:t>（</w:t>
            </w:r>
            <w:r>
              <w:rPr>
                <w:sz w:val="18"/>
                <w:szCs w:val="18"/>
                <w:highlight w:val="none"/>
              </w:rPr>
              <w:t>无量纲</w:t>
            </w:r>
            <w:r>
              <w:rPr>
                <w:rFonts w:hint="eastAsia"/>
                <w:spacing w:val="1"/>
                <w:sz w:val="18"/>
                <w:szCs w:val="18"/>
                <w:highlight w:val="none"/>
                <w:lang w:eastAsia="zh-CN"/>
              </w:rPr>
              <w:t>）</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26839C0">
            <w:pPr>
              <w:kinsoku w:val="0"/>
              <w:overflowPunct w:val="0"/>
              <w:autoSpaceDE w:val="0"/>
              <w:autoSpaceDN w:val="0"/>
              <w:adjustRightInd w:val="0"/>
              <w:jc w:val="center"/>
              <w:rPr>
                <w:sz w:val="18"/>
                <w:szCs w:val="18"/>
                <w:highlight w:val="none"/>
              </w:rPr>
            </w:pPr>
            <w:r>
              <w:rPr>
                <w:spacing w:val="1"/>
                <w:sz w:val="18"/>
                <w:szCs w:val="18"/>
                <w:highlight w:val="none"/>
              </w:rPr>
              <w:t>6</w:t>
            </w:r>
            <w:r>
              <w:rPr>
                <w:sz w:val="18"/>
                <w:szCs w:val="18"/>
                <w:highlight w:val="none"/>
              </w:rPr>
              <w:t>.</w:t>
            </w:r>
            <w:r>
              <w:rPr>
                <w:spacing w:val="1"/>
                <w:sz w:val="18"/>
                <w:szCs w:val="18"/>
                <w:highlight w:val="none"/>
              </w:rPr>
              <w:t>1</w:t>
            </w:r>
            <w:r>
              <w:rPr>
                <w:sz w:val="18"/>
                <w:szCs w:val="18"/>
                <w:highlight w:val="none"/>
              </w:rPr>
              <w:t>9</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059971F4">
            <w:pPr>
              <w:kinsoku w:val="0"/>
              <w:overflowPunct w:val="0"/>
              <w:autoSpaceDE w:val="0"/>
              <w:autoSpaceDN w:val="0"/>
              <w:adjustRightInd w:val="0"/>
              <w:jc w:val="center"/>
              <w:rPr>
                <w:sz w:val="18"/>
                <w:szCs w:val="18"/>
                <w:highlight w:val="none"/>
              </w:rPr>
            </w:pPr>
            <w:r>
              <w:rPr>
                <w:spacing w:val="1"/>
                <w:sz w:val="18"/>
                <w:szCs w:val="18"/>
                <w:highlight w:val="none"/>
              </w:rPr>
              <w:t>6</w:t>
            </w:r>
            <w:r>
              <w:rPr>
                <w:sz w:val="18"/>
                <w:szCs w:val="18"/>
                <w:highlight w:val="none"/>
              </w:rPr>
              <w:t>.</w:t>
            </w:r>
            <w:r>
              <w:rPr>
                <w:spacing w:val="1"/>
                <w:sz w:val="18"/>
                <w:szCs w:val="18"/>
                <w:highlight w:val="none"/>
              </w:rPr>
              <w:t>1</w:t>
            </w:r>
            <w:r>
              <w:rPr>
                <w:sz w:val="18"/>
                <w:szCs w:val="18"/>
                <w:highlight w:val="none"/>
              </w:rPr>
              <w:t>6</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6057CC6C">
            <w:pPr>
              <w:kinsoku w:val="0"/>
              <w:overflowPunct w:val="0"/>
              <w:autoSpaceDE w:val="0"/>
              <w:autoSpaceDN w:val="0"/>
              <w:adjustRightInd w:val="0"/>
              <w:jc w:val="center"/>
              <w:rPr>
                <w:sz w:val="18"/>
                <w:szCs w:val="18"/>
                <w:highlight w:val="none"/>
              </w:rPr>
            </w:pPr>
            <w:r>
              <w:rPr>
                <w:sz w:val="18"/>
                <w:szCs w:val="18"/>
                <w:highlight w:val="none"/>
              </w:rPr>
              <w:t>6.22</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BC35140">
            <w:pPr>
              <w:kinsoku w:val="0"/>
              <w:overflowPunct w:val="0"/>
              <w:autoSpaceDE w:val="0"/>
              <w:autoSpaceDN w:val="0"/>
              <w:adjustRightInd w:val="0"/>
              <w:jc w:val="center"/>
              <w:rPr>
                <w:sz w:val="18"/>
                <w:szCs w:val="18"/>
                <w:highlight w:val="none"/>
              </w:rPr>
            </w:pPr>
            <w:r>
              <w:rPr>
                <w:sz w:val="18"/>
                <w:szCs w:val="18"/>
                <w:highlight w:val="none"/>
              </w:rPr>
              <w:t>6.20</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41B1CA15">
            <w:pPr>
              <w:kinsoku w:val="0"/>
              <w:overflowPunct w:val="0"/>
              <w:autoSpaceDE w:val="0"/>
              <w:autoSpaceDN w:val="0"/>
              <w:adjustRightInd w:val="0"/>
              <w:jc w:val="center"/>
              <w:rPr>
                <w:sz w:val="18"/>
                <w:szCs w:val="18"/>
                <w:highlight w:val="none"/>
              </w:rPr>
            </w:pPr>
            <w:r>
              <w:rPr>
                <w:sz w:val="18"/>
                <w:szCs w:val="18"/>
                <w:highlight w:val="none"/>
              </w:rPr>
              <w:t>5.98</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7085FDCC">
            <w:pPr>
              <w:kinsoku w:val="0"/>
              <w:overflowPunct w:val="0"/>
              <w:autoSpaceDE w:val="0"/>
              <w:autoSpaceDN w:val="0"/>
              <w:adjustRightInd w:val="0"/>
              <w:jc w:val="center"/>
              <w:rPr>
                <w:sz w:val="18"/>
                <w:szCs w:val="18"/>
                <w:highlight w:val="none"/>
              </w:rPr>
            </w:pPr>
            <w:r>
              <w:rPr>
                <w:sz w:val="18"/>
                <w:szCs w:val="18"/>
                <w:highlight w:val="none"/>
              </w:rPr>
              <w:t>5.96</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3370D204">
            <w:pPr>
              <w:kinsoku w:val="0"/>
              <w:overflowPunct w:val="0"/>
              <w:autoSpaceDE w:val="0"/>
              <w:autoSpaceDN w:val="0"/>
              <w:adjustRightInd w:val="0"/>
              <w:jc w:val="center"/>
              <w:rPr>
                <w:sz w:val="18"/>
                <w:szCs w:val="18"/>
                <w:highlight w:val="none"/>
              </w:rPr>
            </w:pPr>
            <w:r>
              <w:rPr>
                <w:sz w:val="18"/>
                <w:szCs w:val="18"/>
                <w:highlight w:val="none"/>
              </w:rPr>
              <w:t>6.00</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3F9FB820">
            <w:pPr>
              <w:kinsoku w:val="0"/>
              <w:overflowPunct w:val="0"/>
              <w:autoSpaceDE w:val="0"/>
              <w:autoSpaceDN w:val="0"/>
              <w:adjustRightInd w:val="0"/>
              <w:jc w:val="center"/>
              <w:rPr>
                <w:sz w:val="18"/>
                <w:szCs w:val="18"/>
                <w:highlight w:val="none"/>
              </w:rPr>
            </w:pPr>
            <w:r>
              <w:rPr>
                <w:sz w:val="18"/>
                <w:szCs w:val="18"/>
                <w:highlight w:val="none"/>
              </w:rPr>
              <w:t>5.97</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150285B">
            <w:pPr>
              <w:kinsoku w:val="0"/>
              <w:overflowPunct w:val="0"/>
              <w:autoSpaceDE w:val="0"/>
              <w:autoSpaceDN w:val="0"/>
              <w:adjustRightInd w:val="0"/>
              <w:jc w:val="center"/>
              <w:rPr>
                <w:sz w:val="18"/>
                <w:szCs w:val="18"/>
                <w:highlight w:val="none"/>
              </w:rPr>
            </w:pPr>
            <w:r>
              <w:rPr>
                <w:sz w:val="18"/>
                <w:szCs w:val="18"/>
                <w:highlight w:val="none"/>
              </w:rPr>
              <w:t>6~9</w:t>
            </w:r>
          </w:p>
        </w:tc>
      </w:tr>
      <w:tr w14:paraId="3239D002">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43BF3350">
            <w:pPr>
              <w:kinsoku w:val="0"/>
              <w:overflowPunct w:val="0"/>
              <w:autoSpaceDE w:val="0"/>
              <w:autoSpaceDN w:val="0"/>
              <w:adjustRightInd w:val="0"/>
              <w:jc w:val="center"/>
              <w:rPr>
                <w:sz w:val="18"/>
                <w:szCs w:val="18"/>
                <w:highlight w:val="none"/>
              </w:rPr>
            </w:pPr>
            <w:r>
              <w:rPr>
                <w:spacing w:val="-1"/>
                <w:sz w:val="18"/>
                <w:szCs w:val="18"/>
                <w:highlight w:val="none"/>
              </w:rPr>
              <w:t>水</w:t>
            </w:r>
            <w:r>
              <w:rPr>
                <w:spacing w:val="2"/>
                <w:sz w:val="18"/>
                <w:szCs w:val="18"/>
                <w:highlight w:val="none"/>
              </w:rPr>
              <w:t>温（</w:t>
            </w:r>
            <w:r>
              <w:rPr>
                <w:spacing w:val="-1"/>
                <w:sz w:val="18"/>
                <w:szCs w:val="18"/>
                <w:highlight w:val="none"/>
              </w:rPr>
              <w:t>℃</w:t>
            </w:r>
            <w:r>
              <w:rPr>
                <w:sz w:val="18"/>
                <w:szCs w:val="18"/>
                <w:highlight w:val="none"/>
              </w:rPr>
              <w:t>）</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800C3F1">
            <w:pPr>
              <w:kinsoku w:val="0"/>
              <w:overflowPunct w:val="0"/>
              <w:autoSpaceDE w:val="0"/>
              <w:autoSpaceDN w:val="0"/>
              <w:adjustRightInd w:val="0"/>
              <w:jc w:val="center"/>
              <w:rPr>
                <w:sz w:val="18"/>
                <w:szCs w:val="18"/>
                <w:highlight w:val="none"/>
              </w:rPr>
            </w:pPr>
            <w:r>
              <w:rPr>
                <w:spacing w:val="1"/>
                <w:sz w:val="18"/>
                <w:szCs w:val="18"/>
                <w:highlight w:val="none"/>
              </w:rPr>
              <w:t>29</w:t>
            </w:r>
            <w:r>
              <w:rPr>
                <w:sz w:val="18"/>
                <w:szCs w:val="18"/>
                <w:highlight w:val="none"/>
              </w:rPr>
              <w:t>.5</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7E544875">
            <w:pPr>
              <w:kinsoku w:val="0"/>
              <w:overflowPunct w:val="0"/>
              <w:autoSpaceDE w:val="0"/>
              <w:autoSpaceDN w:val="0"/>
              <w:adjustRightInd w:val="0"/>
              <w:jc w:val="center"/>
              <w:rPr>
                <w:sz w:val="18"/>
                <w:szCs w:val="18"/>
                <w:highlight w:val="none"/>
              </w:rPr>
            </w:pPr>
            <w:r>
              <w:rPr>
                <w:spacing w:val="1"/>
                <w:sz w:val="18"/>
                <w:szCs w:val="18"/>
                <w:highlight w:val="none"/>
              </w:rPr>
              <w:t>30</w:t>
            </w:r>
            <w:r>
              <w:rPr>
                <w:sz w:val="18"/>
                <w:szCs w:val="18"/>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5BA18ED7">
            <w:pPr>
              <w:kinsoku w:val="0"/>
              <w:overflowPunct w:val="0"/>
              <w:autoSpaceDE w:val="0"/>
              <w:autoSpaceDN w:val="0"/>
              <w:adjustRightInd w:val="0"/>
              <w:jc w:val="center"/>
              <w:rPr>
                <w:sz w:val="18"/>
                <w:szCs w:val="18"/>
                <w:highlight w:val="none"/>
              </w:rPr>
            </w:pPr>
            <w:r>
              <w:rPr>
                <w:sz w:val="18"/>
                <w:szCs w:val="18"/>
                <w:highlight w:val="none"/>
              </w:rPr>
              <w:t>29.8</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3BC63D0">
            <w:pPr>
              <w:kinsoku w:val="0"/>
              <w:overflowPunct w:val="0"/>
              <w:autoSpaceDE w:val="0"/>
              <w:autoSpaceDN w:val="0"/>
              <w:adjustRightInd w:val="0"/>
              <w:jc w:val="center"/>
              <w:rPr>
                <w:sz w:val="18"/>
                <w:szCs w:val="18"/>
                <w:highlight w:val="none"/>
              </w:rPr>
            </w:pPr>
            <w:r>
              <w:rPr>
                <w:sz w:val="18"/>
                <w:szCs w:val="18"/>
                <w:highlight w:val="none"/>
              </w:rPr>
              <w:t>29.7</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58BC9811">
            <w:pPr>
              <w:kinsoku w:val="0"/>
              <w:overflowPunct w:val="0"/>
              <w:autoSpaceDE w:val="0"/>
              <w:autoSpaceDN w:val="0"/>
              <w:adjustRightInd w:val="0"/>
              <w:jc w:val="center"/>
              <w:rPr>
                <w:sz w:val="18"/>
                <w:szCs w:val="18"/>
                <w:highlight w:val="none"/>
              </w:rPr>
            </w:pPr>
            <w:r>
              <w:rPr>
                <w:sz w:val="18"/>
                <w:szCs w:val="18"/>
                <w:highlight w:val="none"/>
              </w:rPr>
              <w:t>29.1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685674FC">
            <w:pPr>
              <w:kinsoku w:val="0"/>
              <w:overflowPunct w:val="0"/>
              <w:autoSpaceDE w:val="0"/>
              <w:autoSpaceDN w:val="0"/>
              <w:adjustRightInd w:val="0"/>
              <w:jc w:val="center"/>
              <w:rPr>
                <w:sz w:val="18"/>
                <w:szCs w:val="18"/>
                <w:highlight w:val="none"/>
              </w:rPr>
            </w:pPr>
            <w:r>
              <w:rPr>
                <w:sz w:val="18"/>
                <w:szCs w:val="18"/>
                <w:highlight w:val="none"/>
              </w:rPr>
              <w:t>29.2</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8B20A89">
            <w:pPr>
              <w:kinsoku w:val="0"/>
              <w:overflowPunct w:val="0"/>
              <w:autoSpaceDE w:val="0"/>
              <w:autoSpaceDN w:val="0"/>
              <w:adjustRightInd w:val="0"/>
              <w:jc w:val="center"/>
              <w:rPr>
                <w:sz w:val="18"/>
                <w:szCs w:val="18"/>
                <w:highlight w:val="none"/>
              </w:rPr>
            </w:pPr>
            <w:r>
              <w:rPr>
                <w:sz w:val="18"/>
                <w:szCs w:val="18"/>
                <w:highlight w:val="none"/>
              </w:rPr>
              <w:t>29.1</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6C711A0F">
            <w:pPr>
              <w:kinsoku w:val="0"/>
              <w:overflowPunct w:val="0"/>
              <w:autoSpaceDE w:val="0"/>
              <w:autoSpaceDN w:val="0"/>
              <w:adjustRightInd w:val="0"/>
              <w:jc w:val="center"/>
              <w:rPr>
                <w:sz w:val="18"/>
                <w:szCs w:val="18"/>
                <w:highlight w:val="none"/>
              </w:rPr>
            </w:pPr>
            <w:r>
              <w:rPr>
                <w:sz w:val="18"/>
                <w:szCs w:val="18"/>
                <w:highlight w:val="none"/>
              </w:rPr>
              <w:t>29.9</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38F4DCC">
            <w:pPr>
              <w:kinsoku w:val="0"/>
              <w:overflowPunct w:val="0"/>
              <w:autoSpaceDE w:val="0"/>
              <w:autoSpaceDN w:val="0"/>
              <w:adjustRightInd w:val="0"/>
              <w:jc w:val="center"/>
              <w:rPr>
                <w:sz w:val="18"/>
                <w:szCs w:val="18"/>
                <w:highlight w:val="none"/>
              </w:rPr>
            </w:pPr>
            <w:r>
              <w:rPr>
                <w:sz w:val="18"/>
                <w:szCs w:val="18"/>
                <w:highlight w:val="none"/>
              </w:rPr>
              <w:t>/</w:t>
            </w:r>
          </w:p>
        </w:tc>
      </w:tr>
      <w:tr w14:paraId="16E0C507">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3564BEB3">
            <w:pPr>
              <w:kinsoku w:val="0"/>
              <w:overflowPunct w:val="0"/>
              <w:autoSpaceDE w:val="0"/>
              <w:autoSpaceDN w:val="0"/>
              <w:adjustRightInd w:val="0"/>
              <w:jc w:val="center"/>
              <w:rPr>
                <w:sz w:val="18"/>
                <w:szCs w:val="18"/>
                <w:highlight w:val="none"/>
              </w:rPr>
            </w:pPr>
            <w:r>
              <w:rPr>
                <w:sz w:val="18"/>
                <w:szCs w:val="18"/>
                <w:highlight w:val="none"/>
              </w:rPr>
              <w:t>色度（倍）</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6B7CB2E6">
            <w:pPr>
              <w:kinsoku w:val="0"/>
              <w:overflowPunct w:val="0"/>
              <w:autoSpaceDE w:val="0"/>
              <w:autoSpaceDN w:val="0"/>
              <w:adjustRightInd w:val="0"/>
              <w:jc w:val="center"/>
              <w:rPr>
                <w:sz w:val="18"/>
                <w:szCs w:val="18"/>
                <w:highlight w:val="none"/>
              </w:rPr>
            </w:pPr>
            <w:r>
              <w:rPr>
                <w:sz w:val="18"/>
                <w:szCs w:val="18"/>
                <w:highlight w:val="none"/>
              </w:rPr>
              <w:t>1</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7BE748F3">
            <w:pPr>
              <w:kinsoku w:val="0"/>
              <w:overflowPunct w:val="0"/>
              <w:autoSpaceDE w:val="0"/>
              <w:autoSpaceDN w:val="0"/>
              <w:adjustRightInd w:val="0"/>
              <w:jc w:val="center"/>
              <w:rPr>
                <w:sz w:val="18"/>
                <w:szCs w:val="18"/>
                <w:highlight w:val="none"/>
              </w:rPr>
            </w:pPr>
            <w:r>
              <w:rPr>
                <w:sz w:val="18"/>
                <w:szCs w:val="18"/>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564CC83C">
            <w:pPr>
              <w:kinsoku w:val="0"/>
              <w:overflowPunct w:val="0"/>
              <w:autoSpaceDE w:val="0"/>
              <w:autoSpaceDN w:val="0"/>
              <w:adjustRightInd w:val="0"/>
              <w:jc w:val="center"/>
              <w:rPr>
                <w:sz w:val="18"/>
                <w:szCs w:val="18"/>
                <w:highlight w:val="none"/>
              </w:rPr>
            </w:pPr>
            <w:r>
              <w:rPr>
                <w:sz w:val="18"/>
                <w:szCs w:val="18"/>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0910DCB1">
            <w:pPr>
              <w:kinsoku w:val="0"/>
              <w:overflowPunct w:val="0"/>
              <w:autoSpaceDE w:val="0"/>
              <w:autoSpaceDN w:val="0"/>
              <w:adjustRightInd w:val="0"/>
              <w:jc w:val="center"/>
              <w:rPr>
                <w:sz w:val="18"/>
                <w:szCs w:val="18"/>
                <w:highlight w:val="none"/>
              </w:rPr>
            </w:pPr>
            <w:r>
              <w:rPr>
                <w:sz w:val="18"/>
                <w:szCs w:val="18"/>
                <w:highlight w:val="none"/>
              </w:rPr>
              <w:t>1</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25153D2D">
            <w:pPr>
              <w:kinsoku w:val="0"/>
              <w:overflowPunct w:val="0"/>
              <w:autoSpaceDE w:val="0"/>
              <w:autoSpaceDN w:val="0"/>
              <w:adjustRightInd w:val="0"/>
              <w:jc w:val="center"/>
              <w:rPr>
                <w:sz w:val="18"/>
                <w:szCs w:val="18"/>
                <w:highlight w:val="none"/>
              </w:rPr>
            </w:pPr>
            <w:r>
              <w:rPr>
                <w:sz w:val="18"/>
                <w:szCs w:val="18"/>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4AE9E7D1">
            <w:pPr>
              <w:kinsoku w:val="0"/>
              <w:overflowPunct w:val="0"/>
              <w:autoSpaceDE w:val="0"/>
              <w:autoSpaceDN w:val="0"/>
              <w:adjustRightInd w:val="0"/>
              <w:jc w:val="center"/>
              <w:rPr>
                <w:sz w:val="18"/>
                <w:szCs w:val="18"/>
                <w:highlight w:val="none"/>
              </w:rPr>
            </w:pPr>
            <w:r>
              <w:rPr>
                <w:sz w:val="18"/>
                <w:szCs w:val="18"/>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202E4406">
            <w:pPr>
              <w:kinsoku w:val="0"/>
              <w:overflowPunct w:val="0"/>
              <w:autoSpaceDE w:val="0"/>
              <w:autoSpaceDN w:val="0"/>
              <w:adjustRightInd w:val="0"/>
              <w:jc w:val="center"/>
              <w:rPr>
                <w:sz w:val="18"/>
                <w:szCs w:val="18"/>
                <w:highlight w:val="none"/>
              </w:rPr>
            </w:pPr>
            <w:r>
              <w:rPr>
                <w:sz w:val="18"/>
                <w:szCs w:val="18"/>
                <w:highlight w:val="none"/>
              </w:rPr>
              <w:t>1</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30A544BB">
            <w:pPr>
              <w:kinsoku w:val="0"/>
              <w:overflowPunct w:val="0"/>
              <w:autoSpaceDE w:val="0"/>
              <w:autoSpaceDN w:val="0"/>
              <w:adjustRightInd w:val="0"/>
              <w:jc w:val="center"/>
              <w:rPr>
                <w:sz w:val="18"/>
                <w:szCs w:val="18"/>
                <w:highlight w:val="none"/>
              </w:rPr>
            </w:pPr>
            <w:r>
              <w:rPr>
                <w:sz w:val="18"/>
                <w:szCs w:val="18"/>
                <w:highlight w:val="none"/>
              </w:rPr>
              <w:t>1</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274BB660">
            <w:pPr>
              <w:kinsoku w:val="0"/>
              <w:overflowPunct w:val="0"/>
              <w:autoSpaceDE w:val="0"/>
              <w:autoSpaceDN w:val="0"/>
              <w:adjustRightInd w:val="0"/>
              <w:jc w:val="center"/>
              <w:rPr>
                <w:sz w:val="18"/>
                <w:szCs w:val="18"/>
                <w:highlight w:val="none"/>
              </w:rPr>
            </w:pPr>
            <w:r>
              <w:rPr>
                <w:sz w:val="18"/>
                <w:szCs w:val="18"/>
                <w:highlight w:val="none"/>
              </w:rPr>
              <w:t>80</w:t>
            </w:r>
          </w:p>
        </w:tc>
      </w:tr>
      <w:tr w14:paraId="529202ED">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6D46393F">
            <w:pPr>
              <w:kinsoku w:val="0"/>
              <w:overflowPunct w:val="0"/>
              <w:autoSpaceDE w:val="0"/>
              <w:autoSpaceDN w:val="0"/>
              <w:adjustRightInd w:val="0"/>
              <w:jc w:val="center"/>
              <w:rPr>
                <w:sz w:val="18"/>
                <w:szCs w:val="18"/>
                <w:highlight w:val="none"/>
              </w:rPr>
            </w:pPr>
            <w:r>
              <w:rPr>
                <w:sz w:val="18"/>
                <w:szCs w:val="18"/>
                <w:highlight w:val="none"/>
              </w:rPr>
              <w:t>悬浮物</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AF1C531">
            <w:pPr>
              <w:kinsoku w:val="0"/>
              <w:overflowPunct w:val="0"/>
              <w:autoSpaceDE w:val="0"/>
              <w:autoSpaceDN w:val="0"/>
              <w:adjustRightInd w:val="0"/>
              <w:jc w:val="center"/>
              <w:rPr>
                <w:sz w:val="18"/>
                <w:szCs w:val="18"/>
                <w:highlight w:val="none"/>
              </w:rPr>
            </w:pPr>
            <w:r>
              <w:rPr>
                <w:spacing w:val="1"/>
                <w:sz w:val="18"/>
                <w:szCs w:val="18"/>
                <w:highlight w:val="none"/>
              </w:rPr>
              <w:t>3</w:t>
            </w:r>
            <w:r>
              <w:rPr>
                <w:sz w:val="18"/>
                <w:szCs w:val="18"/>
                <w:highlight w:val="none"/>
              </w:rPr>
              <w:t>3</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10358596">
            <w:pPr>
              <w:kinsoku w:val="0"/>
              <w:overflowPunct w:val="0"/>
              <w:autoSpaceDE w:val="0"/>
              <w:autoSpaceDN w:val="0"/>
              <w:adjustRightInd w:val="0"/>
              <w:jc w:val="center"/>
              <w:rPr>
                <w:sz w:val="18"/>
                <w:szCs w:val="18"/>
                <w:highlight w:val="none"/>
              </w:rPr>
            </w:pPr>
            <w:r>
              <w:rPr>
                <w:spacing w:val="1"/>
                <w:sz w:val="18"/>
                <w:szCs w:val="18"/>
                <w:highlight w:val="none"/>
              </w:rPr>
              <w:t>2</w:t>
            </w:r>
            <w:r>
              <w:rPr>
                <w:sz w:val="18"/>
                <w:szCs w:val="18"/>
                <w:highlight w:val="none"/>
              </w:rPr>
              <w:t>6</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71B4B7D3">
            <w:pPr>
              <w:kinsoku w:val="0"/>
              <w:overflowPunct w:val="0"/>
              <w:autoSpaceDE w:val="0"/>
              <w:autoSpaceDN w:val="0"/>
              <w:adjustRightInd w:val="0"/>
              <w:jc w:val="center"/>
              <w:rPr>
                <w:sz w:val="18"/>
                <w:szCs w:val="18"/>
                <w:highlight w:val="none"/>
              </w:rPr>
            </w:pPr>
            <w:r>
              <w:rPr>
                <w:sz w:val="18"/>
                <w:szCs w:val="18"/>
                <w:highlight w:val="none"/>
              </w:rPr>
              <w:t>30</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0F0B27D7">
            <w:pPr>
              <w:kinsoku w:val="0"/>
              <w:overflowPunct w:val="0"/>
              <w:autoSpaceDE w:val="0"/>
              <w:autoSpaceDN w:val="0"/>
              <w:adjustRightInd w:val="0"/>
              <w:jc w:val="center"/>
              <w:rPr>
                <w:sz w:val="18"/>
                <w:szCs w:val="18"/>
                <w:highlight w:val="none"/>
              </w:rPr>
            </w:pPr>
            <w:r>
              <w:rPr>
                <w:sz w:val="18"/>
                <w:szCs w:val="18"/>
                <w:highlight w:val="none"/>
              </w:rPr>
              <w:t>40</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56C34E9D">
            <w:pPr>
              <w:kinsoku w:val="0"/>
              <w:overflowPunct w:val="0"/>
              <w:autoSpaceDE w:val="0"/>
              <w:autoSpaceDN w:val="0"/>
              <w:adjustRightInd w:val="0"/>
              <w:jc w:val="center"/>
              <w:rPr>
                <w:sz w:val="18"/>
                <w:szCs w:val="18"/>
                <w:highlight w:val="none"/>
              </w:rPr>
            </w:pPr>
            <w:r>
              <w:rPr>
                <w:sz w:val="18"/>
                <w:szCs w:val="18"/>
                <w:highlight w:val="none"/>
              </w:rPr>
              <w:t>31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7B28C0FE">
            <w:pPr>
              <w:kinsoku w:val="0"/>
              <w:overflowPunct w:val="0"/>
              <w:autoSpaceDE w:val="0"/>
              <w:autoSpaceDN w:val="0"/>
              <w:adjustRightInd w:val="0"/>
              <w:jc w:val="center"/>
              <w:rPr>
                <w:sz w:val="18"/>
                <w:szCs w:val="18"/>
                <w:highlight w:val="none"/>
              </w:rPr>
            </w:pPr>
            <w:r>
              <w:rPr>
                <w:sz w:val="18"/>
                <w:szCs w:val="18"/>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68C2F583">
            <w:pPr>
              <w:kinsoku w:val="0"/>
              <w:overflowPunct w:val="0"/>
              <w:autoSpaceDE w:val="0"/>
              <w:autoSpaceDN w:val="0"/>
              <w:adjustRightInd w:val="0"/>
              <w:jc w:val="center"/>
              <w:rPr>
                <w:sz w:val="18"/>
                <w:szCs w:val="18"/>
                <w:highlight w:val="none"/>
              </w:rPr>
            </w:pPr>
            <w:r>
              <w:rPr>
                <w:sz w:val="18"/>
                <w:szCs w:val="18"/>
                <w:highlight w:val="none"/>
              </w:rPr>
              <w:t>24</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458C6DB6">
            <w:pPr>
              <w:kinsoku w:val="0"/>
              <w:overflowPunct w:val="0"/>
              <w:autoSpaceDE w:val="0"/>
              <w:autoSpaceDN w:val="0"/>
              <w:adjustRightInd w:val="0"/>
              <w:jc w:val="center"/>
              <w:rPr>
                <w:sz w:val="18"/>
                <w:szCs w:val="18"/>
                <w:highlight w:val="none"/>
              </w:rPr>
            </w:pPr>
            <w:r>
              <w:rPr>
                <w:sz w:val="18"/>
                <w:szCs w:val="18"/>
                <w:highlight w:val="none"/>
              </w:rPr>
              <w:t>30</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871B4C7">
            <w:pPr>
              <w:kinsoku w:val="0"/>
              <w:overflowPunct w:val="0"/>
              <w:autoSpaceDE w:val="0"/>
              <w:autoSpaceDN w:val="0"/>
              <w:adjustRightInd w:val="0"/>
              <w:jc w:val="center"/>
              <w:rPr>
                <w:sz w:val="18"/>
                <w:szCs w:val="18"/>
                <w:highlight w:val="none"/>
              </w:rPr>
            </w:pPr>
            <w:r>
              <w:rPr>
                <w:sz w:val="18"/>
                <w:szCs w:val="18"/>
                <w:highlight w:val="none"/>
              </w:rPr>
              <w:t>70</w:t>
            </w:r>
          </w:p>
        </w:tc>
      </w:tr>
      <w:tr w14:paraId="5C47AFD5">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296BDCF7">
            <w:pPr>
              <w:kinsoku w:val="0"/>
              <w:overflowPunct w:val="0"/>
              <w:autoSpaceDE w:val="0"/>
              <w:autoSpaceDN w:val="0"/>
              <w:adjustRightInd w:val="0"/>
              <w:jc w:val="center"/>
              <w:rPr>
                <w:sz w:val="18"/>
                <w:szCs w:val="18"/>
                <w:highlight w:val="none"/>
              </w:rPr>
            </w:pPr>
            <w:r>
              <w:rPr>
                <w:sz w:val="18"/>
                <w:szCs w:val="18"/>
                <w:highlight w:val="none"/>
              </w:rPr>
              <w:t>化学需氧量</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0A4EC106">
            <w:pPr>
              <w:kinsoku w:val="0"/>
              <w:overflowPunct w:val="0"/>
              <w:autoSpaceDE w:val="0"/>
              <w:autoSpaceDN w:val="0"/>
              <w:adjustRightInd w:val="0"/>
              <w:jc w:val="center"/>
              <w:rPr>
                <w:sz w:val="18"/>
                <w:szCs w:val="18"/>
                <w:highlight w:val="none"/>
              </w:rPr>
            </w:pPr>
            <w:r>
              <w:rPr>
                <w:sz w:val="18"/>
                <w:szCs w:val="18"/>
                <w:highlight w:val="none"/>
              </w:rPr>
              <w:t>8</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34099993">
            <w:pPr>
              <w:kinsoku w:val="0"/>
              <w:overflowPunct w:val="0"/>
              <w:autoSpaceDE w:val="0"/>
              <w:autoSpaceDN w:val="0"/>
              <w:adjustRightInd w:val="0"/>
              <w:jc w:val="center"/>
              <w:rPr>
                <w:sz w:val="18"/>
                <w:szCs w:val="18"/>
                <w:highlight w:val="none"/>
              </w:rPr>
            </w:pPr>
            <w:r>
              <w:rPr>
                <w:sz w:val="18"/>
                <w:szCs w:val="18"/>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3EC8B2CB">
            <w:pPr>
              <w:kinsoku w:val="0"/>
              <w:overflowPunct w:val="0"/>
              <w:autoSpaceDE w:val="0"/>
              <w:autoSpaceDN w:val="0"/>
              <w:adjustRightInd w:val="0"/>
              <w:jc w:val="center"/>
              <w:rPr>
                <w:sz w:val="18"/>
                <w:szCs w:val="18"/>
                <w:highlight w:val="none"/>
              </w:rPr>
            </w:pPr>
            <w:r>
              <w:rPr>
                <w:sz w:val="18"/>
                <w:szCs w:val="18"/>
                <w:highlight w:val="none"/>
              </w:rPr>
              <w:t>9</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B7C8A2F">
            <w:pPr>
              <w:kinsoku w:val="0"/>
              <w:overflowPunct w:val="0"/>
              <w:autoSpaceDE w:val="0"/>
              <w:autoSpaceDN w:val="0"/>
              <w:adjustRightInd w:val="0"/>
              <w:jc w:val="center"/>
              <w:rPr>
                <w:sz w:val="18"/>
                <w:szCs w:val="18"/>
                <w:highlight w:val="none"/>
              </w:rPr>
            </w:pPr>
            <w:r>
              <w:rPr>
                <w:sz w:val="18"/>
                <w:szCs w:val="18"/>
                <w:highlight w:val="none"/>
              </w:rPr>
              <w:t>6</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08A97660">
            <w:pPr>
              <w:kinsoku w:val="0"/>
              <w:overflowPunct w:val="0"/>
              <w:autoSpaceDE w:val="0"/>
              <w:autoSpaceDN w:val="0"/>
              <w:adjustRightInd w:val="0"/>
              <w:jc w:val="center"/>
              <w:rPr>
                <w:sz w:val="18"/>
                <w:szCs w:val="18"/>
                <w:highlight w:val="none"/>
              </w:rPr>
            </w:pPr>
            <w:r>
              <w:rPr>
                <w:sz w:val="18"/>
                <w:szCs w:val="18"/>
                <w:highlight w:val="none"/>
              </w:rPr>
              <w:t>8</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2F3C3E68">
            <w:pPr>
              <w:kinsoku w:val="0"/>
              <w:overflowPunct w:val="0"/>
              <w:autoSpaceDE w:val="0"/>
              <w:autoSpaceDN w:val="0"/>
              <w:adjustRightInd w:val="0"/>
              <w:jc w:val="center"/>
              <w:rPr>
                <w:sz w:val="18"/>
                <w:szCs w:val="18"/>
                <w:highlight w:val="none"/>
              </w:rPr>
            </w:pPr>
            <w:r>
              <w:rPr>
                <w:sz w:val="18"/>
                <w:szCs w:val="18"/>
                <w:highlight w:val="none"/>
              </w:rPr>
              <w:t>7</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382556F4">
            <w:pPr>
              <w:kinsoku w:val="0"/>
              <w:overflowPunct w:val="0"/>
              <w:autoSpaceDE w:val="0"/>
              <w:autoSpaceDN w:val="0"/>
              <w:adjustRightInd w:val="0"/>
              <w:jc w:val="center"/>
              <w:rPr>
                <w:sz w:val="18"/>
                <w:szCs w:val="18"/>
                <w:highlight w:val="none"/>
              </w:rPr>
            </w:pPr>
            <w:r>
              <w:rPr>
                <w:sz w:val="18"/>
                <w:szCs w:val="18"/>
                <w:highlight w:val="none"/>
              </w:rPr>
              <w:t>9</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6F04FD08">
            <w:pPr>
              <w:kinsoku w:val="0"/>
              <w:overflowPunct w:val="0"/>
              <w:autoSpaceDE w:val="0"/>
              <w:autoSpaceDN w:val="0"/>
              <w:adjustRightInd w:val="0"/>
              <w:jc w:val="center"/>
              <w:rPr>
                <w:sz w:val="18"/>
                <w:szCs w:val="18"/>
                <w:highlight w:val="none"/>
              </w:rPr>
            </w:pPr>
            <w:r>
              <w:rPr>
                <w:sz w:val="18"/>
                <w:szCs w:val="18"/>
                <w:highlight w:val="none"/>
              </w:rPr>
              <w:t>9</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0611311">
            <w:pPr>
              <w:kinsoku w:val="0"/>
              <w:overflowPunct w:val="0"/>
              <w:autoSpaceDE w:val="0"/>
              <w:autoSpaceDN w:val="0"/>
              <w:adjustRightInd w:val="0"/>
              <w:jc w:val="center"/>
              <w:rPr>
                <w:sz w:val="18"/>
                <w:szCs w:val="18"/>
                <w:highlight w:val="none"/>
              </w:rPr>
            </w:pPr>
            <w:r>
              <w:rPr>
                <w:sz w:val="18"/>
                <w:szCs w:val="18"/>
                <w:highlight w:val="none"/>
              </w:rPr>
              <w:t>100</w:t>
            </w:r>
          </w:p>
        </w:tc>
      </w:tr>
      <w:tr w14:paraId="382ECE21">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000CE48">
            <w:pPr>
              <w:kinsoku w:val="0"/>
              <w:overflowPunct w:val="0"/>
              <w:autoSpaceDE w:val="0"/>
              <w:autoSpaceDN w:val="0"/>
              <w:adjustRightInd w:val="0"/>
              <w:jc w:val="center"/>
              <w:rPr>
                <w:sz w:val="18"/>
                <w:szCs w:val="18"/>
                <w:highlight w:val="none"/>
              </w:rPr>
            </w:pPr>
            <w:r>
              <w:rPr>
                <w:sz w:val="18"/>
                <w:szCs w:val="18"/>
                <w:highlight w:val="none"/>
              </w:rPr>
              <w:t>五日生化需氧量</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5AAA3915">
            <w:pPr>
              <w:kinsoku w:val="0"/>
              <w:overflowPunct w:val="0"/>
              <w:autoSpaceDE w:val="0"/>
              <w:autoSpaceDN w:val="0"/>
              <w:adjustRightInd w:val="0"/>
              <w:jc w:val="center"/>
              <w:rPr>
                <w:sz w:val="18"/>
                <w:szCs w:val="18"/>
                <w:highlight w:val="none"/>
              </w:rPr>
            </w:pPr>
            <w:r>
              <w:rPr>
                <w:spacing w:val="1"/>
                <w:sz w:val="18"/>
                <w:szCs w:val="18"/>
                <w:highlight w:val="none"/>
              </w:rPr>
              <w:t>3</w:t>
            </w:r>
            <w:r>
              <w:rPr>
                <w:sz w:val="18"/>
                <w:szCs w:val="18"/>
                <w:highlight w:val="none"/>
              </w:rPr>
              <w:t>.0</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09217CD2">
            <w:pPr>
              <w:kinsoku w:val="0"/>
              <w:overflowPunct w:val="0"/>
              <w:autoSpaceDE w:val="0"/>
              <w:autoSpaceDN w:val="0"/>
              <w:adjustRightInd w:val="0"/>
              <w:jc w:val="center"/>
              <w:rPr>
                <w:sz w:val="18"/>
                <w:szCs w:val="18"/>
                <w:highlight w:val="none"/>
              </w:rPr>
            </w:pPr>
            <w:r>
              <w:rPr>
                <w:spacing w:val="1"/>
                <w:sz w:val="18"/>
                <w:szCs w:val="18"/>
                <w:highlight w:val="none"/>
              </w:rPr>
              <w:t>3</w:t>
            </w:r>
            <w:r>
              <w:rPr>
                <w:sz w:val="18"/>
                <w:szCs w:val="18"/>
                <w:highlight w:val="none"/>
              </w:rPr>
              <w:t>.5</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36600754">
            <w:pPr>
              <w:kinsoku w:val="0"/>
              <w:overflowPunct w:val="0"/>
              <w:autoSpaceDE w:val="0"/>
              <w:autoSpaceDN w:val="0"/>
              <w:adjustRightInd w:val="0"/>
              <w:jc w:val="center"/>
              <w:rPr>
                <w:sz w:val="18"/>
                <w:szCs w:val="18"/>
                <w:highlight w:val="none"/>
              </w:rPr>
            </w:pPr>
            <w:r>
              <w:rPr>
                <w:sz w:val="18"/>
                <w:szCs w:val="18"/>
                <w:highlight w:val="none"/>
              </w:rPr>
              <w:t>3.3</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36F8C89">
            <w:pPr>
              <w:kinsoku w:val="0"/>
              <w:overflowPunct w:val="0"/>
              <w:autoSpaceDE w:val="0"/>
              <w:autoSpaceDN w:val="0"/>
              <w:adjustRightInd w:val="0"/>
              <w:jc w:val="center"/>
              <w:rPr>
                <w:sz w:val="18"/>
                <w:szCs w:val="18"/>
                <w:highlight w:val="none"/>
              </w:rPr>
            </w:pPr>
            <w:r>
              <w:rPr>
                <w:sz w:val="18"/>
                <w:szCs w:val="18"/>
                <w:highlight w:val="none"/>
              </w:rPr>
              <w:t>3.2</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400561C6">
            <w:pPr>
              <w:kinsoku w:val="0"/>
              <w:overflowPunct w:val="0"/>
              <w:autoSpaceDE w:val="0"/>
              <w:autoSpaceDN w:val="0"/>
              <w:adjustRightInd w:val="0"/>
              <w:jc w:val="center"/>
              <w:rPr>
                <w:sz w:val="18"/>
                <w:szCs w:val="18"/>
                <w:highlight w:val="none"/>
              </w:rPr>
            </w:pPr>
            <w:r>
              <w:rPr>
                <w:sz w:val="18"/>
                <w:szCs w:val="18"/>
                <w:highlight w:val="none"/>
              </w:rPr>
              <w:t>3.7</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51FED1DB">
            <w:pPr>
              <w:kinsoku w:val="0"/>
              <w:overflowPunct w:val="0"/>
              <w:autoSpaceDE w:val="0"/>
              <w:autoSpaceDN w:val="0"/>
              <w:adjustRightInd w:val="0"/>
              <w:jc w:val="center"/>
              <w:rPr>
                <w:sz w:val="18"/>
                <w:szCs w:val="18"/>
                <w:highlight w:val="none"/>
              </w:rPr>
            </w:pPr>
            <w:r>
              <w:rPr>
                <w:sz w:val="18"/>
                <w:szCs w:val="18"/>
                <w:highlight w:val="none"/>
              </w:rPr>
              <w:t>3.8</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AA13094">
            <w:pPr>
              <w:kinsoku w:val="0"/>
              <w:overflowPunct w:val="0"/>
              <w:autoSpaceDE w:val="0"/>
              <w:autoSpaceDN w:val="0"/>
              <w:adjustRightInd w:val="0"/>
              <w:jc w:val="center"/>
              <w:rPr>
                <w:sz w:val="18"/>
                <w:szCs w:val="18"/>
                <w:highlight w:val="none"/>
              </w:rPr>
            </w:pPr>
            <w:r>
              <w:rPr>
                <w:sz w:val="18"/>
                <w:szCs w:val="18"/>
                <w:highlight w:val="none"/>
              </w:rPr>
              <w:t>3.6</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70D1D56A">
            <w:pPr>
              <w:kinsoku w:val="0"/>
              <w:overflowPunct w:val="0"/>
              <w:autoSpaceDE w:val="0"/>
              <w:autoSpaceDN w:val="0"/>
              <w:adjustRightInd w:val="0"/>
              <w:jc w:val="center"/>
              <w:rPr>
                <w:sz w:val="18"/>
                <w:szCs w:val="18"/>
                <w:highlight w:val="none"/>
              </w:rPr>
            </w:pPr>
            <w:r>
              <w:rPr>
                <w:sz w:val="18"/>
                <w:szCs w:val="18"/>
                <w:highlight w:val="none"/>
              </w:rPr>
              <w:t>3.2</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E65A497">
            <w:pPr>
              <w:kinsoku w:val="0"/>
              <w:overflowPunct w:val="0"/>
              <w:autoSpaceDE w:val="0"/>
              <w:autoSpaceDN w:val="0"/>
              <w:adjustRightInd w:val="0"/>
              <w:jc w:val="center"/>
              <w:rPr>
                <w:sz w:val="18"/>
                <w:szCs w:val="18"/>
                <w:highlight w:val="none"/>
              </w:rPr>
            </w:pPr>
            <w:r>
              <w:rPr>
                <w:sz w:val="18"/>
                <w:szCs w:val="18"/>
                <w:highlight w:val="none"/>
              </w:rPr>
              <w:t>30</w:t>
            </w:r>
          </w:p>
        </w:tc>
      </w:tr>
      <w:tr w14:paraId="17795D10">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5A40E3B">
            <w:pPr>
              <w:kinsoku w:val="0"/>
              <w:overflowPunct w:val="0"/>
              <w:autoSpaceDE w:val="0"/>
              <w:autoSpaceDN w:val="0"/>
              <w:adjustRightInd w:val="0"/>
              <w:jc w:val="center"/>
              <w:rPr>
                <w:sz w:val="18"/>
                <w:szCs w:val="18"/>
                <w:highlight w:val="none"/>
              </w:rPr>
            </w:pPr>
            <w:r>
              <w:rPr>
                <w:sz w:val="18"/>
                <w:szCs w:val="18"/>
                <w:highlight w:val="none"/>
              </w:rPr>
              <w:t>氨氮</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51EC2668">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49FFC5E4">
            <w:pPr>
              <w:kinsoku w:val="0"/>
              <w:overflowPunct w:val="0"/>
              <w:autoSpaceDE w:val="0"/>
              <w:autoSpaceDN w:val="0"/>
              <w:adjustRightInd w:val="0"/>
              <w:jc w:val="center"/>
              <w:rPr>
                <w:sz w:val="18"/>
                <w:szCs w:val="18"/>
                <w:highlight w:val="none"/>
              </w:rPr>
            </w:pPr>
            <w:r>
              <w:rPr>
                <w:sz w:val="18"/>
                <w:szCs w:val="18"/>
                <w:highlight w:val="none"/>
              </w:rPr>
              <w:t>0.025L</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7E8ECD3A">
            <w:pPr>
              <w:kinsoku w:val="0"/>
              <w:overflowPunct w:val="0"/>
              <w:autoSpaceDE w:val="0"/>
              <w:autoSpaceDN w:val="0"/>
              <w:adjustRightInd w:val="0"/>
              <w:jc w:val="center"/>
              <w:rPr>
                <w:sz w:val="18"/>
                <w:szCs w:val="18"/>
                <w:highlight w:val="none"/>
              </w:rPr>
            </w:pPr>
            <w:r>
              <w:rPr>
                <w:sz w:val="18"/>
                <w:szCs w:val="18"/>
                <w:highlight w:val="none"/>
              </w:rPr>
              <w:t>0.025L</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7B9B955F">
            <w:pPr>
              <w:kinsoku w:val="0"/>
              <w:overflowPunct w:val="0"/>
              <w:autoSpaceDE w:val="0"/>
              <w:autoSpaceDN w:val="0"/>
              <w:adjustRightInd w:val="0"/>
              <w:jc w:val="center"/>
              <w:rPr>
                <w:sz w:val="18"/>
                <w:szCs w:val="18"/>
                <w:highlight w:val="none"/>
              </w:rPr>
            </w:pPr>
            <w:r>
              <w:rPr>
                <w:sz w:val="18"/>
                <w:szCs w:val="18"/>
                <w:highlight w:val="none"/>
              </w:rPr>
              <w:t>0.025L</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7A41E019">
            <w:pPr>
              <w:kinsoku w:val="0"/>
              <w:overflowPunct w:val="0"/>
              <w:autoSpaceDE w:val="0"/>
              <w:autoSpaceDN w:val="0"/>
              <w:adjustRightInd w:val="0"/>
              <w:jc w:val="center"/>
              <w:rPr>
                <w:sz w:val="18"/>
                <w:szCs w:val="18"/>
                <w:highlight w:val="none"/>
              </w:rPr>
            </w:pPr>
            <w:r>
              <w:rPr>
                <w:sz w:val="18"/>
                <w:szCs w:val="18"/>
                <w:highlight w:val="none"/>
              </w:rPr>
              <w:t>0.026</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19845AF0">
            <w:pPr>
              <w:kinsoku w:val="0"/>
              <w:overflowPunct w:val="0"/>
              <w:autoSpaceDE w:val="0"/>
              <w:autoSpaceDN w:val="0"/>
              <w:adjustRightInd w:val="0"/>
              <w:jc w:val="center"/>
              <w:rPr>
                <w:sz w:val="18"/>
                <w:szCs w:val="18"/>
                <w:highlight w:val="none"/>
              </w:rPr>
            </w:pPr>
            <w:r>
              <w:rPr>
                <w:sz w:val="18"/>
                <w:szCs w:val="18"/>
                <w:highlight w:val="none"/>
              </w:rPr>
              <w:t>0.046</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95B9406">
            <w:pPr>
              <w:kinsoku w:val="0"/>
              <w:overflowPunct w:val="0"/>
              <w:autoSpaceDE w:val="0"/>
              <w:autoSpaceDN w:val="0"/>
              <w:adjustRightInd w:val="0"/>
              <w:jc w:val="center"/>
              <w:rPr>
                <w:sz w:val="18"/>
                <w:szCs w:val="18"/>
                <w:highlight w:val="none"/>
              </w:rPr>
            </w:pPr>
            <w:r>
              <w:rPr>
                <w:sz w:val="18"/>
                <w:szCs w:val="18"/>
                <w:highlight w:val="none"/>
              </w:rPr>
              <w:t>0.025L</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4995DEE1">
            <w:pPr>
              <w:kinsoku w:val="0"/>
              <w:overflowPunct w:val="0"/>
              <w:autoSpaceDE w:val="0"/>
              <w:autoSpaceDN w:val="0"/>
              <w:adjustRightInd w:val="0"/>
              <w:jc w:val="center"/>
              <w:rPr>
                <w:sz w:val="18"/>
                <w:szCs w:val="18"/>
                <w:highlight w:val="none"/>
              </w:rPr>
            </w:pPr>
            <w:r>
              <w:rPr>
                <w:sz w:val="18"/>
                <w:szCs w:val="18"/>
                <w:highlight w:val="none"/>
              </w:rPr>
              <w:t>0.025L</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1DAF1576">
            <w:pPr>
              <w:kinsoku w:val="0"/>
              <w:overflowPunct w:val="0"/>
              <w:autoSpaceDE w:val="0"/>
              <w:autoSpaceDN w:val="0"/>
              <w:adjustRightInd w:val="0"/>
              <w:jc w:val="center"/>
              <w:rPr>
                <w:sz w:val="18"/>
                <w:szCs w:val="18"/>
                <w:highlight w:val="none"/>
              </w:rPr>
            </w:pPr>
            <w:r>
              <w:rPr>
                <w:sz w:val="18"/>
                <w:szCs w:val="18"/>
                <w:highlight w:val="none"/>
              </w:rPr>
              <w:t>15</w:t>
            </w:r>
          </w:p>
        </w:tc>
      </w:tr>
      <w:tr w14:paraId="6F6D8E61">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8A4B360">
            <w:pPr>
              <w:kinsoku w:val="0"/>
              <w:overflowPunct w:val="0"/>
              <w:autoSpaceDE w:val="0"/>
              <w:autoSpaceDN w:val="0"/>
              <w:adjustRightInd w:val="0"/>
              <w:jc w:val="center"/>
              <w:rPr>
                <w:sz w:val="18"/>
                <w:szCs w:val="18"/>
                <w:highlight w:val="none"/>
              </w:rPr>
            </w:pPr>
            <w:r>
              <w:rPr>
                <w:sz w:val="18"/>
                <w:szCs w:val="18"/>
                <w:highlight w:val="none"/>
              </w:rPr>
              <w:t>总磷</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A3D08C7">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1</w:t>
            </w:r>
            <w:r>
              <w:rPr>
                <w:sz w:val="18"/>
                <w:szCs w:val="18"/>
                <w:highlight w:val="none"/>
              </w:rPr>
              <w:t>3</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9EADE67">
            <w:pPr>
              <w:kinsoku w:val="0"/>
              <w:overflowPunct w:val="0"/>
              <w:autoSpaceDE w:val="0"/>
              <w:autoSpaceDN w:val="0"/>
              <w:adjustRightInd w:val="0"/>
              <w:jc w:val="center"/>
              <w:rPr>
                <w:sz w:val="18"/>
                <w:szCs w:val="18"/>
                <w:highlight w:val="none"/>
              </w:rPr>
            </w:pPr>
            <w:r>
              <w:rPr>
                <w:sz w:val="18"/>
                <w:szCs w:val="18"/>
                <w:highlight w:val="none"/>
              </w:rPr>
              <w:t>0.08</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7AF7F140">
            <w:pPr>
              <w:kinsoku w:val="0"/>
              <w:overflowPunct w:val="0"/>
              <w:autoSpaceDE w:val="0"/>
              <w:autoSpaceDN w:val="0"/>
              <w:adjustRightInd w:val="0"/>
              <w:jc w:val="center"/>
              <w:rPr>
                <w:sz w:val="18"/>
                <w:szCs w:val="18"/>
                <w:highlight w:val="none"/>
              </w:rPr>
            </w:pPr>
            <w:r>
              <w:rPr>
                <w:sz w:val="18"/>
                <w:szCs w:val="18"/>
                <w:highlight w:val="none"/>
              </w:rPr>
              <w:t>0.05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7172F0B">
            <w:pPr>
              <w:kinsoku w:val="0"/>
              <w:overflowPunct w:val="0"/>
              <w:autoSpaceDE w:val="0"/>
              <w:autoSpaceDN w:val="0"/>
              <w:adjustRightInd w:val="0"/>
              <w:jc w:val="center"/>
              <w:rPr>
                <w:sz w:val="18"/>
                <w:szCs w:val="18"/>
                <w:highlight w:val="none"/>
              </w:rPr>
            </w:pPr>
            <w:r>
              <w:rPr>
                <w:sz w:val="18"/>
                <w:szCs w:val="18"/>
                <w:highlight w:val="none"/>
              </w:rPr>
              <w:t>0.12</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6E45BB0">
            <w:pPr>
              <w:kinsoku w:val="0"/>
              <w:overflowPunct w:val="0"/>
              <w:autoSpaceDE w:val="0"/>
              <w:autoSpaceDN w:val="0"/>
              <w:adjustRightInd w:val="0"/>
              <w:jc w:val="center"/>
              <w:rPr>
                <w:sz w:val="18"/>
                <w:szCs w:val="18"/>
                <w:highlight w:val="none"/>
              </w:rPr>
            </w:pPr>
            <w:r>
              <w:rPr>
                <w:sz w:val="18"/>
                <w:szCs w:val="18"/>
                <w:highlight w:val="none"/>
              </w:rPr>
              <w:t>0.10</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2336899">
            <w:pPr>
              <w:kinsoku w:val="0"/>
              <w:overflowPunct w:val="0"/>
              <w:autoSpaceDE w:val="0"/>
              <w:autoSpaceDN w:val="0"/>
              <w:adjustRightInd w:val="0"/>
              <w:jc w:val="center"/>
              <w:rPr>
                <w:sz w:val="18"/>
                <w:szCs w:val="18"/>
                <w:highlight w:val="none"/>
              </w:rPr>
            </w:pPr>
            <w:r>
              <w:rPr>
                <w:sz w:val="18"/>
                <w:szCs w:val="18"/>
                <w:highlight w:val="none"/>
              </w:rPr>
              <w:t>0.03</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44458AC">
            <w:pPr>
              <w:kinsoku w:val="0"/>
              <w:overflowPunct w:val="0"/>
              <w:autoSpaceDE w:val="0"/>
              <w:autoSpaceDN w:val="0"/>
              <w:adjustRightInd w:val="0"/>
              <w:jc w:val="center"/>
              <w:rPr>
                <w:sz w:val="18"/>
                <w:szCs w:val="18"/>
                <w:highlight w:val="none"/>
              </w:rPr>
            </w:pPr>
            <w:r>
              <w:rPr>
                <w:sz w:val="18"/>
                <w:szCs w:val="18"/>
                <w:highlight w:val="none"/>
              </w:rPr>
              <w:t>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2ABA0E9">
            <w:pPr>
              <w:kinsoku w:val="0"/>
              <w:overflowPunct w:val="0"/>
              <w:autoSpaceDE w:val="0"/>
              <w:autoSpaceDN w:val="0"/>
              <w:adjustRightInd w:val="0"/>
              <w:jc w:val="center"/>
              <w:rPr>
                <w:sz w:val="18"/>
                <w:szCs w:val="18"/>
                <w:highlight w:val="none"/>
              </w:rPr>
            </w:pPr>
            <w:r>
              <w:rPr>
                <w:sz w:val="18"/>
                <w:szCs w:val="18"/>
                <w:highlight w:val="none"/>
              </w:rPr>
              <w:t>0.04</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134946F4">
            <w:pPr>
              <w:kinsoku w:val="0"/>
              <w:overflowPunct w:val="0"/>
              <w:autoSpaceDE w:val="0"/>
              <w:autoSpaceDN w:val="0"/>
              <w:adjustRightInd w:val="0"/>
              <w:jc w:val="center"/>
              <w:rPr>
                <w:sz w:val="18"/>
                <w:szCs w:val="18"/>
                <w:highlight w:val="none"/>
              </w:rPr>
            </w:pPr>
            <w:r>
              <w:rPr>
                <w:sz w:val="18"/>
                <w:szCs w:val="18"/>
                <w:highlight w:val="none"/>
              </w:rPr>
              <w:t>/</w:t>
            </w:r>
          </w:p>
        </w:tc>
      </w:tr>
      <w:tr w14:paraId="393A26E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74867FF">
            <w:pPr>
              <w:kinsoku w:val="0"/>
              <w:overflowPunct w:val="0"/>
              <w:autoSpaceDE w:val="0"/>
              <w:autoSpaceDN w:val="0"/>
              <w:adjustRightInd w:val="0"/>
              <w:jc w:val="center"/>
              <w:rPr>
                <w:sz w:val="18"/>
                <w:szCs w:val="18"/>
                <w:highlight w:val="none"/>
              </w:rPr>
            </w:pPr>
            <w:r>
              <w:rPr>
                <w:sz w:val="18"/>
                <w:szCs w:val="18"/>
                <w:highlight w:val="none"/>
              </w:rPr>
              <w:t>总氮</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44C96F1">
            <w:pPr>
              <w:kinsoku w:val="0"/>
              <w:overflowPunct w:val="0"/>
              <w:autoSpaceDE w:val="0"/>
              <w:autoSpaceDN w:val="0"/>
              <w:adjustRightInd w:val="0"/>
              <w:jc w:val="center"/>
              <w:rPr>
                <w:sz w:val="18"/>
                <w:szCs w:val="18"/>
                <w:highlight w:val="none"/>
              </w:rPr>
            </w:pPr>
            <w:r>
              <w:rPr>
                <w:spacing w:val="1"/>
                <w:sz w:val="18"/>
                <w:szCs w:val="18"/>
                <w:highlight w:val="none"/>
              </w:rPr>
              <w:t>9</w:t>
            </w:r>
            <w:r>
              <w:rPr>
                <w:sz w:val="18"/>
                <w:szCs w:val="18"/>
                <w:highlight w:val="none"/>
              </w:rPr>
              <w:t>.</w:t>
            </w:r>
            <w:r>
              <w:rPr>
                <w:spacing w:val="1"/>
                <w:sz w:val="18"/>
                <w:szCs w:val="18"/>
                <w:highlight w:val="none"/>
              </w:rPr>
              <w:t>0</w:t>
            </w:r>
            <w:r>
              <w:rPr>
                <w:sz w:val="18"/>
                <w:szCs w:val="18"/>
                <w:highlight w:val="none"/>
              </w:rPr>
              <w:t>2</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C806A28">
            <w:pPr>
              <w:kinsoku w:val="0"/>
              <w:overflowPunct w:val="0"/>
              <w:autoSpaceDE w:val="0"/>
              <w:autoSpaceDN w:val="0"/>
              <w:adjustRightInd w:val="0"/>
              <w:jc w:val="center"/>
              <w:rPr>
                <w:sz w:val="18"/>
                <w:szCs w:val="18"/>
                <w:highlight w:val="none"/>
              </w:rPr>
            </w:pPr>
            <w:r>
              <w:rPr>
                <w:spacing w:val="1"/>
                <w:sz w:val="18"/>
                <w:szCs w:val="18"/>
                <w:highlight w:val="none"/>
              </w:rPr>
              <w:t>29</w:t>
            </w:r>
            <w:r>
              <w:rPr>
                <w:sz w:val="18"/>
                <w:szCs w:val="18"/>
                <w:highlight w:val="none"/>
              </w:rPr>
              <w:t>.3</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AB40E53">
            <w:pPr>
              <w:kinsoku w:val="0"/>
              <w:overflowPunct w:val="0"/>
              <w:autoSpaceDE w:val="0"/>
              <w:autoSpaceDN w:val="0"/>
              <w:adjustRightInd w:val="0"/>
              <w:jc w:val="center"/>
              <w:rPr>
                <w:sz w:val="18"/>
                <w:szCs w:val="18"/>
                <w:highlight w:val="none"/>
              </w:rPr>
            </w:pPr>
            <w:r>
              <w:rPr>
                <w:sz w:val="18"/>
                <w:szCs w:val="18"/>
                <w:highlight w:val="none"/>
              </w:rPr>
              <w:t>10.8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B736235">
            <w:pPr>
              <w:kinsoku w:val="0"/>
              <w:overflowPunct w:val="0"/>
              <w:autoSpaceDE w:val="0"/>
              <w:autoSpaceDN w:val="0"/>
              <w:adjustRightInd w:val="0"/>
              <w:jc w:val="center"/>
              <w:rPr>
                <w:sz w:val="18"/>
                <w:szCs w:val="18"/>
                <w:highlight w:val="none"/>
              </w:rPr>
            </w:pPr>
            <w:r>
              <w:rPr>
                <w:sz w:val="18"/>
                <w:szCs w:val="18"/>
                <w:highlight w:val="none"/>
              </w:rPr>
              <w:t>6.96</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A86C938">
            <w:pPr>
              <w:kinsoku w:val="0"/>
              <w:overflowPunct w:val="0"/>
              <w:autoSpaceDE w:val="0"/>
              <w:autoSpaceDN w:val="0"/>
              <w:adjustRightInd w:val="0"/>
              <w:jc w:val="center"/>
              <w:rPr>
                <w:sz w:val="18"/>
                <w:szCs w:val="18"/>
                <w:highlight w:val="none"/>
              </w:rPr>
            </w:pPr>
            <w:r>
              <w:rPr>
                <w:sz w:val="18"/>
                <w:szCs w:val="18"/>
                <w:highlight w:val="none"/>
              </w:rPr>
              <w:t>8.67</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E7396B7">
            <w:pPr>
              <w:kinsoku w:val="0"/>
              <w:overflowPunct w:val="0"/>
              <w:autoSpaceDE w:val="0"/>
              <w:autoSpaceDN w:val="0"/>
              <w:adjustRightInd w:val="0"/>
              <w:jc w:val="center"/>
              <w:rPr>
                <w:sz w:val="18"/>
                <w:szCs w:val="18"/>
                <w:highlight w:val="none"/>
              </w:rPr>
            </w:pPr>
            <w:r>
              <w:rPr>
                <w:sz w:val="18"/>
                <w:szCs w:val="18"/>
                <w:highlight w:val="none"/>
              </w:rPr>
              <w:t>8.20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9AB370B">
            <w:pPr>
              <w:kinsoku w:val="0"/>
              <w:overflowPunct w:val="0"/>
              <w:autoSpaceDE w:val="0"/>
              <w:autoSpaceDN w:val="0"/>
              <w:adjustRightInd w:val="0"/>
              <w:jc w:val="center"/>
              <w:rPr>
                <w:sz w:val="18"/>
                <w:szCs w:val="18"/>
                <w:highlight w:val="none"/>
              </w:rPr>
            </w:pPr>
            <w:r>
              <w:rPr>
                <w:spacing w:val="-5"/>
                <w:sz w:val="18"/>
                <w:szCs w:val="18"/>
                <w:highlight w:val="none"/>
              </w:rPr>
              <w:t>1</w:t>
            </w:r>
            <w:r>
              <w:rPr>
                <w:spacing w:val="-3"/>
                <w:sz w:val="18"/>
                <w:szCs w:val="18"/>
                <w:highlight w:val="none"/>
              </w:rPr>
              <w:t>1</w:t>
            </w:r>
            <w:r>
              <w:rPr>
                <w:sz w:val="18"/>
                <w:szCs w:val="18"/>
                <w:highlight w:val="none"/>
              </w:rPr>
              <w:t>.0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6311E7C">
            <w:pPr>
              <w:kinsoku w:val="0"/>
              <w:overflowPunct w:val="0"/>
              <w:autoSpaceDE w:val="0"/>
              <w:autoSpaceDN w:val="0"/>
              <w:adjustRightInd w:val="0"/>
              <w:jc w:val="center"/>
              <w:rPr>
                <w:sz w:val="18"/>
                <w:szCs w:val="18"/>
                <w:highlight w:val="none"/>
              </w:rPr>
            </w:pPr>
            <w:r>
              <w:rPr>
                <w:sz w:val="18"/>
                <w:szCs w:val="18"/>
                <w:highlight w:val="none"/>
              </w:rPr>
              <w:t>9.96</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4836E06B">
            <w:pPr>
              <w:kinsoku w:val="0"/>
              <w:overflowPunct w:val="0"/>
              <w:autoSpaceDE w:val="0"/>
              <w:autoSpaceDN w:val="0"/>
              <w:adjustRightInd w:val="0"/>
              <w:jc w:val="center"/>
              <w:rPr>
                <w:sz w:val="18"/>
                <w:szCs w:val="18"/>
                <w:highlight w:val="none"/>
              </w:rPr>
            </w:pPr>
            <w:r>
              <w:rPr>
                <w:sz w:val="18"/>
                <w:szCs w:val="18"/>
                <w:highlight w:val="none"/>
              </w:rPr>
              <w:t>/</w:t>
            </w:r>
          </w:p>
        </w:tc>
      </w:tr>
      <w:tr w14:paraId="303D3EEF">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31E1318">
            <w:pPr>
              <w:kinsoku w:val="0"/>
              <w:overflowPunct w:val="0"/>
              <w:autoSpaceDE w:val="0"/>
              <w:autoSpaceDN w:val="0"/>
              <w:adjustRightInd w:val="0"/>
              <w:jc w:val="center"/>
              <w:rPr>
                <w:sz w:val="18"/>
                <w:szCs w:val="18"/>
                <w:highlight w:val="none"/>
              </w:rPr>
            </w:pPr>
            <w:r>
              <w:rPr>
                <w:sz w:val="18"/>
                <w:szCs w:val="18"/>
                <w:highlight w:val="none"/>
              </w:rPr>
              <w:t>硫化物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3DBFE38">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3B1A736">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1BA2B7A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C52F398">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45DAC1A">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D2C99C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C1CE93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594C803">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25F6F6A">
            <w:pPr>
              <w:kinsoku w:val="0"/>
              <w:overflowPunct w:val="0"/>
              <w:autoSpaceDE w:val="0"/>
              <w:autoSpaceDN w:val="0"/>
              <w:adjustRightInd w:val="0"/>
              <w:jc w:val="center"/>
              <w:rPr>
                <w:sz w:val="18"/>
                <w:szCs w:val="18"/>
                <w:highlight w:val="none"/>
              </w:rPr>
            </w:pPr>
            <w:r>
              <w:rPr>
                <w:sz w:val="18"/>
                <w:szCs w:val="18"/>
                <w:highlight w:val="none"/>
              </w:rPr>
              <w:t>1.0</w:t>
            </w:r>
          </w:p>
        </w:tc>
      </w:tr>
      <w:tr w14:paraId="6F6A27B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55847CC">
            <w:pPr>
              <w:kinsoku w:val="0"/>
              <w:overflowPunct w:val="0"/>
              <w:autoSpaceDE w:val="0"/>
              <w:autoSpaceDN w:val="0"/>
              <w:adjustRightInd w:val="0"/>
              <w:jc w:val="center"/>
              <w:rPr>
                <w:sz w:val="18"/>
                <w:szCs w:val="18"/>
                <w:highlight w:val="none"/>
              </w:rPr>
            </w:pPr>
            <w:r>
              <w:rPr>
                <w:sz w:val="18"/>
                <w:szCs w:val="18"/>
                <w:highlight w:val="none"/>
              </w:rPr>
              <w:t>氟化物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79DC19AC">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5</w:t>
            </w:r>
            <w:r>
              <w:rPr>
                <w:sz w:val="18"/>
                <w:szCs w:val="18"/>
                <w:highlight w:val="none"/>
              </w:rPr>
              <w:t>6</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8643CB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5</w:t>
            </w:r>
            <w:r>
              <w:rPr>
                <w:sz w:val="18"/>
                <w:szCs w:val="18"/>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7D361470">
            <w:pPr>
              <w:kinsoku w:val="0"/>
              <w:overflowPunct w:val="0"/>
              <w:autoSpaceDE w:val="0"/>
              <w:autoSpaceDN w:val="0"/>
              <w:adjustRightInd w:val="0"/>
              <w:jc w:val="center"/>
              <w:rPr>
                <w:sz w:val="18"/>
                <w:szCs w:val="18"/>
                <w:highlight w:val="none"/>
              </w:rPr>
            </w:pPr>
            <w:r>
              <w:rPr>
                <w:sz w:val="18"/>
                <w:szCs w:val="18"/>
                <w:highlight w:val="none"/>
              </w:rPr>
              <w:t>0.58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1E12BFD">
            <w:pPr>
              <w:kinsoku w:val="0"/>
              <w:overflowPunct w:val="0"/>
              <w:autoSpaceDE w:val="0"/>
              <w:autoSpaceDN w:val="0"/>
              <w:adjustRightInd w:val="0"/>
              <w:jc w:val="center"/>
              <w:rPr>
                <w:sz w:val="18"/>
                <w:szCs w:val="18"/>
                <w:highlight w:val="none"/>
              </w:rPr>
            </w:pPr>
            <w:r>
              <w:rPr>
                <w:sz w:val="18"/>
                <w:szCs w:val="18"/>
                <w:highlight w:val="none"/>
              </w:rPr>
              <w:t>0.58</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C603D5E">
            <w:pPr>
              <w:kinsoku w:val="0"/>
              <w:overflowPunct w:val="0"/>
              <w:autoSpaceDE w:val="0"/>
              <w:autoSpaceDN w:val="0"/>
              <w:adjustRightInd w:val="0"/>
              <w:jc w:val="center"/>
              <w:rPr>
                <w:sz w:val="18"/>
                <w:szCs w:val="18"/>
                <w:highlight w:val="none"/>
              </w:rPr>
            </w:pPr>
            <w:r>
              <w:rPr>
                <w:sz w:val="18"/>
                <w:szCs w:val="18"/>
                <w:highlight w:val="none"/>
              </w:rPr>
              <w:t>0.52</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6D73D6A">
            <w:pPr>
              <w:kinsoku w:val="0"/>
              <w:overflowPunct w:val="0"/>
              <w:autoSpaceDE w:val="0"/>
              <w:autoSpaceDN w:val="0"/>
              <w:adjustRightInd w:val="0"/>
              <w:jc w:val="center"/>
              <w:rPr>
                <w:sz w:val="18"/>
                <w:szCs w:val="18"/>
                <w:highlight w:val="none"/>
              </w:rPr>
            </w:pPr>
            <w:r>
              <w:rPr>
                <w:sz w:val="18"/>
                <w:szCs w:val="18"/>
                <w:highlight w:val="none"/>
              </w:rPr>
              <w:t>0.51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60A275">
            <w:pPr>
              <w:kinsoku w:val="0"/>
              <w:overflowPunct w:val="0"/>
              <w:autoSpaceDE w:val="0"/>
              <w:autoSpaceDN w:val="0"/>
              <w:adjustRightInd w:val="0"/>
              <w:jc w:val="center"/>
              <w:rPr>
                <w:sz w:val="18"/>
                <w:szCs w:val="18"/>
                <w:highlight w:val="none"/>
              </w:rPr>
            </w:pPr>
            <w:r>
              <w:rPr>
                <w:sz w:val="18"/>
                <w:szCs w:val="18"/>
                <w:highlight w:val="none"/>
              </w:rPr>
              <w:t>0.50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743759A">
            <w:pPr>
              <w:kinsoku w:val="0"/>
              <w:overflowPunct w:val="0"/>
              <w:autoSpaceDE w:val="0"/>
              <w:autoSpaceDN w:val="0"/>
              <w:adjustRightInd w:val="0"/>
              <w:jc w:val="center"/>
              <w:rPr>
                <w:sz w:val="18"/>
                <w:szCs w:val="18"/>
                <w:highlight w:val="none"/>
              </w:rPr>
            </w:pPr>
            <w:r>
              <w:rPr>
                <w:sz w:val="18"/>
                <w:szCs w:val="18"/>
                <w:highlight w:val="none"/>
              </w:rPr>
              <w:t>0.53</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9F280D3">
            <w:pPr>
              <w:kinsoku w:val="0"/>
              <w:overflowPunct w:val="0"/>
              <w:autoSpaceDE w:val="0"/>
              <w:autoSpaceDN w:val="0"/>
              <w:adjustRightInd w:val="0"/>
              <w:jc w:val="center"/>
              <w:rPr>
                <w:sz w:val="18"/>
                <w:szCs w:val="18"/>
                <w:highlight w:val="none"/>
              </w:rPr>
            </w:pPr>
            <w:r>
              <w:rPr>
                <w:sz w:val="18"/>
                <w:szCs w:val="18"/>
                <w:highlight w:val="none"/>
              </w:rPr>
              <w:t>10</w:t>
            </w:r>
          </w:p>
        </w:tc>
      </w:tr>
      <w:tr w14:paraId="2C489C77">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144C2DF">
            <w:pPr>
              <w:kinsoku w:val="0"/>
              <w:overflowPunct w:val="0"/>
              <w:autoSpaceDE w:val="0"/>
              <w:autoSpaceDN w:val="0"/>
              <w:adjustRightInd w:val="0"/>
              <w:jc w:val="center"/>
              <w:rPr>
                <w:sz w:val="18"/>
                <w:szCs w:val="18"/>
                <w:highlight w:val="none"/>
              </w:rPr>
            </w:pPr>
            <w:r>
              <w:rPr>
                <w:sz w:val="18"/>
                <w:szCs w:val="18"/>
                <w:highlight w:val="none"/>
              </w:rPr>
              <w:t>总铅（μ</w:t>
            </w:r>
            <w:r>
              <w:rPr>
                <w:spacing w:val="-3"/>
                <w:sz w:val="18"/>
                <w:szCs w:val="18"/>
                <w:highlight w:val="none"/>
              </w:rPr>
              <w:t>g</w:t>
            </w:r>
            <w:r>
              <w:rPr>
                <w:sz w:val="18"/>
                <w:szCs w:val="18"/>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00674F8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2</w:t>
            </w:r>
            <w:r>
              <w:rPr>
                <w:spacing w:val="1"/>
                <w:sz w:val="18"/>
                <w:szCs w:val="18"/>
                <w:highlight w:val="none"/>
              </w:rPr>
              <w:t>5</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8B1A22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652FC88">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B4E743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w:t>
            </w:r>
            <w:r>
              <w:rPr>
                <w:spacing w:val="-2"/>
                <w:sz w:val="18"/>
                <w:szCs w:val="18"/>
                <w:highlight w:val="none"/>
              </w:rPr>
              <w:t>5</w:t>
            </w:r>
            <w:r>
              <w:rPr>
                <w:sz w:val="18"/>
                <w:szCs w:val="18"/>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6E9CA4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FF67A4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w:t>
            </w:r>
            <w:r>
              <w:rPr>
                <w:spacing w:val="-2"/>
                <w:sz w:val="18"/>
                <w:szCs w:val="18"/>
                <w:highlight w:val="none"/>
              </w:rPr>
              <w:t>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C33783">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58CEE78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A05DA1C">
            <w:pPr>
              <w:kinsoku w:val="0"/>
              <w:overflowPunct w:val="0"/>
              <w:autoSpaceDE w:val="0"/>
              <w:autoSpaceDN w:val="0"/>
              <w:adjustRightInd w:val="0"/>
              <w:jc w:val="center"/>
              <w:rPr>
                <w:sz w:val="18"/>
                <w:szCs w:val="18"/>
                <w:highlight w:val="none"/>
              </w:rPr>
            </w:pPr>
            <w:r>
              <w:rPr>
                <w:sz w:val="18"/>
                <w:szCs w:val="18"/>
                <w:highlight w:val="none"/>
              </w:rPr>
              <w:t>1.0</w:t>
            </w:r>
            <w:r>
              <w:rPr>
                <w:highlight w:val="none"/>
              </w:rPr>
              <w:t>mg/L</w:t>
            </w:r>
          </w:p>
        </w:tc>
      </w:tr>
      <w:tr w14:paraId="5D14B15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73C0C50">
            <w:pPr>
              <w:kinsoku w:val="0"/>
              <w:overflowPunct w:val="0"/>
              <w:autoSpaceDE w:val="0"/>
              <w:autoSpaceDN w:val="0"/>
              <w:adjustRightInd w:val="0"/>
              <w:jc w:val="center"/>
              <w:rPr>
                <w:sz w:val="18"/>
                <w:szCs w:val="18"/>
                <w:highlight w:val="none"/>
              </w:rPr>
            </w:pPr>
            <w:r>
              <w:rPr>
                <w:sz w:val="18"/>
                <w:szCs w:val="18"/>
                <w:highlight w:val="none"/>
              </w:rPr>
              <w:t>总镉（μ</w:t>
            </w:r>
            <w:r>
              <w:rPr>
                <w:spacing w:val="-3"/>
                <w:sz w:val="18"/>
                <w:szCs w:val="18"/>
                <w:highlight w:val="none"/>
              </w:rPr>
              <w:t>g</w:t>
            </w:r>
            <w:r>
              <w:rPr>
                <w:sz w:val="18"/>
                <w:szCs w:val="18"/>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99C90D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470ED2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170966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6ED0AFC">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459156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FAE425A">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FCF3667">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CD8A364">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29D7E09D">
            <w:pPr>
              <w:kinsoku w:val="0"/>
              <w:overflowPunct w:val="0"/>
              <w:autoSpaceDE w:val="0"/>
              <w:autoSpaceDN w:val="0"/>
              <w:adjustRightInd w:val="0"/>
              <w:jc w:val="center"/>
              <w:rPr>
                <w:sz w:val="18"/>
                <w:szCs w:val="18"/>
                <w:highlight w:val="none"/>
              </w:rPr>
            </w:pPr>
            <w:r>
              <w:rPr>
                <w:sz w:val="18"/>
                <w:szCs w:val="18"/>
                <w:highlight w:val="none"/>
              </w:rPr>
              <w:t>0.1</w:t>
            </w:r>
            <w:r>
              <w:rPr>
                <w:highlight w:val="none"/>
              </w:rPr>
              <w:t>mg/L</w:t>
            </w:r>
          </w:p>
        </w:tc>
      </w:tr>
      <w:tr w14:paraId="0088B272">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AF539DF">
            <w:pPr>
              <w:kinsoku w:val="0"/>
              <w:overflowPunct w:val="0"/>
              <w:autoSpaceDE w:val="0"/>
              <w:autoSpaceDN w:val="0"/>
              <w:adjustRightInd w:val="0"/>
              <w:jc w:val="center"/>
              <w:rPr>
                <w:sz w:val="18"/>
                <w:szCs w:val="18"/>
                <w:highlight w:val="none"/>
              </w:rPr>
            </w:pPr>
            <w:r>
              <w:rPr>
                <w:sz w:val="18"/>
                <w:szCs w:val="18"/>
                <w:highlight w:val="none"/>
              </w:rPr>
              <w:t>六价铬</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FDBBF13">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F5F8A3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C1D214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A50C62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1AAEBA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D2D442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DB43EA8">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282C452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615FFF4">
            <w:pPr>
              <w:kinsoku w:val="0"/>
              <w:overflowPunct w:val="0"/>
              <w:autoSpaceDE w:val="0"/>
              <w:autoSpaceDN w:val="0"/>
              <w:adjustRightInd w:val="0"/>
              <w:jc w:val="center"/>
              <w:rPr>
                <w:sz w:val="18"/>
                <w:szCs w:val="18"/>
                <w:highlight w:val="none"/>
              </w:rPr>
            </w:pPr>
            <w:r>
              <w:rPr>
                <w:sz w:val="18"/>
                <w:szCs w:val="18"/>
                <w:highlight w:val="none"/>
              </w:rPr>
              <w:t>0.5</w:t>
            </w:r>
          </w:p>
        </w:tc>
      </w:tr>
      <w:tr w14:paraId="69A64996">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B61AF5E">
            <w:pPr>
              <w:kinsoku w:val="0"/>
              <w:overflowPunct w:val="0"/>
              <w:autoSpaceDE w:val="0"/>
              <w:autoSpaceDN w:val="0"/>
              <w:adjustRightInd w:val="0"/>
              <w:jc w:val="center"/>
              <w:rPr>
                <w:sz w:val="18"/>
                <w:szCs w:val="18"/>
                <w:highlight w:val="none"/>
              </w:rPr>
            </w:pPr>
            <w:r>
              <w:rPr>
                <w:sz w:val="18"/>
                <w:szCs w:val="18"/>
                <w:highlight w:val="none"/>
              </w:rPr>
              <w:t>总铬</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083C8F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0</w:t>
            </w:r>
            <w:r>
              <w:rPr>
                <w:spacing w:val="1"/>
                <w:sz w:val="18"/>
                <w:szCs w:val="18"/>
                <w:highlight w:val="none"/>
              </w:rPr>
              <w:t>3</w:t>
            </w:r>
            <w:r>
              <w:rPr>
                <w:sz w:val="18"/>
                <w:szCs w:val="18"/>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53D123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C961313">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06FB70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3</w:t>
            </w:r>
            <w:r>
              <w:rPr>
                <w:sz w:val="18"/>
                <w:szCs w:val="18"/>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4D8E7C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4B3742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3</w:t>
            </w:r>
            <w:r>
              <w:rPr>
                <w:sz w:val="18"/>
                <w:szCs w:val="18"/>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DA0098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4E785469">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1C84B02">
            <w:pPr>
              <w:kinsoku w:val="0"/>
              <w:overflowPunct w:val="0"/>
              <w:autoSpaceDE w:val="0"/>
              <w:autoSpaceDN w:val="0"/>
              <w:adjustRightInd w:val="0"/>
              <w:jc w:val="center"/>
              <w:rPr>
                <w:sz w:val="18"/>
                <w:szCs w:val="18"/>
                <w:highlight w:val="none"/>
              </w:rPr>
            </w:pPr>
            <w:r>
              <w:rPr>
                <w:sz w:val="18"/>
                <w:szCs w:val="18"/>
                <w:highlight w:val="none"/>
              </w:rPr>
              <w:t>1.5</w:t>
            </w:r>
          </w:p>
        </w:tc>
      </w:tr>
      <w:tr w14:paraId="33639B6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FB6AC63">
            <w:pPr>
              <w:kinsoku w:val="0"/>
              <w:overflowPunct w:val="0"/>
              <w:autoSpaceDE w:val="0"/>
              <w:autoSpaceDN w:val="0"/>
              <w:adjustRightInd w:val="0"/>
              <w:jc w:val="center"/>
              <w:rPr>
                <w:sz w:val="18"/>
                <w:szCs w:val="18"/>
                <w:highlight w:val="none"/>
              </w:rPr>
            </w:pPr>
            <w:r>
              <w:rPr>
                <w:sz w:val="18"/>
                <w:szCs w:val="18"/>
                <w:highlight w:val="none"/>
              </w:rPr>
              <w:t>总砷（μ</w:t>
            </w:r>
            <w:r>
              <w:rPr>
                <w:spacing w:val="-3"/>
                <w:sz w:val="18"/>
                <w:szCs w:val="18"/>
                <w:highlight w:val="none"/>
              </w:rPr>
              <w:t>g</w:t>
            </w:r>
            <w:r>
              <w:rPr>
                <w:sz w:val="18"/>
                <w:szCs w:val="18"/>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6BCF63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AAA7C1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.4</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CB6F281">
            <w:pPr>
              <w:kinsoku w:val="0"/>
              <w:overflowPunct w:val="0"/>
              <w:autoSpaceDE w:val="0"/>
              <w:autoSpaceDN w:val="0"/>
              <w:adjustRightInd w:val="0"/>
              <w:jc w:val="center"/>
              <w:rPr>
                <w:sz w:val="18"/>
                <w:szCs w:val="18"/>
                <w:highlight w:val="none"/>
              </w:rPr>
            </w:pPr>
            <w:r>
              <w:rPr>
                <w:sz w:val="18"/>
                <w:szCs w:val="18"/>
                <w:highlight w:val="none"/>
              </w:rPr>
              <w:t>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F21BF33">
            <w:pPr>
              <w:kinsoku w:val="0"/>
              <w:overflowPunct w:val="0"/>
              <w:autoSpaceDE w:val="0"/>
              <w:autoSpaceDN w:val="0"/>
              <w:adjustRightInd w:val="0"/>
              <w:jc w:val="center"/>
              <w:rPr>
                <w:sz w:val="18"/>
                <w:szCs w:val="18"/>
                <w:highlight w:val="none"/>
              </w:rPr>
            </w:pPr>
            <w:r>
              <w:rPr>
                <w:sz w:val="18"/>
                <w:szCs w:val="18"/>
                <w:highlight w:val="none"/>
              </w:rPr>
              <w:t>0.4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BD9CAB9">
            <w:pPr>
              <w:kinsoku w:val="0"/>
              <w:overflowPunct w:val="0"/>
              <w:autoSpaceDE w:val="0"/>
              <w:autoSpaceDN w:val="0"/>
              <w:adjustRightInd w:val="0"/>
              <w:jc w:val="center"/>
              <w:rPr>
                <w:sz w:val="18"/>
                <w:szCs w:val="18"/>
                <w:highlight w:val="none"/>
              </w:rPr>
            </w:pPr>
            <w:r>
              <w:rPr>
                <w:sz w:val="18"/>
                <w:szCs w:val="18"/>
                <w:highlight w:val="none"/>
              </w:rPr>
              <w:t>0.4</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E1D1FE2">
            <w:pPr>
              <w:kinsoku w:val="0"/>
              <w:overflowPunct w:val="0"/>
              <w:autoSpaceDE w:val="0"/>
              <w:autoSpaceDN w:val="0"/>
              <w:adjustRightInd w:val="0"/>
              <w:jc w:val="center"/>
              <w:rPr>
                <w:sz w:val="18"/>
                <w:szCs w:val="18"/>
                <w:highlight w:val="none"/>
              </w:rPr>
            </w:pPr>
            <w:r>
              <w:rPr>
                <w:sz w:val="18"/>
                <w:szCs w:val="18"/>
                <w:highlight w:val="none"/>
              </w:rPr>
              <w:t>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07420A">
            <w:pPr>
              <w:kinsoku w:val="0"/>
              <w:overflowPunct w:val="0"/>
              <w:autoSpaceDE w:val="0"/>
              <w:autoSpaceDN w:val="0"/>
              <w:adjustRightInd w:val="0"/>
              <w:jc w:val="center"/>
              <w:rPr>
                <w:sz w:val="18"/>
                <w:szCs w:val="18"/>
                <w:highlight w:val="none"/>
              </w:rPr>
            </w:pPr>
            <w:r>
              <w:rPr>
                <w:sz w:val="18"/>
                <w:szCs w:val="18"/>
                <w:highlight w:val="none"/>
              </w:rPr>
              <w:t>0.5</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012679B9">
            <w:pPr>
              <w:kinsoku w:val="0"/>
              <w:overflowPunct w:val="0"/>
              <w:autoSpaceDE w:val="0"/>
              <w:autoSpaceDN w:val="0"/>
              <w:adjustRightInd w:val="0"/>
              <w:jc w:val="center"/>
              <w:rPr>
                <w:sz w:val="18"/>
                <w:szCs w:val="18"/>
                <w:highlight w:val="none"/>
              </w:rPr>
            </w:pPr>
            <w:r>
              <w:rPr>
                <w:sz w:val="18"/>
                <w:szCs w:val="18"/>
                <w:highlight w:val="none"/>
              </w:rPr>
              <w:t>0.4</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5E1CB4B">
            <w:pPr>
              <w:kinsoku w:val="0"/>
              <w:overflowPunct w:val="0"/>
              <w:autoSpaceDE w:val="0"/>
              <w:autoSpaceDN w:val="0"/>
              <w:adjustRightInd w:val="0"/>
              <w:jc w:val="center"/>
              <w:rPr>
                <w:sz w:val="18"/>
                <w:szCs w:val="18"/>
                <w:highlight w:val="none"/>
              </w:rPr>
            </w:pPr>
            <w:r>
              <w:rPr>
                <w:sz w:val="18"/>
                <w:szCs w:val="18"/>
                <w:highlight w:val="none"/>
              </w:rPr>
              <w:t>0.5</w:t>
            </w:r>
            <w:r>
              <w:rPr>
                <w:highlight w:val="none"/>
              </w:rPr>
              <w:t>mg/L</w:t>
            </w:r>
          </w:p>
        </w:tc>
      </w:tr>
      <w:tr w14:paraId="43745EAB">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AA6E449">
            <w:pPr>
              <w:kinsoku w:val="0"/>
              <w:overflowPunct w:val="0"/>
              <w:autoSpaceDE w:val="0"/>
              <w:autoSpaceDN w:val="0"/>
              <w:adjustRightInd w:val="0"/>
              <w:jc w:val="center"/>
              <w:rPr>
                <w:sz w:val="18"/>
                <w:szCs w:val="18"/>
                <w:highlight w:val="none"/>
              </w:rPr>
            </w:pPr>
            <w:r>
              <w:rPr>
                <w:sz w:val="18"/>
                <w:szCs w:val="18"/>
                <w:highlight w:val="none"/>
              </w:rPr>
              <w:t>总汞（μ</w:t>
            </w:r>
            <w:r>
              <w:rPr>
                <w:spacing w:val="-3"/>
                <w:sz w:val="18"/>
                <w:szCs w:val="18"/>
                <w:highlight w:val="none"/>
              </w:rPr>
              <w:t>g</w:t>
            </w:r>
            <w:r>
              <w:rPr>
                <w:sz w:val="18"/>
                <w:szCs w:val="18"/>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359D35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z w:val="18"/>
                <w:szCs w:val="18"/>
                <w:highlight w:val="none"/>
              </w:rPr>
              <w:t>9</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644175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z w:val="18"/>
                <w:szCs w:val="18"/>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942C789">
            <w:pPr>
              <w:kinsoku w:val="0"/>
              <w:overflowPunct w:val="0"/>
              <w:autoSpaceDE w:val="0"/>
              <w:autoSpaceDN w:val="0"/>
              <w:adjustRightInd w:val="0"/>
              <w:jc w:val="center"/>
              <w:rPr>
                <w:sz w:val="18"/>
                <w:szCs w:val="18"/>
                <w:highlight w:val="none"/>
              </w:rPr>
            </w:pPr>
            <w:r>
              <w:rPr>
                <w:sz w:val="18"/>
                <w:szCs w:val="18"/>
                <w:highlight w:val="none"/>
              </w:rPr>
              <w:t>0.09</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B1A764E">
            <w:pPr>
              <w:kinsoku w:val="0"/>
              <w:overflowPunct w:val="0"/>
              <w:autoSpaceDE w:val="0"/>
              <w:autoSpaceDN w:val="0"/>
              <w:adjustRightInd w:val="0"/>
              <w:jc w:val="center"/>
              <w:rPr>
                <w:sz w:val="18"/>
                <w:szCs w:val="18"/>
                <w:highlight w:val="none"/>
              </w:rPr>
            </w:pPr>
            <w:r>
              <w:rPr>
                <w:sz w:val="18"/>
                <w:szCs w:val="18"/>
                <w:highlight w:val="none"/>
              </w:rPr>
              <w:t>0.10</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E94F590">
            <w:pPr>
              <w:kinsoku w:val="0"/>
              <w:overflowPunct w:val="0"/>
              <w:autoSpaceDE w:val="0"/>
              <w:autoSpaceDN w:val="0"/>
              <w:adjustRightInd w:val="0"/>
              <w:jc w:val="center"/>
              <w:rPr>
                <w:sz w:val="18"/>
                <w:szCs w:val="18"/>
                <w:highlight w:val="none"/>
              </w:rPr>
            </w:pPr>
            <w:r>
              <w:rPr>
                <w:sz w:val="18"/>
                <w:szCs w:val="18"/>
                <w:highlight w:val="none"/>
              </w:rPr>
              <w:t>0.</w:t>
            </w:r>
            <w:r>
              <w:rPr>
                <w:spacing w:val="-5"/>
                <w:sz w:val="18"/>
                <w:szCs w:val="18"/>
                <w:highlight w:val="none"/>
              </w:rPr>
              <w:t>1</w:t>
            </w:r>
            <w:r>
              <w:rPr>
                <w:sz w:val="18"/>
                <w:szCs w:val="18"/>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271DCC4">
            <w:pPr>
              <w:kinsoku w:val="0"/>
              <w:overflowPunct w:val="0"/>
              <w:autoSpaceDE w:val="0"/>
              <w:autoSpaceDN w:val="0"/>
              <w:adjustRightInd w:val="0"/>
              <w:jc w:val="center"/>
              <w:rPr>
                <w:sz w:val="18"/>
                <w:szCs w:val="18"/>
                <w:highlight w:val="none"/>
              </w:rPr>
            </w:pPr>
            <w:r>
              <w:rPr>
                <w:sz w:val="18"/>
                <w:szCs w:val="18"/>
                <w:highlight w:val="none"/>
              </w:rPr>
              <w:t>0.</w:t>
            </w:r>
            <w:r>
              <w:rPr>
                <w:spacing w:val="-5"/>
                <w:sz w:val="18"/>
                <w:szCs w:val="18"/>
                <w:highlight w:val="none"/>
              </w:rPr>
              <w:t>1</w:t>
            </w:r>
            <w:r>
              <w:rPr>
                <w:sz w:val="18"/>
                <w:szCs w:val="18"/>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FD52517">
            <w:pPr>
              <w:kinsoku w:val="0"/>
              <w:overflowPunct w:val="0"/>
              <w:autoSpaceDE w:val="0"/>
              <w:autoSpaceDN w:val="0"/>
              <w:adjustRightInd w:val="0"/>
              <w:jc w:val="center"/>
              <w:rPr>
                <w:sz w:val="18"/>
                <w:szCs w:val="18"/>
                <w:highlight w:val="none"/>
              </w:rPr>
            </w:pPr>
            <w:r>
              <w:rPr>
                <w:sz w:val="18"/>
                <w:szCs w:val="18"/>
                <w:highlight w:val="none"/>
              </w:rPr>
              <w:t>0.12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1420AC13">
            <w:pPr>
              <w:kinsoku w:val="0"/>
              <w:overflowPunct w:val="0"/>
              <w:autoSpaceDE w:val="0"/>
              <w:autoSpaceDN w:val="0"/>
              <w:adjustRightInd w:val="0"/>
              <w:jc w:val="center"/>
              <w:rPr>
                <w:sz w:val="18"/>
                <w:szCs w:val="18"/>
                <w:highlight w:val="none"/>
              </w:rPr>
            </w:pPr>
            <w:r>
              <w:rPr>
                <w:sz w:val="18"/>
                <w:szCs w:val="18"/>
                <w:highlight w:val="none"/>
              </w:rPr>
              <w:t>0.12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34B83684">
            <w:pPr>
              <w:kinsoku w:val="0"/>
              <w:overflowPunct w:val="0"/>
              <w:autoSpaceDE w:val="0"/>
              <w:autoSpaceDN w:val="0"/>
              <w:adjustRightInd w:val="0"/>
              <w:jc w:val="center"/>
              <w:rPr>
                <w:sz w:val="18"/>
                <w:szCs w:val="18"/>
                <w:highlight w:val="none"/>
              </w:rPr>
            </w:pPr>
            <w:r>
              <w:rPr>
                <w:sz w:val="18"/>
                <w:szCs w:val="18"/>
                <w:highlight w:val="none"/>
              </w:rPr>
              <w:t>0.05</w:t>
            </w:r>
            <w:r>
              <w:rPr>
                <w:highlight w:val="none"/>
              </w:rPr>
              <w:t>mg/L</w:t>
            </w:r>
          </w:p>
        </w:tc>
      </w:tr>
      <w:tr w14:paraId="5A416E8B">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6966EB0C">
            <w:pPr>
              <w:kinsoku w:val="0"/>
              <w:overflowPunct w:val="0"/>
              <w:autoSpaceDE w:val="0"/>
              <w:autoSpaceDN w:val="0"/>
              <w:adjustRightInd w:val="0"/>
              <w:jc w:val="center"/>
              <w:rPr>
                <w:sz w:val="18"/>
                <w:szCs w:val="18"/>
                <w:highlight w:val="none"/>
              </w:rPr>
            </w:pPr>
            <w:r>
              <w:rPr>
                <w:sz w:val="18"/>
                <w:szCs w:val="18"/>
                <w:highlight w:val="none"/>
              </w:rPr>
              <w:t>挥发酚</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8B68C4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z w:val="18"/>
                <w:szCs w:val="18"/>
                <w:highlight w:val="none"/>
              </w:rPr>
              <w:t>2</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157AE52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8"/>
                <w:sz w:val="18"/>
                <w:szCs w:val="18"/>
                <w:highlight w:val="none"/>
              </w:rPr>
              <w:t>1</w:t>
            </w:r>
            <w:r>
              <w:rPr>
                <w:sz w:val="18"/>
                <w:szCs w:val="18"/>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997018E">
            <w:pPr>
              <w:kinsoku w:val="0"/>
              <w:overflowPunct w:val="0"/>
              <w:autoSpaceDE w:val="0"/>
              <w:autoSpaceDN w:val="0"/>
              <w:adjustRightInd w:val="0"/>
              <w:jc w:val="center"/>
              <w:rPr>
                <w:sz w:val="18"/>
                <w:szCs w:val="18"/>
                <w:highlight w:val="none"/>
              </w:rPr>
            </w:pPr>
            <w:r>
              <w:rPr>
                <w:sz w:val="18"/>
                <w:szCs w:val="18"/>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007E9CE">
            <w:pPr>
              <w:kinsoku w:val="0"/>
              <w:overflowPunct w:val="0"/>
              <w:autoSpaceDE w:val="0"/>
              <w:autoSpaceDN w:val="0"/>
              <w:adjustRightInd w:val="0"/>
              <w:jc w:val="center"/>
              <w:rPr>
                <w:sz w:val="18"/>
                <w:szCs w:val="18"/>
                <w:highlight w:val="none"/>
              </w:rPr>
            </w:pPr>
            <w:r>
              <w:rPr>
                <w:sz w:val="18"/>
                <w:szCs w:val="18"/>
                <w:highlight w:val="none"/>
              </w:rPr>
              <w:t>0.004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25C2B69">
            <w:pPr>
              <w:kinsoku w:val="0"/>
              <w:overflowPunct w:val="0"/>
              <w:autoSpaceDE w:val="0"/>
              <w:autoSpaceDN w:val="0"/>
              <w:adjustRightInd w:val="0"/>
              <w:jc w:val="center"/>
              <w:rPr>
                <w:sz w:val="18"/>
                <w:szCs w:val="18"/>
                <w:highlight w:val="none"/>
              </w:rPr>
            </w:pPr>
            <w:r>
              <w:rPr>
                <w:sz w:val="18"/>
                <w:szCs w:val="18"/>
                <w:highlight w:val="none"/>
              </w:rPr>
              <w:t>0.005</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9EBCDBD">
            <w:pPr>
              <w:kinsoku w:val="0"/>
              <w:overflowPunct w:val="0"/>
              <w:autoSpaceDE w:val="0"/>
              <w:autoSpaceDN w:val="0"/>
              <w:adjustRightInd w:val="0"/>
              <w:jc w:val="center"/>
              <w:rPr>
                <w:sz w:val="18"/>
                <w:szCs w:val="18"/>
                <w:highlight w:val="none"/>
              </w:rPr>
            </w:pPr>
            <w:r>
              <w:rPr>
                <w:sz w:val="18"/>
                <w:szCs w:val="18"/>
                <w:highlight w:val="none"/>
              </w:rPr>
              <w:t>0.004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0EC2A65A">
            <w:pPr>
              <w:kinsoku w:val="0"/>
              <w:overflowPunct w:val="0"/>
              <w:autoSpaceDE w:val="0"/>
              <w:autoSpaceDN w:val="0"/>
              <w:adjustRightInd w:val="0"/>
              <w:jc w:val="center"/>
              <w:rPr>
                <w:sz w:val="18"/>
                <w:szCs w:val="18"/>
                <w:highlight w:val="none"/>
              </w:rPr>
            </w:pPr>
            <w:r>
              <w:rPr>
                <w:sz w:val="18"/>
                <w:szCs w:val="18"/>
                <w:highlight w:val="none"/>
              </w:rPr>
              <w:t>0.002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1F483420">
            <w:pPr>
              <w:kinsoku w:val="0"/>
              <w:overflowPunct w:val="0"/>
              <w:autoSpaceDE w:val="0"/>
              <w:autoSpaceDN w:val="0"/>
              <w:adjustRightInd w:val="0"/>
              <w:jc w:val="center"/>
              <w:rPr>
                <w:sz w:val="18"/>
                <w:szCs w:val="18"/>
                <w:highlight w:val="none"/>
              </w:rPr>
            </w:pPr>
            <w:r>
              <w:rPr>
                <w:sz w:val="18"/>
                <w:szCs w:val="18"/>
                <w:highlight w:val="none"/>
              </w:rPr>
              <w:t>0.002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113C620">
            <w:pPr>
              <w:kinsoku w:val="0"/>
              <w:overflowPunct w:val="0"/>
              <w:autoSpaceDE w:val="0"/>
              <w:autoSpaceDN w:val="0"/>
              <w:adjustRightInd w:val="0"/>
              <w:jc w:val="center"/>
              <w:rPr>
                <w:sz w:val="18"/>
                <w:szCs w:val="18"/>
                <w:highlight w:val="none"/>
              </w:rPr>
            </w:pPr>
            <w:r>
              <w:rPr>
                <w:sz w:val="18"/>
                <w:szCs w:val="18"/>
                <w:highlight w:val="none"/>
              </w:rPr>
              <w:t>0.5</w:t>
            </w:r>
          </w:p>
        </w:tc>
      </w:tr>
      <w:tr w14:paraId="7C2DA500">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9AFEE01">
            <w:pPr>
              <w:kinsoku w:val="0"/>
              <w:overflowPunct w:val="0"/>
              <w:autoSpaceDE w:val="0"/>
              <w:autoSpaceDN w:val="0"/>
              <w:adjustRightInd w:val="0"/>
              <w:jc w:val="center"/>
              <w:rPr>
                <w:sz w:val="18"/>
                <w:szCs w:val="18"/>
                <w:highlight w:val="none"/>
              </w:rPr>
            </w:pPr>
            <w:r>
              <w:rPr>
                <w:sz w:val="18"/>
                <w:szCs w:val="18"/>
                <w:highlight w:val="none"/>
              </w:rPr>
              <w:t>总钒</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223F8089">
            <w:pPr>
              <w:kinsoku w:val="0"/>
              <w:overflowPunct w:val="0"/>
              <w:autoSpaceDE w:val="0"/>
              <w:autoSpaceDN w:val="0"/>
              <w:adjustRightInd w:val="0"/>
              <w:jc w:val="center"/>
              <w:rPr>
                <w:sz w:val="18"/>
                <w:szCs w:val="18"/>
                <w:highlight w:val="none"/>
              </w:rPr>
            </w:pPr>
            <w:r>
              <w:rPr>
                <w:sz w:val="18"/>
                <w:szCs w:val="18"/>
                <w:highlight w:val="none"/>
              </w:rPr>
              <w:t>0.01L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51A4DC3">
            <w:pPr>
              <w:kinsoku w:val="0"/>
              <w:overflowPunct w:val="0"/>
              <w:autoSpaceDE w:val="0"/>
              <w:autoSpaceDN w:val="0"/>
              <w:adjustRightInd w:val="0"/>
              <w:jc w:val="center"/>
              <w:rPr>
                <w:sz w:val="18"/>
                <w:szCs w:val="18"/>
                <w:highlight w:val="none"/>
              </w:rPr>
            </w:pPr>
            <w:r>
              <w:rPr>
                <w:sz w:val="18"/>
                <w:szCs w:val="18"/>
                <w:highlight w:val="none"/>
              </w:rPr>
              <w:t>0.01L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5E9F275">
            <w:pPr>
              <w:kinsoku w:val="0"/>
              <w:overflowPunct w:val="0"/>
              <w:autoSpaceDE w:val="0"/>
              <w:autoSpaceDN w:val="0"/>
              <w:adjustRightInd w:val="0"/>
              <w:jc w:val="center"/>
              <w:rPr>
                <w:sz w:val="18"/>
                <w:szCs w:val="18"/>
                <w:highlight w:val="none"/>
              </w:rPr>
            </w:pPr>
            <w:r>
              <w:rPr>
                <w:sz w:val="18"/>
                <w:szCs w:val="18"/>
                <w:highlight w:val="none"/>
              </w:rPr>
              <w:t>0.01L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B2EEB2F">
            <w:pPr>
              <w:kinsoku w:val="0"/>
              <w:overflowPunct w:val="0"/>
              <w:autoSpaceDE w:val="0"/>
              <w:autoSpaceDN w:val="0"/>
              <w:adjustRightInd w:val="0"/>
              <w:jc w:val="center"/>
              <w:rPr>
                <w:sz w:val="18"/>
                <w:szCs w:val="18"/>
                <w:highlight w:val="none"/>
              </w:rPr>
            </w:pPr>
            <w:r>
              <w:rPr>
                <w:sz w:val="18"/>
                <w:szCs w:val="18"/>
                <w:highlight w:val="none"/>
              </w:rPr>
              <w:t>0.01L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627639C">
            <w:pPr>
              <w:kinsoku w:val="0"/>
              <w:overflowPunct w:val="0"/>
              <w:autoSpaceDE w:val="0"/>
              <w:autoSpaceDN w:val="0"/>
              <w:adjustRightInd w:val="0"/>
              <w:jc w:val="center"/>
              <w:rPr>
                <w:sz w:val="18"/>
                <w:szCs w:val="18"/>
                <w:highlight w:val="none"/>
              </w:rPr>
            </w:pPr>
            <w:r>
              <w:rPr>
                <w:sz w:val="18"/>
                <w:szCs w:val="18"/>
                <w:highlight w:val="none"/>
              </w:rPr>
              <w:t>0.01L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99A621D">
            <w:pPr>
              <w:kinsoku w:val="0"/>
              <w:overflowPunct w:val="0"/>
              <w:autoSpaceDE w:val="0"/>
              <w:autoSpaceDN w:val="0"/>
              <w:adjustRightInd w:val="0"/>
              <w:jc w:val="center"/>
              <w:rPr>
                <w:sz w:val="18"/>
                <w:szCs w:val="18"/>
                <w:highlight w:val="none"/>
              </w:rPr>
            </w:pPr>
            <w:r>
              <w:rPr>
                <w:sz w:val="18"/>
                <w:szCs w:val="18"/>
                <w:highlight w:val="none"/>
              </w:rPr>
              <w:t>0.01L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A028BC5">
            <w:pPr>
              <w:kinsoku w:val="0"/>
              <w:overflowPunct w:val="0"/>
              <w:autoSpaceDE w:val="0"/>
              <w:autoSpaceDN w:val="0"/>
              <w:adjustRightInd w:val="0"/>
              <w:jc w:val="center"/>
              <w:rPr>
                <w:sz w:val="18"/>
                <w:szCs w:val="18"/>
                <w:highlight w:val="none"/>
              </w:rPr>
            </w:pPr>
            <w:r>
              <w:rPr>
                <w:sz w:val="18"/>
                <w:szCs w:val="18"/>
                <w:highlight w:val="none"/>
              </w:rPr>
              <w:t>0.01L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1AB31A7">
            <w:pPr>
              <w:kinsoku w:val="0"/>
              <w:overflowPunct w:val="0"/>
              <w:autoSpaceDE w:val="0"/>
              <w:autoSpaceDN w:val="0"/>
              <w:adjustRightInd w:val="0"/>
              <w:jc w:val="center"/>
              <w:rPr>
                <w:sz w:val="18"/>
                <w:szCs w:val="18"/>
                <w:highlight w:val="none"/>
              </w:rPr>
            </w:pPr>
            <w:r>
              <w:rPr>
                <w:sz w:val="18"/>
                <w:szCs w:val="18"/>
                <w:highlight w:val="none"/>
              </w:rPr>
              <w:t>0.01L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642E8C5">
            <w:pPr>
              <w:kinsoku w:val="0"/>
              <w:overflowPunct w:val="0"/>
              <w:autoSpaceDE w:val="0"/>
              <w:autoSpaceDN w:val="0"/>
              <w:adjustRightInd w:val="0"/>
              <w:jc w:val="center"/>
              <w:rPr>
                <w:sz w:val="18"/>
                <w:szCs w:val="18"/>
                <w:highlight w:val="none"/>
              </w:rPr>
            </w:pPr>
            <w:r>
              <w:rPr>
                <w:sz w:val="18"/>
                <w:szCs w:val="18"/>
                <w:highlight w:val="none"/>
              </w:rPr>
              <w:t>/</w:t>
            </w:r>
          </w:p>
        </w:tc>
      </w:tr>
      <w:tr w14:paraId="085348AA">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2105041">
            <w:pPr>
              <w:kinsoku w:val="0"/>
              <w:overflowPunct w:val="0"/>
              <w:autoSpaceDE w:val="0"/>
              <w:autoSpaceDN w:val="0"/>
              <w:adjustRightInd w:val="0"/>
              <w:jc w:val="center"/>
              <w:rPr>
                <w:sz w:val="18"/>
                <w:szCs w:val="18"/>
                <w:highlight w:val="none"/>
              </w:rPr>
            </w:pPr>
            <w:r>
              <w:rPr>
                <w:sz w:val="18"/>
                <w:szCs w:val="18"/>
                <w:highlight w:val="none"/>
              </w:rPr>
              <w:t>总铜</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08421986">
            <w:pPr>
              <w:kinsoku w:val="0"/>
              <w:overflowPunct w:val="0"/>
              <w:autoSpaceDE w:val="0"/>
              <w:autoSpaceDN w:val="0"/>
              <w:adjustRightInd w:val="0"/>
              <w:jc w:val="center"/>
              <w:rPr>
                <w:sz w:val="18"/>
                <w:szCs w:val="18"/>
                <w:highlight w:val="none"/>
              </w:rPr>
            </w:pPr>
            <w:r>
              <w:rPr>
                <w:sz w:val="18"/>
                <w:szCs w:val="18"/>
                <w:highlight w:val="none"/>
              </w:rPr>
              <w:t>0.04L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C02893B">
            <w:pPr>
              <w:kinsoku w:val="0"/>
              <w:overflowPunct w:val="0"/>
              <w:autoSpaceDE w:val="0"/>
              <w:autoSpaceDN w:val="0"/>
              <w:adjustRightInd w:val="0"/>
              <w:jc w:val="center"/>
              <w:rPr>
                <w:sz w:val="18"/>
                <w:szCs w:val="18"/>
                <w:highlight w:val="none"/>
              </w:rPr>
            </w:pPr>
            <w:r>
              <w:rPr>
                <w:sz w:val="18"/>
                <w:szCs w:val="18"/>
                <w:highlight w:val="none"/>
              </w:rPr>
              <w:t>0.04L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1020180">
            <w:pPr>
              <w:kinsoku w:val="0"/>
              <w:overflowPunct w:val="0"/>
              <w:autoSpaceDE w:val="0"/>
              <w:autoSpaceDN w:val="0"/>
              <w:adjustRightInd w:val="0"/>
              <w:jc w:val="center"/>
              <w:rPr>
                <w:sz w:val="18"/>
                <w:szCs w:val="18"/>
                <w:highlight w:val="none"/>
              </w:rPr>
            </w:pPr>
            <w:r>
              <w:rPr>
                <w:sz w:val="18"/>
                <w:szCs w:val="18"/>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C26B7D0">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E4DE092">
            <w:pPr>
              <w:kinsoku w:val="0"/>
              <w:overflowPunct w:val="0"/>
              <w:autoSpaceDE w:val="0"/>
              <w:autoSpaceDN w:val="0"/>
              <w:adjustRightInd w:val="0"/>
              <w:jc w:val="center"/>
              <w:rPr>
                <w:sz w:val="18"/>
                <w:szCs w:val="18"/>
                <w:highlight w:val="none"/>
              </w:rPr>
            </w:pPr>
            <w:r>
              <w:rPr>
                <w:sz w:val="18"/>
                <w:szCs w:val="18"/>
                <w:highlight w:val="none"/>
              </w:rPr>
              <w:t>0.04L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2E72890">
            <w:pPr>
              <w:kinsoku w:val="0"/>
              <w:overflowPunct w:val="0"/>
              <w:autoSpaceDE w:val="0"/>
              <w:autoSpaceDN w:val="0"/>
              <w:adjustRightInd w:val="0"/>
              <w:jc w:val="center"/>
              <w:rPr>
                <w:sz w:val="18"/>
                <w:szCs w:val="18"/>
                <w:highlight w:val="none"/>
              </w:rPr>
            </w:pPr>
            <w:r>
              <w:rPr>
                <w:sz w:val="18"/>
                <w:szCs w:val="18"/>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F318A6D">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4C3EE844">
            <w:pPr>
              <w:kinsoku w:val="0"/>
              <w:overflowPunct w:val="0"/>
              <w:autoSpaceDE w:val="0"/>
              <w:autoSpaceDN w:val="0"/>
              <w:adjustRightInd w:val="0"/>
              <w:jc w:val="center"/>
              <w:rPr>
                <w:sz w:val="18"/>
                <w:szCs w:val="18"/>
                <w:highlight w:val="none"/>
              </w:rPr>
            </w:pPr>
            <w:r>
              <w:rPr>
                <w:sz w:val="18"/>
                <w:szCs w:val="18"/>
                <w:highlight w:val="none"/>
              </w:rPr>
              <w:t>0.04L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970A17E">
            <w:pPr>
              <w:kinsoku w:val="0"/>
              <w:overflowPunct w:val="0"/>
              <w:autoSpaceDE w:val="0"/>
              <w:autoSpaceDN w:val="0"/>
              <w:adjustRightInd w:val="0"/>
              <w:jc w:val="center"/>
              <w:rPr>
                <w:sz w:val="18"/>
                <w:szCs w:val="18"/>
                <w:highlight w:val="none"/>
              </w:rPr>
            </w:pPr>
            <w:r>
              <w:rPr>
                <w:sz w:val="18"/>
                <w:szCs w:val="18"/>
                <w:highlight w:val="none"/>
              </w:rPr>
              <w:t>0.5</w:t>
            </w:r>
          </w:p>
        </w:tc>
      </w:tr>
      <w:tr w14:paraId="2204B310">
        <w:tblPrEx>
          <w:tblCellMar>
            <w:top w:w="0" w:type="dxa"/>
            <w:left w:w="0" w:type="dxa"/>
            <w:bottom w:w="0" w:type="dxa"/>
            <w:right w:w="0" w:type="dxa"/>
          </w:tblCellMar>
        </w:tblPrEx>
        <w:trPr>
          <w:trHeight w:val="40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5E561A0">
            <w:pPr>
              <w:kinsoku w:val="0"/>
              <w:overflowPunct w:val="0"/>
              <w:autoSpaceDE w:val="0"/>
              <w:autoSpaceDN w:val="0"/>
              <w:adjustRightInd w:val="0"/>
              <w:jc w:val="center"/>
              <w:rPr>
                <w:sz w:val="18"/>
                <w:szCs w:val="18"/>
                <w:highlight w:val="none"/>
              </w:rPr>
            </w:pPr>
            <w:r>
              <w:rPr>
                <w:sz w:val="18"/>
                <w:szCs w:val="18"/>
                <w:highlight w:val="none"/>
              </w:rPr>
              <w:t>总锌</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2D00A248">
            <w:pPr>
              <w:kinsoku w:val="0"/>
              <w:overflowPunct w:val="0"/>
              <w:autoSpaceDE w:val="0"/>
              <w:autoSpaceDN w:val="0"/>
              <w:adjustRightInd w:val="0"/>
              <w:jc w:val="center"/>
              <w:rPr>
                <w:sz w:val="18"/>
                <w:szCs w:val="18"/>
                <w:highlight w:val="none"/>
              </w:rPr>
            </w:pPr>
            <w:r>
              <w:rPr>
                <w:sz w:val="18"/>
                <w:szCs w:val="18"/>
                <w:highlight w:val="none"/>
              </w:rPr>
              <w:t>0.009L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5A7305B">
            <w:pPr>
              <w:kinsoku w:val="0"/>
              <w:overflowPunct w:val="0"/>
              <w:autoSpaceDE w:val="0"/>
              <w:autoSpaceDN w:val="0"/>
              <w:adjustRightInd w:val="0"/>
              <w:jc w:val="center"/>
              <w:rPr>
                <w:sz w:val="18"/>
                <w:szCs w:val="18"/>
                <w:highlight w:val="none"/>
              </w:rPr>
            </w:pPr>
            <w:r>
              <w:rPr>
                <w:sz w:val="18"/>
                <w:szCs w:val="18"/>
                <w:highlight w:val="none"/>
              </w:rPr>
              <w:t>0.009L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6495E2D">
            <w:pPr>
              <w:kinsoku w:val="0"/>
              <w:overflowPunct w:val="0"/>
              <w:autoSpaceDE w:val="0"/>
              <w:autoSpaceDN w:val="0"/>
              <w:adjustRightInd w:val="0"/>
              <w:jc w:val="center"/>
              <w:rPr>
                <w:sz w:val="18"/>
                <w:szCs w:val="18"/>
                <w:highlight w:val="none"/>
              </w:rPr>
            </w:pPr>
            <w:r>
              <w:rPr>
                <w:sz w:val="18"/>
                <w:szCs w:val="18"/>
                <w:highlight w:val="none"/>
              </w:rPr>
              <w:t>0.009L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569B860">
            <w:pPr>
              <w:kinsoku w:val="0"/>
              <w:overflowPunct w:val="0"/>
              <w:autoSpaceDE w:val="0"/>
              <w:autoSpaceDN w:val="0"/>
              <w:adjustRightInd w:val="0"/>
              <w:jc w:val="center"/>
              <w:rPr>
                <w:sz w:val="18"/>
                <w:szCs w:val="18"/>
                <w:highlight w:val="none"/>
              </w:rPr>
            </w:pPr>
            <w:r>
              <w:rPr>
                <w:sz w:val="18"/>
                <w:szCs w:val="18"/>
                <w:highlight w:val="none"/>
              </w:rPr>
              <w:t>0.009L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640E338">
            <w:pPr>
              <w:kinsoku w:val="0"/>
              <w:overflowPunct w:val="0"/>
              <w:autoSpaceDE w:val="0"/>
              <w:autoSpaceDN w:val="0"/>
              <w:adjustRightInd w:val="0"/>
              <w:jc w:val="center"/>
              <w:rPr>
                <w:sz w:val="18"/>
                <w:szCs w:val="18"/>
                <w:highlight w:val="none"/>
              </w:rPr>
            </w:pPr>
            <w:r>
              <w:rPr>
                <w:sz w:val="18"/>
                <w:szCs w:val="18"/>
                <w:highlight w:val="none"/>
              </w:rPr>
              <w:t>0.009L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F34F6D5">
            <w:pPr>
              <w:kinsoku w:val="0"/>
              <w:overflowPunct w:val="0"/>
              <w:autoSpaceDE w:val="0"/>
              <w:autoSpaceDN w:val="0"/>
              <w:adjustRightInd w:val="0"/>
              <w:jc w:val="center"/>
              <w:rPr>
                <w:sz w:val="18"/>
                <w:szCs w:val="18"/>
                <w:highlight w:val="none"/>
              </w:rPr>
            </w:pPr>
            <w:r>
              <w:rPr>
                <w:sz w:val="18"/>
                <w:szCs w:val="18"/>
                <w:highlight w:val="none"/>
              </w:rPr>
              <w:t>0.009L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BF10C52">
            <w:pPr>
              <w:kinsoku w:val="0"/>
              <w:overflowPunct w:val="0"/>
              <w:autoSpaceDE w:val="0"/>
              <w:autoSpaceDN w:val="0"/>
              <w:adjustRightInd w:val="0"/>
              <w:jc w:val="center"/>
              <w:rPr>
                <w:sz w:val="18"/>
                <w:szCs w:val="18"/>
                <w:highlight w:val="none"/>
              </w:rPr>
            </w:pPr>
            <w:r>
              <w:rPr>
                <w:sz w:val="18"/>
                <w:szCs w:val="18"/>
                <w:highlight w:val="none"/>
              </w:rPr>
              <w:t>0.009L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8C51F83">
            <w:pPr>
              <w:kinsoku w:val="0"/>
              <w:overflowPunct w:val="0"/>
              <w:autoSpaceDE w:val="0"/>
              <w:autoSpaceDN w:val="0"/>
              <w:adjustRightInd w:val="0"/>
              <w:jc w:val="center"/>
              <w:rPr>
                <w:sz w:val="18"/>
                <w:szCs w:val="18"/>
                <w:highlight w:val="none"/>
              </w:rPr>
            </w:pPr>
            <w:r>
              <w:rPr>
                <w:sz w:val="18"/>
                <w:szCs w:val="18"/>
                <w:highlight w:val="none"/>
              </w:rPr>
              <w:t>0.009L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6E0C223F">
            <w:pPr>
              <w:kinsoku w:val="0"/>
              <w:overflowPunct w:val="0"/>
              <w:autoSpaceDE w:val="0"/>
              <w:autoSpaceDN w:val="0"/>
              <w:adjustRightInd w:val="0"/>
              <w:jc w:val="center"/>
              <w:rPr>
                <w:sz w:val="18"/>
                <w:szCs w:val="18"/>
                <w:highlight w:val="none"/>
              </w:rPr>
            </w:pPr>
            <w:r>
              <w:rPr>
                <w:sz w:val="18"/>
                <w:szCs w:val="18"/>
                <w:highlight w:val="none"/>
              </w:rPr>
              <w:t>2.0</w:t>
            </w:r>
          </w:p>
        </w:tc>
      </w:tr>
      <w:tr w14:paraId="4E5CF28F">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7F858E8C">
            <w:pPr>
              <w:kinsoku w:val="0"/>
              <w:overflowPunct w:val="0"/>
              <w:autoSpaceDE w:val="0"/>
              <w:autoSpaceDN w:val="0"/>
              <w:adjustRightInd w:val="0"/>
              <w:jc w:val="center"/>
              <w:rPr>
                <w:sz w:val="18"/>
                <w:szCs w:val="18"/>
                <w:highlight w:val="none"/>
              </w:rPr>
            </w:pPr>
            <w:r>
              <w:rPr>
                <w:sz w:val="18"/>
                <w:szCs w:val="18"/>
                <w:highlight w:val="none"/>
              </w:rPr>
              <w:t>总氰化物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7A55051">
            <w:pPr>
              <w:kinsoku w:val="0"/>
              <w:overflowPunct w:val="0"/>
              <w:autoSpaceDE w:val="0"/>
              <w:autoSpaceDN w:val="0"/>
              <w:adjustRightInd w:val="0"/>
              <w:jc w:val="center"/>
              <w:rPr>
                <w:sz w:val="18"/>
                <w:szCs w:val="18"/>
                <w:highlight w:val="none"/>
              </w:rPr>
            </w:pPr>
            <w:r>
              <w:rPr>
                <w:sz w:val="18"/>
                <w:szCs w:val="18"/>
                <w:highlight w:val="none"/>
              </w:rPr>
              <w:t>0.007</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4D708750">
            <w:pPr>
              <w:kinsoku w:val="0"/>
              <w:overflowPunct w:val="0"/>
              <w:autoSpaceDE w:val="0"/>
              <w:autoSpaceDN w:val="0"/>
              <w:adjustRightInd w:val="0"/>
              <w:jc w:val="center"/>
              <w:rPr>
                <w:sz w:val="18"/>
                <w:szCs w:val="18"/>
                <w:highlight w:val="none"/>
              </w:rPr>
            </w:pPr>
            <w:r>
              <w:rPr>
                <w:sz w:val="18"/>
                <w:szCs w:val="18"/>
                <w:highlight w:val="none"/>
              </w:rPr>
              <w:t>0.006</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DDAB0DE">
            <w:pPr>
              <w:kinsoku w:val="0"/>
              <w:overflowPunct w:val="0"/>
              <w:autoSpaceDE w:val="0"/>
              <w:autoSpaceDN w:val="0"/>
              <w:adjustRightInd w:val="0"/>
              <w:jc w:val="center"/>
              <w:rPr>
                <w:sz w:val="18"/>
                <w:szCs w:val="18"/>
                <w:highlight w:val="none"/>
              </w:rPr>
            </w:pPr>
            <w:r>
              <w:rPr>
                <w:sz w:val="18"/>
                <w:szCs w:val="18"/>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B18F17F">
            <w:pPr>
              <w:kinsoku w:val="0"/>
              <w:overflowPunct w:val="0"/>
              <w:autoSpaceDE w:val="0"/>
              <w:autoSpaceDN w:val="0"/>
              <w:adjustRightInd w:val="0"/>
              <w:jc w:val="center"/>
              <w:rPr>
                <w:sz w:val="18"/>
                <w:szCs w:val="18"/>
                <w:highlight w:val="none"/>
              </w:rPr>
            </w:pPr>
            <w:r>
              <w:rPr>
                <w:sz w:val="18"/>
                <w:szCs w:val="18"/>
                <w:highlight w:val="none"/>
              </w:rPr>
              <w:t>0.006</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BADADAB">
            <w:pPr>
              <w:kinsoku w:val="0"/>
              <w:overflowPunct w:val="0"/>
              <w:autoSpaceDE w:val="0"/>
              <w:autoSpaceDN w:val="0"/>
              <w:adjustRightInd w:val="0"/>
              <w:jc w:val="center"/>
              <w:rPr>
                <w:sz w:val="18"/>
                <w:szCs w:val="18"/>
                <w:highlight w:val="none"/>
              </w:rPr>
            </w:pPr>
            <w:r>
              <w:rPr>
                <w:sz w:val="18"/>
                <w:szCs w:val="18"/>
                <w:highlight w:val="none"/>
              </w:rPr>
              <w:t>0.006</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003C211">
            <w:pPr>
              <w:kinsoku w:val="0"/>
              <w:overflowPunct w:val="0"/>
              <w:autoSpaceDE w:val="0"/>
              <w:autoSpaceDN w:val="0"/>
              <w:adjustRightInd w:val="0"/>
              <w:jc w:val="center"/>
              <w:rPr>
                <w:sz w:val="18"/>
                <w:szCs w:val="18"/>
                <w:highlight w:val="none"/>
              </w:rPr>
            </w:pPr>
            <w:r>
              <w:rPr>
                <w:sz w:val="18"/>
                <w:szCs w:val="18"/>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ED1F680">
            <w:pPr>
              <w:kinsoku w:val="0"/>
              <w:overflowPunct w:val="0"/>
              <w:autoSpaceDE w:val="0"/>
              <w:autoSpaceDN w:val="0"/>
              <w:adjustRightInd w:val="0"/>
              <w:jc w:val="center"/>
              <w:rPr>
                <w:sz w:val="18"/>
                <w:szCs w:val="18"/>
                <w:highlight w:val="none"/>
              </w:rPr>
            </w:pPr>
            <w:r>
              <w:rPr>
                <w:sz w:val="18"/>
                <w:szCs w:val="18"/>
                <w:highlight w:val="none"/>
              </w:rPr>
              <w:t>0.006</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F393607">
            <w:pPr>
              <w:kinsoku w:val="0"/>
              <w:overflowPunct w:val="0"/>
              <w:autoSpaceDE w:val="0"/>
              <w:autoSpaceDN w:val="0"/>
              <w:adjustRightInd w:val="0"/>
              <w:jc w:val="center"/>
              <w:rPr>
                <w:sz w:val="18"/>
                <w:szCs w:val="18"/>
                <w:highlight w:val="none"/>
              </w:rPr>
            </w:pPr>
            <w:r>
              <w:rPr>
                <w:sz w:val="18"/>
                <w:szCs w:val="18"/>
                <w:highlight w:val="none"/>
              </w:rPr>
              <w:t>0.006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A6571F3">
            <w:pPr>
              <w:kinsoku w:val="0"/>
              <w:overflowPunct w:val="0"/>
              <w:autoSpaceDE w:val="0"/>
              <w:autoSpaceDN w:val="0"/>
              <w:adjustRightInd w:val="0"/>
              <w:jc w:val="center"/>
              <w:rPr>
                <w:sz w:val="18"/>
                <w:szCs w:val="18"/>
                <w:highlight w:val="none"/>
              </w:rPr>
            </w:pPr>
            <w:r>
              <w:rPr>
                <w:sz w:val="18"/>
                <w:szCs w:val="18"/>
                <w:highlight w:val="none"/>
              </w:rPr>
              <w:t>0.5</w:t>
            </w:r>
          </w:p>
        </w:tc>
      </w:tr>
      <w:tr w14:paraId="7E17B246">
        <w:tblPrEx>
          <w:tblCellMar>
            <w:top w:w="0" w:type="dxa"/>
            <w:left w:w="0" w:type="dxa"/>
            <w:bottom w:w="0" w:type="dxa"/>
            <w:right w:w="0" w:type="dxa"/>
          </w:tblCellMar>
        </w:tblPrEx>
        <w:trPr>
          <w:trHeight w:val="37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AC0073D">
            <w:pPr>
              <w:kinsoku w:val="0"/>
              <w:overflowPunct w:val="0"/>
              <w:autoSpaceDE w:val="0"/>
              <w:autoSpaceDN w:val="0"/>
              <w:adjustRightInd w:val="0"/>
              <w:jc w:val="center"/>
              <w:rPr>
                <w:sz w:val="18"/>
                <w:szCs w:val="18"/>
                <w:highlight w:val="none"/>
              </w:rPr>
            </w:pPr>
            <w:r>
              <w:rPr>
                <w:sz w:val="18"/>
                <w:szCs w:val="18"/>
                <w:highlight w:val="none"/>
              </w:rPr>
              <w:t>阴离子表面活性剂</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7EA0C9E">
            <w:pPr>
              <w:kinsoku w:val="0"/>
              <w:overflowPunct w:val="0"/>
              <w:autoSpaceDE w:val="0"/>
              <w:autoSpaceDN w:val="0"/>
              <w:adjustRightInd w:val="0"/>
              <w:jc w:val="center"/>
              <w:rPr>
                <w:sz w:val="18"/>
                <w:szCs w:val="18"/>
                <w:highlight w:val="none"/>
              </w:rPr>
            </w:pPr>
            <w:r>
              <w:rPr>
                <w:sz w:val="18"/>
                <w:szCs w:val="18"/>
                <w:highlight w:val="none"/>
              </w:rPr>
              <w:t>0.05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ADE6015">
            <w:pPr>
              <w:kinsoku w:val="0"/>
              <w:overflowPunct w:val="0"/>
              <w:autoSpaceDE w:val="0"/>
              <w:autoSpaceDN w:val="0"/>
              <w:adjustRightInd w:val="0"/>
              <w:jc w:val="center"/>
              <w:rPr>
                <w:sz w:val="18"/>
                <w:szCs w:val="18"/>
                <w:highlight w:val="none"/>
              </w:rPr>
            </w:pPr>
            <w:r>
              <w:rPr>
                <w:sz w:val="18"/>
                <w:szCs w:val="18"/>
                <w:highlight w:val="none"/>
              </w:rPr>
              <w:t>0.04L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FF683CA">
            <w:pPr>
              <w:kinsoku w:val="0"/>
              <w:overflowPunct w:val="0"/>
              <w:autoSpaceDE w:val="0"/>
              <w:autoSpaceDN w:val="0"/>
              <w:adjustRightInd w:val="0"/>
              <w:jc w:val="center"/>
              <w:rPr>
                <w:sz w:val="18"/>
                <w:szCs w:val="18"/>
                <w:highlight w:val="none"/>
              </w:rPr>
            </w:pPr>
            <w:r>
              <w:rPr>
                <w:sz w:val="18"/>
                <w:szCs w:val="18"/>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B48D53F">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0EB9FD2">
            <w:pPr>
              <w:kinsoku w:val="0"/>
              <w:overflowPunct w:val="0"/>
              <w:autoSpaceDE w:val="0"/>
              <w:autoSpaceDN w:val="0"/>
              <w:adjustRightInd w:val="0"/>
              <w:jc w:val="center"/>
              <w:rPr>
                <w:sz w:val="18"/>
                <w:szCs w:val="18"/>
                <w:highlight w:val="none"/>
              </w:rPr>
            </w:pPr>
            <w:r>
              <w:rPr>
                <w:sz w:val="18"/>
                <w:szCs w:val="18"/>
                <w:highlight w:val="none"/>
              </w:rPr>
              <w:t>0.07</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43B857F">
            <w:pPr>
              <w:kinsoku w:val="0"/>
              <w:overflowPunct w:val="0"/>
              <w:autoSpaceDE w:val="0"/>
              <w:autoSpaceDN w:val="0"/>
              <w:adjustRightInd w:val="0"/>
              <w:jc w:val="center"/>
              <w:rPr>
                <w:sz w:val="18"/>
                <w:szCs w:val="18"/>
                <w:highlight w:val="none"/>
              </w:rPr>
            </w:pPr>
            <w:r>
              <w:rPr>
                <w:sz w:val="18"/>
                <w:szCs w:val="18"/>
                <w:highlight w:val="none"/>
              </w:rPr>
              <w:t>0.05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5D77FF0">
            <w:pPr>
              <w:kinsoku w:val="0"/>
              <w:overflowPunct w:val="0"/>
              <w:autoSpaceDE w:val="0"/>
              <w:autoSpaceDN w:val="0"/>
              <w:adjustRightInd w:val="0"/>
              <w:jc w:val="center"/>
              <w:rPr>
                <w:sz w:val="18"/>
                <w:szCs w:val="18"/>
                <w:highlight w:val="none"/>
              </w:rPr>
            </w:pPr>
            <w:r>
              <w:rPr>
                <w:sz w:val="18"/>
                <w:szCs w:val="18"/>
                <w:highlight w:val="none"/>
              </w:rPr>
              <w:t>0.48</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B41FED5">
            <w:pPr>
              <w:kinsoku w:val="0"/>
              <w:overflowPunct w:val="0"/>
              <w:autoSpaceDE w:val="0"/>
              <w:autoSpaceDN w:val="0"/>
              <w:adjustRightInd w:val="0"/>
              <w:jc w:val="center"/>
              <w:rPr>
                <w:sz w:val="18"/>
                <w:szCs w:val="18"/>
                <w:highlight w:val="none"/>
              </w:rPr>
            </w:pPr>
            <w:r>
              <w:rPr>
                <w:sz w:val="18"/>
                <w:szCs w:val="18"/>
                <w:highlight w:val="none"/>
              </w:rPr>
              <w:t>0.06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CE420B8">
            <w:pPr>
              <w:kinsoku w:val="0"/>
              <w:overflowPunct w:val="0"/>
              <w:autoSpaceDE w:val="0"/>
              <w:autoSpaceDN w:val="0"/>
              <w:adjustRightInd w:val="0"/>
              <w:jc w:val="center"/>
              <w:rPr>
                <w:sz w:val="18"/>
                <w:szCs w:val="18"/>
                <w:highlight w:val="none"/>
              </w:rPr>
            </w:pPr>
            <w:r>
              <w:rPr>
                <w:sz w:val="18"/>
                <w:szCs w:val="18"/>
                <w:highlight w:val="none"/>
              </w:rPr>
              <w:t>5.0</w:t>
            </w:r>
          </w:p>
        </w:tc>
      </w:tr>
      <w:tr w14:paraId="71190DEC">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7FBAF85D">
            <w:pPr>
              <w:kinsoku w:val="0"/>
              <w:overflowPunct w:val="0"/>
              <w:autoSpaceDE w:val="0"/>
              <w:autoSpaceDN w:val="0"/>
              <w:adjustRightInd w:val="0"/>
              <w:jc w:val="center"/>
              <w:rPr>
                <w:sz w:val="18"/>
                <w:szCs w:val="18"/>
                <w:highlight w:val="none"/>
              </w:rPr>
            </w:pPr>
            <w:r>
              <w:rPr>
                <w:sz w:val="18"/>
                <w:szCs w:val="18"/>
                <w:highlight w:val="none"/>
              </w:rPr>
              <w:t>石油类</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68EC53E">
            <w:pPr>
              <w:kinsoku w:val="0"/>
              <w:overflowPunct w:val="0"/>
              <w:autoSpaceDE w:val="0"/>
              <w:autoSpaceDN w:val="0"/>
              <w:adjustRightInd w:val="0"/>
              <w:jc w:val="center"/>
              <w:rPr>
                <w:sz w:val="18"/>
                <w:szCs w:val="18"/>
                <w:highlight w:val="none"/>
              </w:rPr>
            </w:pPr>
            <w:r>
              <w:rPr>
                <w:sz w:val="18"/>
                <w:szCs w:val="18"/>
                <w:highlight w:val="none"/>
              </w:rPr>
              <w:t>0.06L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383B862">
            <w:pPr>
              <w:kinsoku w:val="0"/>
              <w:overflowPunct w:val="0"/>
              <w:autoSpaceDE w:val="0"/>
              <w:autoSpaceDN w:val="0"/>
              <w:adjustRightInd w:val="0"/>
              <w:jc w:val="center"/>
              <w:rPr>
                <w:sz w:val="18"/>
                <w:szCs w:val="18"/>
                <w:highlight w:val="none"/>
              </w:rPr>
            </w:pPr>
            <w:r>
              <w:rPr>
                <w:sz w:val="18"/>
                <w:szCs w:val="18"/>
                <w:highlight w:val="none"/>
              </w:rPr>
              <w:t>0.06L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C97D4D2">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638D5A0">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CC3CE10">
            <w:pPr>
              <w:kinsoku w:val="0"/>
              <w:overflowPunct w:val="0"/>
              <w:autoSpaceDE w:val="0"/>
              <w:autoSpaceDN w:val="0"/>
              <w:adjustRightInd w:val="0"/>
              <w:jc w:val="center"/>
              <w:rPr>
                <w:sz w:val="18"/>
                <w:szCs w:val="18"/>
                <w:highlight w:val="none"/>
              </w:rPr>
            </w:pPr>
            <w:r>
              <w:rPr>
                <w:sz w:val="18"/>
                <w:szCs w:val="18"/>
                <w:highlight w:val="none"/>
              </w:rPr>
              <w:t>0.06L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36640B0">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6618598">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2DF5F786">
            <w:pPr>
              <w:kinsoku w:val="0"/>
              <w:overflowPunct w:val="0"/>
              <w:autoSpaceDE w:val="0"/>
              <w:autoSpaceDN w:val="0"/>
              <w:adjustRightInd w:val="0"/>
              <w:jc w:val="center"/>
              <w:rPr>
                <w:sz w:val="18"/>
                <w:szCs w:val="18"/>
                <w:highlight w:val="none"/>
              </w:rPr>
            </w:pPr>
            <w:r>
              <w:rPr>
                <w:sz w:val="18"/>
                <w:szCs w:val="18"/>
                <w:highlight w:val="none"/>
              </w:rPr>
              <w:t>0.06L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3DA65374">
            <w:pPr>
              <w:kinsoku w:val="0"/>
              <w:overflowPunct w:val="0"/>
              <w:autoSpaceDE w:val="0"/>
              <w:autoSpaceDN w:val="0"/>
              <w:adjustRightInd w:val="0"/>
              <w:jc w:val="center"/>
              <w:rPr>
                <w:sz w:val="18"/>
                <w:szCs w:val="18"/>
                <w:highlight w:val="none"/>
              </w:rPr>
            </w:pPr>
            <w:r>
              <w:rPr>
                <w:sz w:val="18"/>
                <w:szCs w:val="18"/>
                <w:highlight w:val="none"/>
              </w:rPr>
              <w:t>10</w:t>
            </w:r>
          </w:p>
        </w:tc>
      </w:tr>
      <w:tr w14:paraId="0FC68B1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AA3F622">
            <w:pPr>
              <w:kinsoku w:val="0"/>
              <w:overflowPunct w:val="0"/>
              <w:autoSpaceDE w:val="0"/>
              <w:autoSpaceDN w:val="0"/>
              <w:adjustRightInd w:val="0"/>
              <w:jc w:val="center"/>
              <w:rPr>
                <w:sz w:val="18"/>
                <w:szCs w:val="18"/>
                <w:highlight w:val="none"/>
              </w:rPr>
            </w:pPr>
            <w:r>
              <w:rPr>
                <w:sz w:val="18"/>
                <w:szCs w:val="18"/>
                <w:highlight w:val="none"/>
              </w:rPr>
              <w:t>动植物油</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55EB0C3">
            <w:pPr>
              <w:kinsoku w:val="0"/>
              <w:overflowPunct w:val="0"/>
              <w:autoSpaceDE w:val="0"/>
              <w:autoSpaceDN w:val="0"/>
              <w:adjustRightInd w:val="0"/>
              <w:jc w:val="center"/>
              <w:rPr>
                <w:sz w:val="18"/>
                <w:szCs w:val="18"/>
                <w:highlight w:val="none"/>
              </w:rPr>
            </w:pPr>
            <w:r>
              <w:rPr>
                <w:sz w:val="18"/>
                <w:szCs w:val="18"/>
                <w:highlight w:val="none"/>
              </w:rPr>
              <w:t>0.06L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26C6484F">
            <w:pPr>
              <w:kinsoku w:val="0"/>
              <w:overflowPunct w:val="0"/>
              <w:autoSpaceDE w:val="0"/>
              <w:autoSpaceDN w:val="0"/>
              <w:adjustRightInd w:val="0"/>
              <w:jc w:val="center"/>
              <w:rPr>
                <w:sz w:val="18"/>
                <w:szCs w:val="18"/>
                <w:highlight w:val="none"/>
              </w:rPr>
            </w:pPr>
            <w:r>
              <w:rPr>
                <w:sz w:val="18"/>
                <w:szCs w:val="18"/>
                <w:highlight w:val="none"/>
              </w:rPr>
              <w:t>0.06L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2E9B9AB6">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248390A">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1B246C3">
            <w:pPr>
              <w:kinsoku w:val="0"/>
              <w:overflowPunct w:val="0"/>
              <w:autoSpaceDE w:val="0"/>
              <w:autoSpaceDN w:val="0"/>
              <w:adjustRightInd w:val="0"/>
              <w:jc w:val="center"/>
              <w:rPr>
                <w:sz w:val="18"/>
                <w:szCs w:val="18"/>
                <w:highlight w:val="none"/>
              </w:rPr>
            </w:pPr>
            <w:r>
              <w:rPr>
                <w:sz w:val="18"/>
                <w:szCs w:val="18"/>
                <w:highlight w:val="none"/>
              </w:rPr>
              <w:t>0.06L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B6E600E">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1273DAC">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CBCFBEC">
            <w:pPr>
              <w:kinsoku w:val="0"/>
              <w:overflowPunct w:val="0"/>
              <w:autoSpaceDE w:val="0"/>
              <w:autoSpaceDN w:val="0"/>
              <w:adjustRightInd w:val="0"/>
              <w:jc w:val="center"/>
              <w:rPr>
                <w:sz w:val="18"/>
                <w:szCs w:val="18"/>
                <w:highlight w:val="none"/>
              </w:rPr>
            </w:pPr>
            <w:r>
              <w:rPr>
                <w:sz w:val="18"/>
                <w:szCs w:val="18"/>
                <w:highlight w:val="none"/>
              </w:rPr>
              <w:t>0.06L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CDB3748">
            <w:pPr>
              <w:kinsoku w:val="0"/>
              <w:overflowPunct w:val="0"/>
              <w:autoSpaceDE w:val="0"/>
              <w:autoSpaceDN w:val="0"/>
              <w:adjustRightInd w:val="0"/>
              <w:jc w:val="center"/>
              <w:rPr>
                <w:sz w:val="18"/>
                <w:szCs w:val="18"/>
                <w:highlight w:val="none"/>
              </w:rPr>
            </w:pPr>
            <w:r>
              <w:rPr>
                <w:sz w:val="18"/>
                <w:szCs w:val="18"/>
                <w:highlight w:val="none"/>
              </w:rPr>
              <w:t>20</w:t>
            </w:r>
          </w:p>
        </w:tc>
      </w:tr>
      <w:tr w14:paraId="362F8240">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925A3C5">
            <w:pPr>
              <w:kinsoku w:val="0"/>
              <w:overflowPunct w:val="0"/>
              <w:autoSpaceDE w:val="0"/>
              <w:autoSpaceDN w:val="0"/>
              <w:adjustRightInd w:val="0"/>
              <w:jc w:val="center"/>
              <w:rPr>
                <w:sz w:val="18"/>
                <w:szCs w:val="18"/>
                <w:highlight w:val="none"/>
              </w:rPr>
            </w:pPr>
            <w:r>
              <w:rPr>
                <w:sz w:val="18"/>
                <w:szCs w:val="18"/>
                <w:highlight w:val="none"/>
              </w:rPr>
              <w:t>磷酸盐</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815DB8C">
            <w:pPr>
              <w:kinsoku w:val="0"/>
              <w:overflowPunct w:val="0"/>
              <w:autoSpaceDE w:val="0"/>
              <w:autoSpaceDN w:val="0"/>
              <w:adjustRightInd w:val="0"/>
              <w:jc w:val="center"/>
              <w:rPr>
                <w:sz w:val="18"/>
                <w:szCs w:val="18"/>
                <w:highlight w:val="none"/>
              </w:rPr>
            </w:pPr>
            <w:r>
              <w:rPr>
                <w:sz w:val="18"/>
                <w:szCs w:val="18"/>
                <w:highlight w:val="none"/>
              </w:rPr>
              <w:t>0.01</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A8B1FE6">
            <w:pPr>
              <w:kinsoku w:val="0"/>
              <w:overflowPunct w:val="0"/>
              <w:autoSpaceDE w:val="0"/>
              <w:autoSpaceDN w:val="0"/>
              <w:adjustRightInd w:val="0"/>
              <w:jc w:val="center"/>
              <w:rPr>
                <w:sz w:val="18"/>
                <w:szCs w:val="18"/>
                <w:highlight w:val="none"/>
              </w:rPr>
            </w:pPr>
            <w:r>
              <w:rPr>
                <w:sz w:val="18"/>
                <w:szCs w:val="18"/>
                <w:highlight w:val="none"/>
              </w:rPr>
              <w:t>0.01</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F985199">
            <w:pPr>
              <w:kinsoku w:val="0"/>
              <w:overflowPunct w:val="0"/>
              <w:autoSpaceDE w:val="0"/>
              <w:autoSpaceDN w:val="0"/>
              <w:adjustRightInd w:val="0"/>
              <w:jc w:val="center"/>
              <w:rPr>
                <w:sz w:val="18"/>
                <w:szCs w:val="18"/>
                <w:highlight w:val="none"/>
              </w:rPr>
            </w:pPr>
            <w:r>
              <w:rPr>
                <w:sz w:val="18"/>
                <w:szCs w:val="18"/>
                <w:highlight w:val="none"/>
              </w:rPr>
              <w:t>0.01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238D964">
            <w:pPr>
              <w:kinsoku w:val="0"/>
              <w:overflowPunct w:val="0"/>
              <w:autoSpaceDE w:val="0"/>
              <w:autoSpaceDN w:val="0"/>
              <w:adjustRightInd w:val="0"/>
              <w:jc w:val="center"/>
              <w:rPr>
                <w:sz w:val="18"/>
                <w:szCs w:val="18"/>
                <w:highlight w:val="none"/>
              </w:rPr>
            </w:pPr>
            <w:r>
              <w:rPr>
                <w:sz w:val="18"/>
                <w:szCs w:val="18"/>
                <w:highlight w:val="none"/>
              </w:rPr>
              <w:t>0.01</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CB57383">
            <w:pPr>
              <w:kinsoku w:val="0"/>
              <w:overflowPunct w:val="0"/>
              <w:autoSpaceDE w:val="0"/>
              <w:autoSpaceDN w:val="0"/>
              <w:adjustRightInd w:val="0"/>
              <w:jc w:val="center"/>
              <w:rPr>
                <w:sz w:val="18"/>
                <w:szCs w:val="18"/>
                <w:highlight w:val="none"/>
              </w:rPr>
            </w:pPr>
            <w:r>
              <w:rPr>
                <w:sz w:val="18"/>
                <w:szCs w:val="18"/>
                <w:highlight w:val="none"/>
              </w:rPr>
              <w:t>0.02</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59C3BA3">
            <w:pPr>
              <w:kinsoku w:val="0"/>
              <w:overflowPunct w:val="0"/>
              <w:autoSpaceDE w:val="0"/>
              <w:autoSpaceDN w:val="0"/>
              <w:adjustRightInd w:val="0"/>
              <w:jc w:val="center"/>
              <w:rPr>
                <w:sz w:val="18"/>
                <w:szCs w:val="18"/>
                <w:highlight w:val="none"/>
              </w:rPr>
            </w:pPr>
            <w:r>
              <w:rPr>
                <w:sz w:val="18"/>
                <w:szCs w:val="18"/>
                <w:highlight w:val="none"/>
              </w:rPr>
              <w:t>0.12</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E61A9BE">
            <w:pPr>
              <w:kinsoku w:val="0"/>
              <w:overflowPunct w:val="0"/>
              <w:autoSpaceDE w:val="0"/>
              <w:autoSpaceDN w:val="0"/>
              <w:adjustRightInd w:val="0"/>
              <w:jc w:val="center"/>
              <w:rPr>
                <w:sz w:val="18"/>
                <w:szCs w:val="18"/>
                <w:highlight w:val="none"/>
              </w:rPr>
            </w:pPr>
            <w:r>
              <w:rPr>
                <w:sz w:val="18"/>
                <w:szCs w:val="18"/>
                <w:highlight w:val="none"/>
              </w:rPr>
              <w:t>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AF6AE24">
            <w:pPr>
              <w:kinsoku w:val="0"/>
              <w:overflowPunct w:val="0"/>
              <w:autoSpaceDE w:val="0"/>
              <w:autoSpaceDN w:val="0"/>
              <w:adjustRightInd w:val="0"/>
              <w:jc w:val="center"/>
              <w:rPr>
                <w:sz w:val="18"/>
                <w:szCs w:val="18"/>
                <w:highlight w:val="none"/>
              </w:rPr>
            </w:pPr>
            <w:r>
              <w:rPr>
                <w:sz w:val="18"/>
                <w:szCs w:val="18"/>
                <w:highlight w:val="none"/>
              </w:rPr>
              <w:t>0.02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4FEDEC4C">
            <w:pPr>
              <w:kinsoku w:val="0"/>
              <w:overflowPunct w:val="0"/>
              <w:autoSpaceDE w:val="0"/>
              <w:autoSpaceDN w:val="0"/>
              <w:adjustRightInd w:val="0"/>
              <w:jc w:val="center"/>
              <w:rPr>
                <w:sz w:val="18"/>
                <w:szCs w:val="18"/>
                <w:highlight w:val="none"/>
              </w:rPr>
            </w:pPr>
            <w:r>
              <w:rPr>
                <w:sz w:val="18"/>
                <w:szCs w:val="18"/>
                <w:highlight w:val="none"/>
              </w:rPr>
              <w:t>0.5</w:t>
            </w:r>
          </w:p>
        </w:tc>
      </w:tr>
      <w:tr w14:paraId="4B895D61">
        <w:tblPrEx>
          <w:tblCellMar>
            <w:top w:w="0" w:type="dxa"/>
            <w:left w:w="0" w:type="dxa"/>
            <w:bottom w:w="0" w:type="dxa"/>
            <w:right w:w="0" w:type="dxa"/>
          </w:tblCellMar>
        </w:tblPrEx>
        <w:trPr>
          <w:trHeight w:val="309"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4714253">
            <w:pPr>
              <w:kinsoku w:val="0"/>
              <w:overflowPunct w:val="0"/>
              <w:autoSpaceDE w:val="0"/>
              <w:autoSpaceDN w:val="0"/>
              <w:adjustRightInd w:val="0"/>
              <w:jc w:val="center"/>
              <w:rPr>
                <w:sz w:val="18"/>
                <w:szCs w:val="18"/>
                <w:highlight w:val="none"/>
              </w:rPr>
            </w:pPr>
            <w:r>
              <w:rPr>
                <w:sz w:val="18"/>
                <w:szCs w:val="18"/>
                <w:highlight w:val="none"/>
              </w:rPr>
              <w:t>粪大肠菌群（MP</w:t>
            </w:r>
            <w:r>
              <w:rPr>
                <w:spacing w:val="-1"/>
                <w:sz w:val="18"/>
                <w:szCs w:val="18"/>
                <w:highlight w:val="none"/>
              </w:rPr>
              <w:t>N</w:t>
            </w:r>
            <w:r>
              <w:rPr>
                <w:sz w:val="18"/>
                <w:szCs w:val="18"/>
                <w:highlight w:val="none"/>
              </w:rPr>
              <w:t>/</w:t>
            </w:r>
            <w:r>
              <w:rPr>
                <w:spacing w:val="-3"/>
                <w:sz w:val="18"/>
                <w:szCs w:val="18"/>
                <w:highlight w:val="none"/>
              </w:rPr>
              <w:t>L</w:t>
            </w:r>
            <w:r>
              <w:rPr>
                <w:sz w:val="18"/>
                <w:szCs w:val="18"/>
                <w:highlight w:val="none"/>
              </w:rPr>
              <w:t>）</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FE86841">
            <w:pPr>
              <w:kinsoku w:val="0"/>
              <w:overflowPunct w:val="0"/>
              <w:autoSpaceDE w:val="0"/>
              <w:autoSpaceDN w:val="0"/>
              <w:adjustRightInd w:val="0"/>
              <w:jc w:val="center"/>
              <w:rPr>
                <w:sz w:val="18"/>
                <w:szCs w:val="18"/>
                <w:highlight w:val="none"/>
              </w:rPr>
            </w:pPr>
            <w:r>
              <w:rPr>
                <w:sz w:val="18"/>
                <w:szCs w:val="18"/>
                <w:highlight w:val="none"/>
              </w:rPr>
              <w:t>＜20</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A29C2E8">
            <w:pPr>
              <w:kinsoku w:val="0"/>
              <w:overflowPunct w:val="0"/>
              <w:autoSpaceDE w:val="0"/>
              <w:autoSpaceDN w:val="0"/>
              <w:adjustRightInd w:val="0"/>
              <w:jc w:val="center"/>
              <w:rPr>
                <w:sz w:val="18"/>
                <w:szCs w:val="18"/>
                <w:highlight w:val="none"/>
              </w:rPr>
            </w:pPr>
            <w:r>
              <w:rPr>
                <w:sz w:val="18"/>
                <w:szCs w:val="18"/>
                <w:highlight w:val="none"/>
              </w:rPr>
              <w:t>＜20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67C87CD">
            <w:pPr>
              <w:kinsoku w:val="0"/>
              <w:overflowPunct w:val="0"/>
              <w:autoSpaceDE w:val="0"/>
              <w:autoSpaceDN w:val="0"/>
              <w:adjustRightInd w:val="0"/>
              <w:jc w:val="center"/>
              <w:rPr>
                <w:sz w:val="18"/>
                <w:szCs w:val="18"/>
                <w:highlight w:val="none"/>
              </w:rPr>
            </w:pPr>
            <w:r>
              <w:rPr>
                <w:sz w:val="18"/>
                <w:szCs w:val="18"/>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2FC4C49">
            <w:pPr>
              <w:kinsoku w:val="0"/>
              <w:overflowPunct w:val="0"/>
              <w:autoSpaceDE w:val="0"/>
              <w:autoSpaceDN w:val="0"/>
              <w:adjustRightInd w:val="0"/>
              <w:jc w:val="center"/>
              <w:rPr>
                <w:sz w:val="18"/>
                <w:szCs w:val="18"/>
                <w:highlight w:val="none"/>
              </w:rPr>
            </w:pPr>
            <w:r>
              <w:rPr>
                <w:sz w:val="18"/>
                <w:szCs w:val="18"/>
                <w:highlight w:val="none"/>
              </w:rPr>
              <w:t>＜20</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C181655">
            <w:pPr>
              <w:kinsoku w:val="0"/>
              <w:overflowPunct w:val="0"/>
              <w:autoSpaceDE w:val="0"/>
              <w:autoSpaceDN w:val="0"/>
              <w:adjustRightInd w:val="0"/>
              <w:jc w:val="center"/>
              <w:rPr>
                <w:sz w:val="18"/>
                <w:szCs w:val="18"/>
                <w:highlight w:val="none"/>
              </w:rPr>
            </w:pPr>
            <w:r>
              <w:rPr>
                <w:sz w:val="18"/>
                <w:szCs w:val="18"/>
                <w:highlight w:val="none"/>
              </w:rPr>
              <w:t>＜20</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0AD242F">
            <w:pPr>
              <w:kinsoku w:val="0"/>
              <w:overflowPunct w:val="0"/>
              <w:autoSpaceDE w:val="0"/>
              <w:autoSpaceDN w:val="0"/>
              <w:adjustRightInd w:val="0"/>
              <w:jc w:val="center"/>
              <w:rPr>
                <w:sz w:val="18"/>
                <w:szCs w:val="18"/>
                <w:highlight w:val="none"/>
              </w:rPr>
            </w:pPr>
            <w:r>
              <w:rPr>
                <w:sz w:val="18"/>
                <w:szCs w:val="18"/>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44F7480">
            <w:pPr>
              <w:kinsoku w:val="0"/>
              <w:overflowPunct w:val="0"/>
              <w:autoSpaceDE w:val="0"/>
              <w:autoSpaceDN w:val="0"/>
              <w:adjustRightInd w:val="0"/>
              <w:jc w:val="center"/>
              <w:rPr>
                <w:sz w:val="18"/>
                <w:szCs w:val="18"/>
                <w:highlight w:val="none"/>
              </w:rPr>
            </w:pPr>
            <w:r>
              <w:rPr>
                <w:sz w:val="18"/>
                <w:szCs w:val="18"/>
                <w:highlight w:val="none"/>
              </w:rPr>
              <w:t>＜20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520C822E">
            <w:pPr>
              <w:kinsoku w:val="0"/>
              <w:overflowPunct w:val="0"/>
              <w:autoSpaceDE w:val="0"/>
              <w:autoSpaceDN w:val="0"/>
              <w:adjustRightInd w:val="0"/>
              <w:jc w:val="center"/>
              <w:rPr>
                <w:sz w:val="18"/>
                <w:szCs w:val="18"/>
                <w:highlight w:val="none"/>
              </w:rPr>
            </w:pPr>
            <w:r>
              <w:rPr>
                <w:sz w:val="18"/>
                <w:szCs w:val="18"/>
                <w:highlight w:val="none"/>
              </w:rPr>
              <w:t>＜20</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0E16249">
            <w:pPr>
              <w:kinsoku w:val="0"/>
              <w:overflowPunct w:val="0"/>
              <w:autoSpaceDE w:val="0"/>
              <w:autoSpaceDN w:val="0"/>
              <w:adjustRightInd w:val="0"/>
              <w:jc w:val="center"/>
              <w:rPr>
                <w:sz w:val="18"/>
                <w:szCs w:val="18"/>
                <w:highlight w:val="none"/>
              </w:rPr>
            </w:pPr>
            <w:r>
              <w:rPr>
                <w:sz w:val="18"/>
                <w:szCs w:val="18"/>
                <w:highlight w:val="none"/>
              </w:rPr>
              <w:t>100</w:t>
            </w:r>
          </w:p>
        </w:tc>
      </w:tr>
      <w:tr w14:paraId="1E797F30">
        <w:tblPrEx>
          <w:tblCellMar>
            <w:top w:w="0" w:type="dxa"/>
            <w:left w:w="0" w:type="dxa"/>
            <w:bottom w:w="0" w:type="dxa"/>
            <w:right w:w="0" w:type="dxa"/>
          </w:tblCellMar>
        </w:tblPrEx>
        <w:trPr>
          <w:trHeight w:val="271"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0D0A14B">
            <w:pPr>
              <w:kinsoku w:val="0"/>
              <w:overflowPunct w:val="0"/>
              <w:autoSpaceDE w:val="0"/>
              <w:autoSpaceDN w:val="0"/>
              <w:adjustRightInd w:val="0"/>
              <w:jc w:val="center"/>
              <w:rPr>
                <w:sz w:val="18"/>
                <w:szCs w:val="18"/>
                <w:highlight w:val="none"/>
              </w:rPr>
            </w:pPr>
            <w:r>
              <w:rPr>
                <w:sz w:val="18"/>
                <w:szCs w:val="18"/>
                <w:highlight w:val="none"/>
              </w:rPr>
              <w:t>电导率（</w:t>
            </w:r>
            <w:r>
              <w:rPr>
                <w:spacing w:val="-2"/>
                <w:sz w:val="18"/>
                <w:szCs w:val="18"/>
                <w:highlight w:val="none"/>
              </w:rPr>
              <w:t>μ</w:t>
            </w:r>
            <w:r>
              <w:rPr>
                <w:sz w:val="18"/>
                <w:szCs w:val="18"/>
                <w:highlight w:val="none"/>
              </w:rPr>
              <w:t>s/</w:t>
            </w:r>
            <w:r>
              <w:rPr>
                <w:spacing w:val="-1"/>
                <w:sz w:val="18"/>
                <w:szCs w:val="18"/>
                <w:highlight w:val="none"/>
              </w:rPr>
              <w:t>c</w:t>
            </w:r>
            <w:r>
              <w:rPr>
                <w:sz w:val="18"/>
                <w:szCs w:val="18"/>
                <w:highlight w:val="none"/>
              </w:rPr>
              <w:t>m）</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0261BBC">
            <w:pPr>
              <w:kinsoku w:val="0"/>
              <w:overflowPunct w:val="0"/>
              <w:autoSpaceDE w:val="0"/>
              <w:autoSpaceDN w:val="0"/>
              <w:adjustRightInd w:val="0"/>
              <w:jc w:val="center"/>
              <w:rPr>
                <w:sz w:val="18"/>
                <w:szCs w:val="18"/>
                <w:highlight w:val="none"/>
              </w:rPr>
            </w:pPr>
            <w:r>
              <w:rPr>
                <w:sz w:val="18"/>
                <w:szCs w:val="18"/>
                <w:highlight w:val="none"/>
              </w:rPr>
              <w:t>467</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1A94D44">
            <w:pPr>
              <w:kinsoku w:val="0"/>
              <w:overflowPunct w:val="0"/>
              <w:autoSpaceDE w:val="0"/>
              <w:autoSpaceDN w:val="0"/>
              <w:adjustRightInd w:val="0"/>
              <w:jc w:val="center"/>
              <w:rPr>
                <w:sz w:val="18"/>
                <w:szCs w:val="18"/>
                <w:highlight w:val="none"/>
              </w:rPr>
            </w:pPr>
            <w:r>
              <w:rPr>
                <w:sz w:val="18"/>
                <w:szCs w:val="18"/>
                <w:highlight w:val="none"/>
              </w:rPr>
              <w:t>468</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66FE58B">
            <w:pPr>
              <w:kinsoku w:val="0"/>
              <w:overflowPunct w:val="0"/>
              <w:autoSpaceDE w:val="0"/>
              <w:autoSpaceDN w:val="0"/>
              <w:adjustRightInd w:val="0"/>
              <w:jc w:val="center"/>
              <w:rPr>
                <w:sz w:val="18"/>
                <w:szCs w:val="18"/>
                <w:highlight w:val="none"/>
              </w:rPr>
            </w:pPr>
            <w:r>
              <w:rPr>
                <w:sz w:val="18"/>
                <w:szCs w:val="18"/>
                <w:highlight w:val="none"/>
              </w:rPr>
              <w:t>465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93AAC40">
            <w:pPr>
              <w:kinsoku w:val="0"/>
              <w:overflowPunct w:val="0"/>
              <w:autoSpaceDE w:val="0"/>
              <w:autoSpaceDN w:val="0"/>
              <w:adjustRightInd w:val="0"/>
              <w:jc w:val="center"/>
              <w:rPr>
                <w:sz w:val="18"/>
                <w:szCs w:val="18"/>
                <w:highlight w:val="none"/>
              </w:rPr>
            </w:pPr>
            <w:r>
              <w:rPr>
                <w:sz w:val="18"/>
                <w:szCs w:val="18"/>
                <w:highlight w:val="none"/>
              </w:rPr>
              <w:t>467</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260F134">
            <w:pPr>
              <w:kinsoku w:val="0"/>
              <w:overflowPunct w:val="0"/>
              <w:autoSpaceDE w:val="0"/>
              <w:autoSpaceDN w:val="0"/>
              <w:adjustRightInd w:val="0"/>
              <w:jc w:val="center"/>
              <w:rPr>
                <w:sz w:val="18"/>
                <w:szCs w:val="18"/>
                <w:highlight w:val="none"/>
              </w:rPr>
            </w:pPr>
            <w:r>
              <w:rPr>
                <w:sz w:val="18"/>
                <w:szCs w:val="18"/>
                <w:highlight w:val="none"/>
              </w:rPr>
              <w:t>413</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D777461">
            <w:pPr>
              <w:kinsoku w:val="0"/>
              <w:overflowPunct w:val="0"/>
              <w:autoSpaceDE w:val="0"/>
              <w:autoSpaceDN w:val="0"/>
              <w:adjustRightInd w:val="0"/>
              <w:jc w:val="center"/>
              <w:rPr>
                <w:sz w:val="18"/>
                <w:szCs w:val="18"/>
                <w:highlight w:val="none"/>
              </w:rPr>
            </w:pPr>
            <w:r>
              <w:rPr>
                <w:sz w:val="18"/>
                <w:szCs w:val="18"/>
                <w:highlight w:val="none"/>
              </w:rPr>
              <w:t>413</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5BBD113">
            <w:pPr>
              <w:kinsoku w:val="0"/>
              <w:overflowPunct w:val="0"/>
              <w:autoSpaceDE w:val="0"/>
              <w:autoSpaceDN w:val="0"/>
              <w:adjustRightInd w:val="0"/>
              <w:jc w:val="center"/>
              <w:rPr>
                <w:sz w:val="18"/>
                <w:szCs w:val="18"/>
                <w:highlight w:val="none"/>
              </w:rPr>
            </w:pPr>
            <w:r>
              <w:rPr>
                <w:sz w:val="18"/>
                <w:szCs w:val="18"/>
                <w:highlight w:val="none"/>
              </w:rPr>
              <w:t>415</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462C214">
            <w:pPr>
              <w:kinsoku w:val="0"/>
              <w:overflowPunct w:val="0"/>
              <w:autoSpaceDE w:val="0"/>
              <w:autoSpaceDN w:val="0"/>
              <w:adjustRightInd w:val="0"/>
              <w:jc w:val="center"/>
              <w:rPr>
                <w:sz w:val="18"/>
                <w:szCs w:val="18"/>
                <w:highlight w:val="none"/>
              </w:rPr>
            </w:pPr>
            <w:r>
              <w:rPr>
                <w:sz w:val="18"/>
                <w:szCs w:val="18"/>
                <w:highlight w:val="none"/>
              </w:rPr>
              <w:t>414</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1C4336B">
            <w:pPr>
              <w:kinsoku w:val="0"/>
              <w:overflowPunct w:val="0"/>
              <w:autoSpaceDE w:val="0"/>
              <w:autoSpaceDN w:val="0"/>
              <w:adjustRightInd w:val="0"/>
              <w:jc w:val="center"/>
              <w:rPr>
                <w:sz w:val="18"/>
                <w:szCs w:val="18"/>
                <w:highlight w:val="none"/>
              </w:rPr>
            </w:pPr>
            <w:r>
              <w:rPr>
                <w:sz w:val="18"/>
                <w:szCs w:val="18"/>
                <w:highlight w:val="none"/>
              </w:rPr>
              <w:t>/</w:t>
            </w:r>
          </w:p>
        </w:tc>
      </w:tr>
      <w:tr w14:paraId="7A13BA84">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F9770C9">
            <w:pPr>
              <w:kinsoku w:val="0"/>
              <w:overflowPunct w:val="0"/>
              <w:autoSpaceDE w:val="0"/>
              <w:autoSpaceDN w:val="0"/>
              <w:adjustRightInd w:val="0"/>
              <w:jc w:val="center"/>
              <w:rPr>
                <w:sz w:val="18"/>
                <w:szCs w:val="18"/>
                <w:highlight w:val="none"/>
              </w:rPr>
            </w:pPr>
            <w:r>
              <w:rPr>
                <w:sz w:val="18"/>
                <w:szCs w:val="18"/>
                <w:highlight w:val="none"/>
              </w:rPr>
              <w:t>全盐量</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F9E386B">
            <w:pPr>
              <w:kinsoku w:val="0"/>
              <w:overflowPunct w:val="0"/>
              <w:autoSpaceDE w:val="0"/>
              <w:autoSpaceDN w:val="0"/>
              <w:adjustRightInd w:val="0"/>
              <w:jc w:val="center"/>
              <w:rPr>
                <w:sz w:val="18"/>
                <w:szCs w:val="18"/>
                <w:highlight w:val="none"/>
              </w:rPr>
            </w:pPr>
            <w:r>
              <w:rPr>
                <w:sz w:val="18"/>
                <w:szCs w:val="18"/>
                <w:highlight w:val="none"/>
              </w:rPr>
              <w:t>335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6C0B764">
            <w:pPr>
              <w:kinsoku w:val="0"/>
              <w:overflowPunct w:val="0"/>
              <w:autoSpaceDE w:val="0"/>
              <w:autoSpaceDN w:val="0"/>
              <w:adjustRightInd w:val="0"/>
              <w:jc w:val="center"/>
              <w:rPr>
                <w:sz w:val="18"/>
                <w:szCs w:val="18"/>
                <w:highlight w:val="none"/>
              </w:rPr>
            </w:pPr>
            <w:r>
              <w:rPr>
                <w:sz w:val="18"/>
                <w:szCs w:val="18"/>
                <w:highlight w:val="none"/>
              </w:rPr>
              <w:t>350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B9CCEA9">
            <w:pPr>
              <w:kinsoku w:val="0"/>
              <w:overflowPunct w:val="0"/>
              <w:autoSpaceDE w:val="0"/>
              <w:autoSpaceDN w:val="0"/>
              <w:adjustRightInd w:val="0"/>
              <w:jc w:val="center"/>
              <w:rPr>
                <w:sz w:val="18"/>
                <w:szCs w:val="18"/>
                <w:highlight w:val="none"/>
              </w:rPr>
            </w:pPr>
            <w:r>
              <w:rPr>
                <w:sz w:val="18"/>
                <w:szCs w:val="18"/>
                <w:highlight w:val="none"/>
              </w:rPr>
              <w:t>348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C598B7F">
            <w:pPr>
              <w:kinsoku w:val="0"/>
              <w:overflowPunct w:val="0"/>
              <w:autoSpaceDE w:val="0"/>
              <w:autoSpaceDN w:val="0"/>
              <w:adjustRightInd w:val="0"/>
              <w:jc w:val="center"/>
              <w:rPr>
                <w:sz w:val="18"/>
                <w:szCs w:val="18"/>
                <w:highlight w:val="none"/>
              </w:rPr>
            </w:pPr>
            <w:r>
              <w:rPr>
                <w:sz w:val="18"/>
                <w:szCs w:val="18"/>
                <w:highlight w:val="none"/>
              </w:rPr>
              <w:t>393</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330B781C">
            <w:pPr>
              <w:kinsoku w:val="0"/>
              <w:overflowPunct w:val="0"/>
              <w:autoSpaceDE w:val="0"/>
              <w:autoSpaceDN w:val="0"/>
              <w:adjustRightInd w:val="0"/>
              <w:jc w:val="center"/>
              <w:rPr>
                <w:sz w:val="18"/>
                <w:szCs w:val="18"/>
                <w:highlight w:val="none"/>
              </w:rPr>
            </w:pPr>
            <w:r>
              <w:rPr>
                <w:sz w:val="18"/>
                <w:szCs w:val="18"/>
                <w:highlight w:val="none"/>
              </w:rPr>
              <w:t>3</w:t>
            </w:r>
            <w:r>
              <w:rPr>
                <w:spacing w:val="-5"/>
                <w:sz w:val="18"/>
                <w:szCs w:val="18"/>
                <w:highlight w:val="none"/>
              </w:rPr>
              <w:t>1</w:t>
            </w:r>
            <w:r>
              <w:rPr>
                <w:sz w:val="18"/>
                <w:szCs w:val="18"/>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082793A">
            <w:pPr>
              <w:kinsoku w:val="0"/>
              <w:overflowPunct w:val="0"/>
              <w:autoSpaceDE w:val="0"/>
              <w:autoSpaceDN w:val="0"/>
              <w:adjustRightInd w:val="0"/>
              <w:jc w:val="center"/>
              <w:rPr>
                <w:sz w:val="18"/>
                <w:szCs w:val="18"/>
                <w:highlight w:val="none"/>
              </w:rPr>
            </w:pPr>
            <w:r>
              <w:rPr>
                <w:sz w:val="18"/>
                <w:szCs w:val="18"/>
                <w:highlight w:val="none"/>
              </w:rPr>
              <w:t>328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EB2D43">
            <w:pPr>
              <w:kinsoku w:val="0"/>
              <w:overflowPunct w:val="0"/>
              <w:autoSpaceDE w:val="0"/>
              <w:autoSpaceDN w:val="0"/>
              <w:adjustRightInd w:val="0"/>
              <w:jc w:val="center"/>
              <w:rPr>
                <w:sz w:val="18"/>
                <w:szCs w:val="18"/>
                <w:highlight w:val="none"/>
              </w:rPr>
            </w:pPr>
            <w:r>
              <w:rPr>
                <w:sz w:val="18"/>
                <w:szCs w:val="18"/>
                <w:highlight w:val="none"/>
              </w:rPr>
              <w:t>399</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DC722C0">
            <w:pPr>
              <w:kinsoku w:val="0"/>
              <w:overflowPunct w:val="0"/>
              <w:autoSpaceDE w:val="0"/>
              <w:autoSpaceDN w:val="0"/>
              <w:adjustRightInd w:val="0"/>
              <w:jc w:val="center"/>
              <w:rPr>
                <w:sz w:val="18"/>
                <w:szCs w:val="18"/>
                <w:highlight w:val="none"/>
              </w:rPr>
            </w:pPr>
            <w:r>
              <w:rPr>
                <w:sz w:val="18"/>
                <w:szCs w:val="18"/>
                <w:highlight w:val="none"/>
              </w:rPr>
              <w:t>336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2A1CB74D">
            <w:pPr>
              <w:kinsoku w:val="0"/>
              <w:overflowPunct w:val="0"/>
              <w:autoSpaceDE w:val="0"/>
              <w:autoSpaceDN w:val="0"/>
              <w:adjustRightInd w:val="0"/>
              <w:jc w:val="center"/>
              <w:rPr>
                <w:sz w:val="18"/>
                <w:szCs w:val="18"/>
                <w:highlight w:val="none"/>
              </w:rPr>
            </w:pPr>
            <w:r>
              <w:rPr>
                <w:sz w:val="18"/>
                <w:szCs w:val="18"/>
                <w:highlight w:val="none"/>
              </w:rPr>
              <w:t>/</w:t>
            </w:r>
          </w:p>
        </w:tc>
      </w:tr>
    </w:tbl>
    <w:p w14:paraId="17331C5D">
      <w:pPr>
        <w:widowControl/>
        <w:snapToGrid w:val="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5</w:t>
      </w:r>
      <w:r>
        <w:rPr>
          <w:b/>
          <w:bCs/>
          <w:szCs w:val="21"/>
          <w:highlight w:val="none"/>
        </w:rPr>
        <w:t>回用单元回用（清净废水处理）出口回用水水质监测结果（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p>
    <w:tbl>
      <w:tblPr>
        <w:tblStyle w:val="88"/>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2"/>
        <w:gridCol w:w="1065"/>
        <w:gridCol w:w="1115"/>
        <w:gridCol w:w="1115"/>
        <w:gridCol w:w="1253"/>
        <w:gridCol w:w="1112"/>
        <w:gridCol w:w="1255"/>
        <w:gridCol w:w="1112"/>
        <w:gridCol w:w="1393"/>
        <w:gridCol w:w="1181"/>
      </w:tblGrid>
      <w:tr w14:paraId="4A41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exact"/>
        </w:trPr>
        <w:tc>
          <w:tcPr>
            <w:tcW w:w="930" w:type="pct"/>
            <w:vMerge w:val="restart"/>
            <w:noWrap w:val="0"/>
            <w:vAlign w:val="center"/>
          </w:tcPr>
          <w:p w14:paraId="03F861A9">
            <w:pPr>
              <w:kinsoku w:val="0"/>
              <w:overflowPunct w:val="0"/>
              <w:autoSpaceDE w:val="0"/>
              <w:autoSpaceDN w:val="0"/>
              <w:adjustRightInd w:val="0"/>
              <w:jc w:val="center"/>
              <w:rPr>
                <w:sz w:val="18"/>
                <w:szCs w:val="18"/>
                <w:highlight w:val="none"/>
              </w:rPr>
            </w:pPr>
            <w:r>
              <w:rPr>
                <w:spacing w:val="-1"/>
                <w:sz w:val="18"/>
                <w:szCs w:val="18"/>
                <w:highlight w:val="none"/>
              </w:rPr>
              <w:t>检</w:t>
            </w:r>
            <w:r>
              <w:rPr>
                <w:spacing w:val="2"/>
                <w:sz w:val="18"/>
                <w:szCs w:val="18"/>
                <w:highlight w:val="none"/>
              </w:rPr>
              <w:t>测</w:t>
            </w:r>
            <w:r>
              <w:rPr>
                <w:spacing w:val="-1"/>
                <w:sz w:val="18"/>
                <w:szCs w:val="18"/>
                <w:highlight w:val="none"/>
              </w:rPr>
              <w:t>因</w:t>
            </w:r>
            <w:r>
              <w:rPr>
                <w:sz w:val="18"/>
                <w:szCs w:val="18"/>
                <w:highlight w:val="none"/>
              </w:rPr>
              <w:t>子</w:t>
            </w:r>
          </w:p>
        </w:tc>
        <w:tc>
          <w:tcPr>
            <w:tcW w:w="4070" w:type="pct"/>
            <w:gridSpan w:val="9"/>
            <w:noWrap w:val="0"/>
            <w:vAlign w:val="center"/>
          </w:tcPr>
          <w:p w14:paraId="3B358F2F">
            <w:pPr>
              <w:kinsoku w:val="0"/>
              <w:overflowPunct w:val="0"/>
              <w:autoSpaceDE w:val="0"/>
              <w:autoSpaceDN w:val="0"/>
              <w:adjustRightInd w:val="0"/>
              <w:jc w:val="center"/>
              <w:rPr>
                <w:sz w:val="18"/>
                <w:szCs w:val="18"/>
                <w:highlight w:val="none"/>
              </w:rPr>
            </w:pPr>
            <w:r>
              <w:rPr>
                <w:rFonts w:hint="eastAsia"/>
                <w:spacing w:val="-1"/>
                <w:sz w:val="18"/>
                <w:szCs w:val="18"/>
                <w:highlight w:val="none"/>
                <w:lang w:eastAsia="zh-CN"/>
              </w:rPr>
              <w:t>监测</w:t>
            </w:r>
            <w:r>
              <w:rPr>
                <w:spacing w:val="-1"/>
                <w:sz w:val="18"/>
                <w:szCs w:val="18"/>
                <w:highlight w:val="none"/>
              </w:rPr>
              <w:t>点</w:t>
            </w:r>
            <w:r>
              <w:rPr>
                <w:sz w:val="18"/>
                <w:szCs w:val="18"/>
                <w:highlight w:val="none"/>
              </w:rPr>
              <w:t>位</w:t>
            </w:r>
          </w:p>
        </w:tc>
      </w:tr>
      <w:tr w14:paraId="22C6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vMerge w:val="continue"/>
            <w:noWrap w:val="0"/>
            <w:vAlign w:val="center"/>
          </w:tcPr>
          <w:p w14:paraId="01748CCE">
            <w:pPr>
              <w:kinsoku w:val="0"/>
              <w:overflowPunct w:val="0"/>
              <w:autoSpaceDE w:val="0"/>
              <w:autoSpaceDN w:val="0"/>
              <w:adjustRightInd w:val="0"/>
              <w:jc w:val="center"/>
              <w:rPr>
                <w:sz w:val="18"/>
                <w:szCs w:val="18"/>
                <w:highlight w:val="none"/>
              </w:rPr>
            </w:pPr>
          </w:p>
        </w:tc>
        <w:tc>
          <w:tcPr>
            <w:tcW w:w="4070" w:type="pct"/>
            <w:gridSpan w:val="9"/>
            <w:noWrap w:val="0"/>
            <w:vAlign w:val="center"/>
          </w:tcPr>
          <w:p w14:paraId="756775D0">
            <w:pPr>
              <w:kinsoku w:val="0"/>
              <w:overflowPunct w:val="0"/>
              <w:autoSpaceDE w:val="0"/>
              <w:autoSpaceDN w:val="0"/>
              <w:adjustRightInd w:val="0"/>
              <w:jc w:val="center"/>
              <w:rPr>
                <w:sz w:val="18"/>
                <w:szCs w:val="18"/>
                <w:highlight w:val="none"/>
              </w:rPr>
            </w:pPr>
            <w:r>
              <w:rPr>
                <w:sz w:val="18"/>
                <w:szCs w:val="18"/>
                <w:highlight w:val="none"/>
              </w:rPr>
              <w:t>废水处理系统及回用单元回用工序2</w:t>
            </w:r>
          </w:p>
        </w:tc>
      </w:tr>
      <w:tr w14:paraId="236D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exact"/>
        </w:trPr>
        <w:tc>
          <w:tcPr>
            <w:tcW w:w="930" w:type="pct"/>
            <w:vMerge w:val="continue"/>
            <w:noWrap w:val="0"/>
            <w:vAlign w:val="center"/>
          </w:tcPr>
          <w:p w14:paraId="2521ECED">
            <w:pPr>
              <w:kinsoku w:val="0"/>
              <w:overflowPunct w:val="0"/>
              <w:autoSpaceDE w:val="0"/>
              <w:autoSpaceDN w:val="0"/>
              <w:adjustRightInd w:val="0"/>
              <w:jc w:val="center"/>
              <w:rPr>
                <w:sz w:val="18"/>
                <w:szCs w:val="18"/>
                <w:highlight w:val="none"/>
              </w:rPr>
            </w:pPr>
          </w:p>
        </w:tc>
        <w:tc>
          <w:tcPr>
            <w:tcW w:w="409" w:type="pct"/>
            <w:noWrap w:val="0"/>
            <w:vAlign w:val="center"/>
          </w:tcPr>
          <w:p w14:paraId="664343DC">
            <w:pPr>
              <w:kinsoku w:val="0"/>
              <w:overflowPunct w:val="0"/>
              <w:autoSpaceDE w:val="0"/>
              <w:autoSpaceDN w:val="0"/>
              <w:adjustRightInd w:val="0"/>
              <w:jc w:val="center"/>
              <w:rPr>
                <w:sz w:val="18"/>
                <w:szCs w:val="18"/>
                <w:highlight w:val="none"/>
              </w:rPr>
            </w:pPr>
            <w:r>
              <w:rPr>
                <w:sz w:val="18"/>
                <w:szCs w:val="18"/>
                <w:highlight w:val="none"/>
              </w:rPr>
              <w:t>第1次</w:t>
            </w:r>
          </w:p>
        </w:tc>
        <w:tc>
          <w:tcPr>
            <w:tcW w:w="428" w:type="pct"/>
            <w:noWrap w:val="0"/>
            <w:vAlign w:val="center"/>
          </w:tcPr>
          <w:p w14:paraId="3FFF6B22">
            <w:pPr>
              <w:kinsoku w:val="0"/>
              <w:overflowPunct w:val="0"/>
              <w:autoSpaceDE w:val="0"/>
              <w:autoSpaceDN w:val="0"/>
              <w:adjustRightInd w:val="0"/>
              <w:jc w:val="center"/>
              <w:rPr>
                <w:sz w:val="18"/>
                <w:szCs w:val="18"/>
                <w:highlight w:val="none"/>
              </w:rPr>
            </w:pPr>
            <w:r>
              <w:rPr>
                <w:sz w:val="18"/>
                <w:szCs w:val="18"/>
                <w:highlight w:val="none"/>
              </w:rPr>
              <w:t>第2次</w:t>
            </w:r>
          </w:p>
        </w:tc>
        <w:tc>
          <w:tcPr>
            <w:tcW w:w="428" w:type="pct"/>
            <w:noWrap w:val="0"/>
            <w:vAlign w:val="center"/>
          </w:tcPr>
          <w:p w14:paraId="69FA4AD8">
            <w:pPr>
              <w:kinsoku w:val="0"/>
              <w:overflowPunct w:val="0"/>
              <w:autoSpaceDE w:val="0"/>
              <w:autoSpaceDN w:val="0"/>
              <w:adjustRightInd w:val="0"/>
              <w:jc w:val="center"/>
              <w:rPr>
                <w:sz w:val="18"/>
                <w:szCs w:val="18"/>
                <w:highlight w:val="none"/>
              </w:rPr>
            </w:pPr>
            <w:r>
              <w:rPr>
                <w:sz w:val="18"/>
                <w:szCs w:val="18"/>
                <w:highlight w:val="none"/>
              </w:rPr>
              <w:t>第3次</w:t>
            </w:r>
          </w:p>
        </w:tc>
        <w:tc>
          <w:tcPr>
            <w:tcW w:w="481" w:type="pct"/>
            <w:noWrap w:val="0"/>
            <w:vAlign w:val="center"/>
          </w:tcPr>
          <w:p w14:paraId="16ED1E00">
            <w:pPr>
              <w:kinsoku w:val="0"/>
              <w:overflowPunct w:val="0"/>
              <w:autoSpaceDE w:val="0"/>
              <w:autoSpaceDN w:val="0"/>
              <w:adjustRightInd w:val="0"/>
              <w:jc w:val="center"/>
              <w:rPr>
                <w:sz w:val="18"/>
                <w:szCs w:val="18"/>
                <w:highlight w:val="none"/>
              </w:rPr>
            </w:pPr>
            <w:r>
              <w:rPr>
                <w:sz w:val="18"/>
                <w:szCs w:val="18"/>
                <w:highlight w:val="none"/>
              </w:rPr>
              <w:t>第4次</w:t>
            </w:r>
          </w:p>
        </w:tc>
        <w:tc>
          <w:tcPr>
            <w:tcW w:w="427" w:type="pct"/>
            <w:noWrap w:val="0"/>
            <w:vAlign w:val="center"/>
          </w:tcPr>
          <w:p w14:paraId="3EB637C5">
            <w:pPr>
              <w:kinsoku w:val="0"/>
              <w:overflowPunct w:val="0"/>
              <w:autoSpaceDE w:val="0"/>
              <w:autoSpaceDN w:val="0"/>
              <w:adjustRightInd w:val="0"/>
              <w:jc w:val="center"/>
              <w:rPr>
                <w:sz w:val="18"/>
                <w:szCs w:val="18"/>
                <w:highlight w:val="none"/>
              </w:rPr>
            </w:pPr>
            <w:r>
              <w:rPr>
                <w:sz w:val="18"/>
                <w:szCs w:val="18"/>
                <w:highlight w:val="none"/>
              </w:rPr>
              <w:t>第1次</w:t>
            </w:r>
          </w:p>
        </w:tc>
        <w:tc>
          <w:tcPr>
            <w:tcW w:w="482" w:type="pct"/>
            <w:noWrap w:val="0"/>
            <w:vAlign w:val="center"/>
          </w:tcPr>
          <w:p w14:paraId="421AD9C4">
            <w:pPr>
              <w:kinsoku w:val="0"/>
              <w:overflowPunct w:val="0"/>
              <w:autoSpaceDE w:val="0"/>
              <w:autoSpaceDN w:val="0"/>
              <w:adjustRightInd w:val="0"/>
              <w:jc w:val="center"/>
              <w:rPr>
                <w:sz w:val="18"/>
                <w:szCs w:val="18"/>
                <w:highlight w:val="none"/>
              </w:rPr>
            </w:pPr>
            <w:r>
              <w:rPr>
                <w:sz w:val="18"/>
                <w:szCs w:val="18"/>
                <w:highlight w:val="none"/>
              </w:rPr>
              <w:t>第2次</w:t>
            </w:r>
          </w:p>
        </w:tc>
        <w:tc>
          <w:tcPr>
            <w:tcW w:w="427" w:type="pct"/>
            <w:noWrap w:val="0"/>
            <w:vAlign w:val="center"/>
          </w:tcPr>
          <w:p w14:paraId="3D0A136F">
            <w:pPr>
              <w:kinsoku w:val="0"/>
              <w:overflowPunct w:val="0"/>
              <w:autoSpaceDE w:val="0"/>
              <w:autoSpaceDN w:val="0"/>
              <w:adjustRightInd w:val="0"/>
              <w:jc w:val="center"/>
              <w:rPr>
                <w:sz w:val="18"/>
                <w:szCs w:val="18"/>
                <w:highlight w:val="none"/>
              </w:rPr>
            </w:pPr>
            <w:r>
              <w:rPr>
                <w:sz w:val="18"/>
                <w:szCs w:val="18"/>
                <w:highlight w:val="none"/>
              </w:rPr>
              <w:t>第3次</w:t>
            </w:r>
          </w:p>
        </w:tc>
        <w:tc>
          <w:tcPr>
            <w:tcW w:w="535" w:type="pct"/>
            <w:noWrap w:val="0"/>
            <w:vAlign w:val="center"/>
          </w:tcPr>
          <w:p w14:paraId="301CB160">
            <w:pPr>
              <w:kinsoku w:val="0"/>
              <w:overflowPunct w:val="0"/>
              <w:autoSpaceDE w:val="0"/>
              <w:autoSpaceDN w:val="0"/>
              <w:adjustRightInd w:val="0"/>
              <w:jc w:val="center"/>
              <w:rPr>
                <w:sz w:val="18"/>
                <w:szCs w:val="18"/>
                <w:highlight w:val="none"/>
              </w:rPr>
            </w:pPr>
            <w:r>
              <w:rPr>
                <w:sz w:val="18"/>
                <w:szCs w:val="18"/>
                <w:highlight w:val="none"/>
              </w:rPr>
              <w:t>第4次</w:t>
            </w:r>
          </w:p>
        </w:tc>
        <w:tc>
          <w:tcPr>
            <w:tcW w:w="453" w:type="pct"/>
            <w:noWrap w:val="0"/>
            <w:vAlign w:val="center"/>
          </w:tcPr>
          <w:p w14:paraId="7BD7DFAE">
            <w:pPr>
              <w:kinsoku w:val="0"/>
              <w:overflowPunct w:val="0"/>
              <w:autoSpaceDE w:val="0"/>
              <w:autoSpaceDN w:val="0"/>
              <w:adjustRightInd w:val="0"/>
              <w:jc w:val="center"/>
              <w:rPr>
                <w:sz w:val="18"/>
                <w:szCs w:val="18"/>
                <w:highlight w:val="none"/>
              </w:rPr>
            </w:pPr>
            <w:r>
              <w:rPr>
                <w:sz w:val="18"/>
                <w:szCs w:val="18"/>
                <w:highlight w:val="none"/>
              </w:rPr>
              <w:t>标准值</w:t>
            </w:r>
          </w:p>
        </w:tc>
      </w:tr>
      <w:tr w14:paraId="101F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F2E155D">
            <w:pPr>
              <w:kinsoku w:val="0"/>
              <w:overflowPunct w:val="0"/>
              <w:autoSpaceDE w:val="0"/>
              <w:autoSpaceDN w:val="0"/>
              <w:adjustRightInd w:val="0"/>
              <w:jc w:val="center"/>
              <w:rPr>
                <w:sz w:val="18"/>
                <w:szCs w:val="18"/>
                <w:highlight w:val="none"/>
              </w:rPr>
            </w:pPr>
            <w:r>
              <w:rPr>
                <w:sz w:val="18"/>
                <w:szCs w:val="18"/>
                <w:highlight w:val="none"/>
              </w:rPr>
              <w:t>p</w:t>
            </w:r>
            <w:r>
              <w:rPr>
                <w:spacing w:val="-1"/>
                <w:sz w:val="18"/>
                <w:szCs w:val="18"/>
                <w:highlight w:val="none"/>
              </w:rPr>
              <w:t>H</w:t>
            </w:r>
            <w:r>
              <w:rPr>
                <w:rFonts w:hint="eastAsia"/>
                <w:spacing w:val="1"/>
                <w:sz w:val="18"/>
                <w:szCs w:val="18"/>
                <w:highlight w:val="none"/>
                <w:lang w:eastAsia="zh-CN"/>
              </w:rPr>
              <w:t>（</w:t>
            </w:r>
            <w:r>
              <w:rPr>
                <w:sz w:val="18"/>
                <w:szCs w:val="18"/>
                <w:highlight w:val="none"/>
              </w:rPr>
              <w:t>无量纲</w:t>
            </w:r>
            <w:r>
              <w:rPr>
                <w:rFonts w:hint="eastAsia"/>
                <w:spacing w:val="1"/>
                <w:sz w:val="18"/>
                <w:szCs w:val="18"/>
                <w:highlight w:val="none"/>
                <w:lang w:eastAsia="zh-CN"/>
              </w:rPr>
              <w:t>）</w:t>
            </w:r>
          </w:p>
        </w:tc>
        <w:tc>
          <w:tcPr>
            <w:tcW w:w="409" w:type="pct"/>
            <w:noWrap w:val="0"/>
            <w:vAlign w:val="center"/>
          </w:tcPr>
          <w:p w14:paraId="122F179E">
            <w:pPr>
              <w:kinsoku w:val="0"/>
              <w:overflowPunct w:val="0"/>
              <w:autoSpaceDE w:val="0"/>
              <w:autoSpaceDN w:val="0"/>
              <w:adjustRightInd w:val="0"/>
              <w:jc w:val="center"/>
              <w:rPr>
                <w:sz w:val="18"/>
                <w:szCs w:val="18"/>
                <w:highlight w:val="none"/>
              </w:rPr>
            </w:pPr>
            <w:r>
              <w:rPr>
                <w:spacing w:val="1"/>
                <w:sz w:val="18"/>
                <w:szCs w:val="18"/>
                <w:highlight w:val="none"/>
              </w:rPr>
              <w:t>6</w:t>
            </w:r>
            <w:r>
              <w:rPr>
                <w:sz w:val="18"/>
                <w:szCs w:val="18"/>
                <w:highlight w:val="none"/>
              </w:rPr>
              <w:t>.</w:t>
            </w:r>
            <w:r>
              <w:rPr>
                <w:spacing w:val="1"/>
                <w:sz w:val="18"/>
                <w:szCs w:val="18"/>
                <w:highlight w:val="none"/>
              </w:rPr>
              <w:t>5</w:t>
            </w:r>
            <w:r>
              <w:rPr>
                <w:sz w:val="18"/>
                <w:szCs w:val="18"/>
                <w:highlight w:val="none"/>
              </w:rPr>
              <w:t>3</w:t>
            </w:r>
          </w:p>
        </w:tc>
        <w:tc>
          <w:tcPr>
            <w:tcW w:w="428" w:type="pct"/>
            <w:noWrap w:val="0"/>
            <w:vAlign w:val="center"/>
          </w:tcPr>
          <w:p w14:paraId="58DB1ED1">
            <w:pPr>
              <w:kinsoku w:val="0"/>
              <w:overflowPunct w:val="0"/>
              <w:autoSpaceDE w:val="0"/>
              <w:autoSpaceDN w:val="0"/>
              <w:adjustRightInd w:val="0"/>
              <w:jc w:val="center"/>
              <w:rPr>
                <w:sz w:val="18"/>
                <w:szCs w:val="18"/>
                <w:highlight w:val="none"/>
              </w:rPr>
            </w:pPr>
            <w:r>
              <w:rPr>
                <w:spacing w:val="1"/>
                <w:sz w:val="18"/>
                <w:szCs w:val="18"/>
                <w:highlight w:val="none"/>
              </w:rPr>
              <w:t>6</w:t>
            </w:r>
            <w:r>
              <w:rPr>
                <w:sz w:val="18"/>
                <w:szCs w:val="18"/>
                <w:highlight w:val="none"/>
              </w:rPr>
              <w:t>.</w:t>
            </w:r>
            <w:r>
              <w:rPr>
                <w:spacing w:val="1"/>
                <w:sz w:val="18"/>
                <w:szCs w:val="18"/>
                <w:highlight w:val="none"/>
              </w:rPr>
              <w:t>6</w:t>
            </w:r>
            <w:r>
              <w:rPr>
                <w:sz w:val="18"/>
                <w:szCs w:val="18"/>
                <w:highlight w:val="none"/>
              </w:rPr>
              <w:t>4</w:t>
            </w:r>
          </w:p>
        </w:tc>
        <w:tc>
          <w:tcPr>
            <w:tcW w:w="428" w:type="pct"/>
            <w:noWrap w:val="0"/>
            <w:vAlign w:val="center"/>
          </w:tcPr>
          <w:p w14:paraId="29EC2A92">
            <w:pPr>
              <w:kinsoku w:val="0"/>
              <w:overflowPunct w:val="0"/>
              <w:autoSpaceDE w:val="0"/>
              <w:autoSpaceDN w:val="0"/>
              <w:adjustRightInd w:val="0"/>
              <w:jc w:val="center"/>
              <w:rPr>
                <w:sz w:val="18"/>
                <w:szCs w:val="18"/>
                <w:highlight w:val="none"/>
              </w:rPr>
            </w:pPr>
            <w:r>
              <w:rPr>
                <w:sz w:val="18"/>
                <w:szCs w:val="18"/>
                <w:highlight w:val="none"/>
              </w:rPr>
              <w:t>7.31</w:t>
            </w:r>
          </w:p>
        </w:tc>
        <w:tc>
          <w:tcPr>
            <w:tcW w:w="481" w:type="pct"/>
            <w:noWrap w:val="0"/>
            <w:vAlign w:val="center"/>
          </w:tcPr>
          <w:p w14:paraId="27D9CD75">
            <w:pPr>
              <w:kinsoku w:val="0"/>
              <w:overflowPunct w:val="0"/>
              <w:autoSpaceDE w:val="0"/>
              <w:autoSpaceDN w:val="0"/>
              <w:adjustRightInd w:val="0"/>
              <w:jc w:val="center"/>
              <w:rPr>
                <w:sz w:val="18"/>
                <w:szCs w:val="18"/>
                <w:highlight w:val="none"/>
              </w:rPr>
            </w:pPr>
            <w:r>
              <w:rPr>
                <w:sz w:val="18"/>
                <w:szCs w:val="18"/>
                <w:highlight w:val="none"/>
              </w:rPr>
              <w:t>7.18</w:t>
            </w:r>
          </w:p>
        </w:tc>
        <w:tc>
          <w:tcPr>
            <w:tcW w:w="427" w:type="pct"/>
            <w:noWrap w:val="0"/>
            <w:vAlign w:val="center"/>
          </w:tcPr>
          <w:p w14:paraId="61AE7976">
            <w:pPr>
              <w:kinsoku w:val="0"/>
              <w:overflowPunct w:val="0"/>
              <w:autoSpaceDE w:val="0"/>
              <w:autoSpaceDN w:val="0"/>
              <w:adjustRightInd w:val="0"/>
              <w:jc w:val="center"/>
              <w:rPr>
                <w:sz w:val="18"/>
                <w:szCs w:val="18"/>
                <w:highlight w:val="none"/>
              </w:rPr>
            </w:pPr>
            <w:r>
              <w:rPr>
                <w:sz w:val="18"/>
                <w:szCs w:val="18"/>
                <w:highlight w:val="none"/>
              </w:rPr>
              <w:t>6.40</w:t>
            </w:r>
          </w:p>
        </w:tc>
        <w:tc>
          <w:tcPr>
            <w:tcW w:w="482" w:type="pct"/>
            <w:noWrap w:val="0"/>
            <w:vAlign w:val="center"/>
          </w:tcPr>
          <w:p w14:paraId="3DB60853">
            <w:pPr>
              <w:kinsoku w:val="0"/>
              <w:overflowPunct w:val="0"/>
              <w:autoSpaceDE w:val="0"/>
              <w:autoSpaceDN w:val="0"/>
              <w:adjustRightInd w:val="0"/>
              <w:jc w:val="center"/>
              <w:rPr>
                <w:sz w:val="18"/>
                <w:szCs w:val="18"/>
                <w:highlight w:val="none"/>
              </w:rPr>
            </w:pPr>
            <w:r>
              <w:rPr>
                <w:sz w:val="18"/>
                <w:szCs w:val="18"/>
                <w:highlight w:val="none"/>
              </w:rPr>
              <w:t>6.42</w:t>
            </w:r>
          </w:p>
        </w:tc>
        <w:tc>
          <w:tcPr>
            <w:tcW w:w="427" w:type="pct"/>
            <w:noWrap w:val="0"/>
            <w:vAlign w:val="center"/>
          </w:tcPr>
          <w:p w14:paraId="0DD7845F">
            <w:pPr>
              <w:kinsoku w:val="0"/>
              <w:overflowPunct w:val="0"/>
              <w:autoSpaceDE w:val="0"/>
              <w:autoSpaceDN w:val="0"/>
              <w:adjustRightInd w:val="0"/>
              <w:jc w:val="center"/>
              <w:rPr>
                <w:sz w:val="18"/>
                <w:szCs w:val="18"/>
                <w:highlight w:val="none"/>
              </w:rPr>
            </w:pPr>
            <w:r>
              <w:rPr>
                <w:sz w:val="18"/>
                <w:szCs w:val="18"/>
                <w:highlight w:val="none"/>
              </w:rPr>
              <w:t>6.65</w:t>
            </w:r>
          </w:p>
        </w:tc>
        <w:tc>
          <w:tcPr>
            <w:tcW w:w="535" w:type="pct"/>
            <w:noWrap w:val="0"/>
            <w:vAlign w:val="center"/>
          </w:tcPr>
          <w:p w14:paraId="28C024DD">
            <w:pPr>
              <w:kinsoku w:val="0"/>
              <w:overflowPunct w:val="0"/>
              <w:autoSpaceDE w:val="0"/>
              <w:autoSpaceDN w:val="0"/>
              <w:adjustRightInd w:val="0"/>
              <w:jc w:val="center"/>
              <w:rPr>
                <w:sz w:val="18"/>
                <w:szCs w:val="18"/>
                <w:highlight w:val="none"/>
              </w:rPr>
            </w:pPr>
            <w:r>
              <w:rPr>
                <w:sz w:val="18"/>
                <w:szCs w:val="18"/>
                <w:highlight w:val="none"/>
              </w:rPr>
              <w:t>6.68</w:t>
            </w:r>
          </w:p>
        </w:tc>
        <w:tc>
          <w:tcPr>
            <w:tcW w:w="453" w:type="pct"/>
            <w:noWrap w:val="0"/>
            <w:vAlign w:val="bottom"/>
          </w:tcPr>
          <w:p w14:paraId="35411C58">
            <w:pPr>
              <w:kinsoku w:val="0"/>
              <w:overflowPunct w:val="0"/>
              <w:autoSpaceDE w:val="0"/>
              <w:autoSpaceDN w:val="0"/>
              <w:adjustRightInd w:val="0"/>
              <w:jc w:val="center"/>
              <w:rPr>
                <w:sz w:val="18"/>
                <w:szCs w:val="18"/>
                <w:highlight w:val="none"/>
              </w:rPr>
            </w:pPr>
            <w:r>
              <w:rPr>
                <w:sz w:val="18"/>
                <w:szCs w:val="18"/>
                <w:highlight w:val="none"/>
              </w:rPr>
              <w:t>6~9</w:t>
            </w:r>
          </w:p>
        </w:tc>
      </w:tr>
      <w:tr w14:paraId="6D4E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6087925A">
            <w:pPr>
              <w:kinsoku w:val="0"/>
              <w:overflowPunct w:val="0"/>
              <w:autoSpaceDE w:val="0"/>
              <w:autoSpaceDN w:val="0"/>
              <w:adjustRightInd w:val="0"/>
              <w:jc w:val="center"/>
              <w:rPr>
                <w:sz w:val="18"/>
                <w:szCs w:val="18"/>
                <w:highlight w:val="none"/>
              </w:rPr>
            </w:pPr>
            <w:r>
              <w:rPr>
                <w:spacing w:val="-1"/>
                <w:sz w:val="18"/>
                <w:szCs w:val="18"/>
                <w:highlight w:val="none"/>
              </w:rPr>
              <w:t>水</w:t>
            </w:r>
            <w:r>
              <w:rPr>
                <w:spacing w:val="2"/>
                <w:sz w:val="18"/>
                <w:szCs w:val="18"/>
                <w:highlight w:val="none"/>
              </w:rPr>
              <w:t>温（</w:t>
            </w:r>
            <w:r>
              <w:rPr>
                <w:spacing w:val="-1"/>
                <w:sz w:val="18"/>
                <w:szCs w:val="18"/>
                <w:highlight w:val="none"/>
              </w:rPr>
              <w:t>℃</w:t>
            </w:r>
            <w:r>
              <w:rPr>
                <w:sz w:val="18"/>
                <w:szCs w:val="18"/>
                <w:highlight w:val="none"/>
              </w:rPr>
              <w:t>）</w:t>
            </w:r>
          </w:p>
        </w:tc>
        <w:tc>
          <w:tcPr>
            <w:tcW w:w="409" w:type="pct"/>
            <w:noWrap w:val="0"/>
            <w:vAlign w:val="center"/>
          </w:tcPr>
          <w:p w14:paraId="75008408">
            <w:pPr>
              <w:kinsoku w:val="0"/>
              <w:overflowPunct w:val="0"/>
              <w:autoSpaceDE w:val="0"/>
              <w:autoSpaceDN w:val="0"/>
              <w:adjustRightInd w:val="0"/>
              <w:jc w:val="center"/>
              <w:rPr>
                <w:sz w:val="18"/>
                <w:szCs w:val="18"/>
                <w:highlight w:val="none"/>
              </w:rPr>
            </w:pPr>
            <w:r>
              <w:rPr>
                <w:spacing w:val="1"/>
                <w:sz w:val="18"/>
                <w:szCs w:val="18"/>
                <w:highlight w:val="none"/>
              </w:rPr>
              <w:t>27</w:t>
            </w:r>
            <w:r>
              <w:rPr>
                <w:sz w:val="18"/>
                <w:szCs w:val="18"/>
                <w:highlight w:val="none"/>
              </w:rPr>
              <w:t>.4</w:t>
            </w:r>
          </w:p>
        </w:tc>
        <w:tc>
          <w:tcPr>
            <w:tcW w:w="428" w:type="pct"/>
            <w:noWrap w:val="0"/>
            <w:vAlign w:val="center"/>
          </w:tcPr>
          <w:p w14:paraId="66A3D880">
            <w:pPr>
              <w:kinsoku w:val="0"/>
              <w:overflowPunct w:val="0"/>
              <w:autoSpaceDE w:val="0"/>
              <w:autoSpaceDN w:val="0"/>
              <w:adjustRightInd w:val="0"/>
              <w:jc w:val="center"/>
              <w:rPr>
                <w:sz w:val="18"/>
                <w:szCs w:val="18"/>
                <w:highlight w:val="none"/>
              </w:rPr>
            </w:pPr>
            <w:r>
              <w:rPr>
                <w:spacing w:val="1"/>
                <w:sz w:val="18"/>
                <w:szCs w:val="18"/>
                <w:highlight w:val="none"/>
              </w:rPr>
              <w:t>27</w:t>
            </w:r>
            <w:r>
              <w:rPr>
                <w:sz w:val="18"/>
                <w:szCs w:val="18"/>
                <w:highlight w:val="none"/>
              </w:rPr>
              <w:t>.8</w:t>
            </w:r>
          </w:p>
        </w:tc>
        <w:tc>
          <w:tcPr>
            <w:tcW w:w="428" w:type="pct"/>
            <w:noWrap w:val="0"/>
            <w:vAlign w:val="center"/>
          </w:tcPr>
          <w:p w14:paraId="7758BA42">
            <w:pPr>
              <w:kinsoku w:val="0"/>
              <w:overflowPunct w:val="0"/>
              <w:autoSpaceDE w:val="0"/>
              <w:autoSpaceDN w:val="0"/>
              <w:adjustRightInd w:val="0"/>
              <w:jc w:val="center"/>
              <w:rPr>
                <w:sz w:val="18"/>
                <w:szCs w:val="18"/>
                <w:highlight w:val="none"/>
              </w:rPr>
            </w:pPr>
            <w:r>
              <w:rPr>
                <w:sz w:val="18"/>
                <w:szCs w:val="18"/>
                <w:highlight w:val="none"/>
              </w:rPr>
              <w:t>28.9</w:t>
            </w:r>
          </w:p>
        </w:tc>
        <w:tc>
          <w:tcPr>
            <w:tcW w:w="481" w:type="pct"/>
            <w:noWrap w:val="0"/>
            <w:vAlign w:val="center"/>
          </w:tcPr>
          <w:p w14:paraId="0BADF656">
            <w:pPr>
              <w:kinsoku w:val="0"/>
              <w:overflowPunct w:val="0"/>
              <w:autoSpaceDE w:val="0"/>
              <w:autoSpaceDN w:val="0"/>
              <w:adjustRightInd w:val="0"/>
              <w:jc w:val="center"/>
              <w:rPr>
                <w:sz w:val="18"/>
                <w:szCs w:val="18"/>
                <w:highlight w:val="none"/>
              </w:rPr>
            </w:pPr>
            <w:r>
              <w:rPr>
                <w:sz w:val="18"/>
                <w:szCs w:val="18"/>
                <w:highlight w:val="none"/>
              </w:rPr>
              <w:t>28.9</w:t>
            </w:r>
          </w:p>
        </w:tc>
        <w:tc>
          <w:tcPr>
            <w:tcW w:w="427" w:type="pct"/>
            <w:noWrap w:val="0"/>
            <w:vAlign w:val="center"/>
          </w:tcPr>
          <w:p w14:paraId="666DE3A7">
            <w:pPr>
              <w:kinsoku w:val="0"/>
              <w:overflowPunct w:val="0"/>
              <w:autoSpaceDE w:val="0"/>
              <w:autoSpaceDN w:val="0"/>
              <w:adjustRightInd w:val="0"/>
              <w:jc w:val="center"/>
              <w:rPr>
                <w:sz w:val="18"/>
                <w:szCs w:val="18"/>
                <w:highlight w:val="none"/>
              </w:rPr>
            </w:pPr>
            <w:r>
              <w:rPr>
                <w:sz w:val="18"/>
                <w:szCs w:val="18"/>
                <w:highlight w:val="none"/>
              </w:rPr>
              <w:t>26.2</w:t>
            </w:r>
          </w:p>
        </w:tc>
        <w:tc>
          <w:tcPr>
            <w:tcW w:w="482" w:type="pct"/>
            <w:noWrap w:val="0"/>
            <w:vAlign w:val="center"/>
          </w:tcPr>
          <w:p w14:paraId="0BB340BF">
            <w:pPr>
              <w:kinsoku w:val="0"/>
              <w:overflowPunct w:val="0"/>
              <w:autoSpaceDE w:val="0"/>
              <w:autoSpaceDN w:val="0"/>
              <w:adjustRightInd w:val="0"/>
              <w:jc w:val="center"/>
              <w:rPr>
                <w:sz w:val="18"/>
                <w:szCs w:val="18"/>
                <w:highlight w:val="none"/>
              </w:rPr>
            </w:pPr>
            <w:r>
              <w:rPr>
                <w:sz w:val="18"/>
                <w:szCs w:val="18"/>
                <w:highlight w:val="none"/>
              </w:rPr>
              <w:t>26.1</w:t>
            </w:r>
          </w:p>
        </w:tc>
        <w:tc>
          <w:tcPr>
            <w:tcW w:w="427" w:type="pct"/>
            <w:noWrap w:val="0"/>
            <w:vAlign w:val="center"/>
          </w:tcPr>
          <w:p w14:paraId="3189C4D1">
            <w:pPr>
              <w:kinsoku w:val="0"/>
              <w:overflowPunct w:val="0"/>
              <w:autoSpaceDE w:val="0"/>
              <w:autoSpaceDN w:val="0"/>
              <w:adjustRightInd w:val="0"/>
              <w:jc w:val="center"/>
              <w:rPr>
                <w:sz w:val="18"/>
                <w:szCs w:val="18"/>
                <w:highlight w:val="none"/>
              </w:rPr>
            </w:pPr>
            <w:r>
              <w:rPr>
                <w:sz w:val="18"/>
                <w:szCs w:val="18"/>
                <w:highlight w:val="none"/>
              </w:rPr>
              <w:t>26.8</w:t>
            </w:r>
          </w:p>
        </w:tc>
        <w:tc>
          <w:tcPr>
            <w:tcW w:w="535" w:type="pct"/>
            <w:noWrap w:val="0"/>
            <w:vAlign w:val="center"/>
          </w:tcPr>
          <w:p w14:paraId="123387EE">
            <w:pPr>
              <w:kinsoku w:val="0"/>
              <w:overflowPunct w:val="0"/>
              <w:autoSpaceDE w:val="0"/>
              <w:autoSpaceDN w:val="0"/>
              <w:adjustRightInd w:val="0"/>
              <w:jc w:val="center"/>
              <w:rPr>
                <w:sz w:val="18"/>
                <w:szCs w:val="18"/>
                <w:highlight w:val="none"/>
              </w:rPr>
            </w:pPr>
            <w:r>
              <w:rPr>
                <w:sz w:val="18"/>
                <w:szCs w:val="18"/>
                <w:highlight w:val="none"/>
              </w:rPr>
              <w:t>27.0</w:t>
            </w:r>
          </w:p>
        </w:tc>
        <w:tc>
          <w:tcPr>
            <w:tcW w:w="453" w:type="pct"/>
            <w:noWrap w:val="0"/>
            <w:vAlign w:val="bottom"/>
          </w:tcPr>
          <w:p w14:paraId="51B5BF44">
            <w:pPr>
              <w:kinsoku w:val="0"/>
              <w:overflowPunct w:val="0"/>
              <w:autoSpaceDE w:val="0"/>
              <w:autoSpaceDN w:val="0"/>
              <w:adjustRightInd w:val="0"/>
              <w:jc w:val="center"/>
              <w:rPr>
                <w:sz w:val="18"/>
                <w:szCs w:val="18"/>
                <w:highlight w:val="none"/>
              </w:rPr>
            </w:pPr>
            <w:r>
              <w:rPr>
                <w:sz w:val="18"/>
                <w:szCs w:val="18"/>
                <w:highlight w:val="none"/>
              </w:rPr>
              <w:t>/</w:t>
            </w:r>
          </w:p>
        </w:tc>
      </w:tr>
      <w:tr w14:paraId="263F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957677B">
            <w:pPr>
              <w:kinsoku w:val="0"/>
              <w:overflowPunct w:val="0"/>
              <w:autoSpaceDE w:val="0"/>
              <w:autoSpaceDN w:val="0"/>
              <w:adjustRightInd w:val="0"/>
              <w:jc w:val="center"/>
              <w:rPr>
                <w:sz w:val="18"/>
                <w:szCs w:val="18"/>
                <w:highlight w:val="none"/>
              </w:rPr>
            </w:pPr>
            <w:r>
              <w:rPr>
                <w:sz w:val="18"/>
                <w:szCs w:val="18"/>
                <w:highlight w:val="none"/>
              </w:rPr>
              <w:t>色度（倍）</w:t>
            </w:r>
          </w:p>
        </w:tc>
        <w:tc>
          <w:tcPr>
            <w:tcW w:w="409" w:type="pct"/>
            <w:noWrap w:val="0"/>
            <w:vAlign w:val="center"/>
          </w:tcPr>
          <w:p w14:paraId="7511E012">
            <w:pPr>
              <w:kinsoku w:val="0"/>
              <w:overflowPunct w:val="0"/>
              <w:autoSpaceDE w:val="0"/>
              <w:autoSpaceDN w:val="0"/>
              <w:adjustRightInd w:val="0"/>
              <w:jc w:val="center"/>
              <w:rPr>
                <w:sz w:val="18"/>
                <w:szCs w:val="18"/>
                <w:highlight w:val="none"/>
              </w:rPr>
            </w:pPr>
            <w:r>
              <w:rPr>
                <w:sz w:val="18"/>
                <w:szCs w:val="18"/>
                <w:highlight w:val="none"/>
              </w:rPr>
              <w:t>1</w:t>
            </w:r>
          </w:p>
        </w:tc>
        <w:tc>
          <w:tcPr>
            <w:tcW w:w="428" w:type="pct"/>
            <w:noWrap w:val="0"/>
            <w:vAlign w:val="center"/>
          </w:tcPr>
          <w:p w14:paraId="3F591118">
            <w:pPr>
              <w:kinsoku w:val="0"/>
              <w:overflowPunct w:val="0"/>
              <w:autoSpaceDE w:val="0"/>
              <w:autoSpaceDN w:val="0"/>
              <w:adjustRightInd w:val="0"/>
              <w:jc w:val="center"/>
              <w:rPr>
                <w:sz w:val="18"/>
                <w:szCs w:val="18"/>
                <w:highlight w:val="none"/>
              </w:rPr>
            </w:pPr>
            <w:r>
              <w:rPr>
                <w:sz w:val="18"/>
                <w:szCs w:val="18"/>
                <w:highlight w:val="none"/>
              </w:rPr>
              <w:t>1</w:t>
            </w:r>
          </w:p>
        </w:tc>
        <w:tc>
          <w:tcPr>
            <w:tcW w:w="428" w:type="pct"/>
            <w:noWrap w:val="0"/>
            <w:vAlign w:val="center"/>
          </w:tcPr>
          <w:p w14:paraId="73DA0852">
            <w:pPr>
              <w:kinsoku w:val="0"/>
              <w:overflowPunct w:val="0"/>
              <w:autoSpaceDE w:val="0"/>
              <w:autoSpaceDN w:val="0"/>
              <w:adjustRightInd w:val="0"/>
              <w:jc w:val="center"/>
              <w:rPr>
                <w:sz w:val="18"/>
                <w:szCs w:val="18"/>
                <w:highlight w:val="none"/>
              </w:rPr>
            </w:pPr>
            <w:r>
              <w:rPr>
                <w:sz w:val="18"/>
                <w:szCs w:val="18"/>
                <w:highlight w:val="none"/>
              </w:rPr>
              <w:t>1</w:t>
            </w:r>
          </w:p>
        </w:tc>
        <w:tc>
          <w:tcPr>
            <w:tcW w:w="481" w:type="pct"/>
            <w:noWrap w:val="0"/>
            <w:vAlign w:val="center"/>
          </w:tcPr>
          <w:p w14:paraId="57C549EB">
            <w:pPr>
              <w:kinsoku w:val="0"/>
              <w:overflowPunct w:val="0"/>
              <w:autoSpaceDE w:val="0"/>
              <w:autoSpaceDN w:val="0"/>
              <w:adjustRightInd w:val="0"/>
              <w:jc w:val="center"/>
              <w:rPr>
                <w:sz w:val="18"/>
                <w:szCs w:val="18"/>
                <w:highlight w:val="none"/>
              </w:rPr>
            </w:pPr>
            <w:r>
              <w:rPr>
                <w:sz w:val="18"/>
                <w:szCs w:val="18"/>
                <w:highlight w:val="none"/>
              </w:rPr>
              <w:t>1</w:t>
            </w:r>
          </w:p>
        </w:tc>
        <w:tc>
          <w:tcPr>
            <w:tcW w:w="427" w:type="pct"/>
            <w:noWrap w:val="0"/>
            <w:vAlign w:val="center"/>
          </w:tcPr>
          <w:p w14:paraId="1F8F8874">
            <w:pPr>
              <w:kinsoku w:val="0"/>
              <w:overflowPunct w:val="0"/>
              <w:autoSpaceDE w:val="0"/>
              <w:autoSpaceDN w:val="0"/>
              <w:adjustRightInd w:val="0"/>
              <w:jc w:val="center"/>
              <w:rPr>
                <w:sz w:val="18"/>
                <w:szCs w:val="18"/>
                <w:highlight w:val="none"/>
              </w:rPr>
            </w:pPr>
            <w:r>
              <w:rPr>
                <w:sz w:val="18"/>
                <w:szCs w:val="18"/>
                <w:highlight w:val="none"/>
              </w:rPr>
              <w:t>1</w:t>
            </w:r>
          </w:p>
        </w:tc>
        <w:tc>
          <w:tcPr>
            <w:tcW w:w="482" w:type="pct"/>
            <w:noWrap w:val="0"/>
            <w:vAlign w:val="center"/>
          </w:tcPr>
          <w:p w14:paraId="65E62225">
            <w:pPr>
              <w:kinsoku w:val="0"/>
              <w:overflowPunct w:val="0"/>
              <w:autoSpaceDE w:val="0"/>
              <w:autoSpaceDN w:val="0"/>
              <w:adjustRightInd w:val="0"/>
              <w:jc w:val="center"/>
              <w:rPr>
                <w:sz w:val="18"/>
                <w:szCs w:val="18"/>
                <w:highlight w:val="none"/>
              </w:rPr>
            </w:pPr>
            <w:r>
              <w:rPr>
                <w:sz w:val="18"/>
                <w:szCs w:val="18"/>
                <w:highlight w:val="none"/>
              </w:rPr>
              <w:t>1</w:t>
            </w:r>
          </w:p>
        </w:tc>
        <w:tc>
          <w:tcPr>
            <w:tcW w:w="427" w:type="pct"/>
            <w:noWrap w:val="0"/>
            <w:vAlign w:val="center"/>
          </w:tcPr>
          <w:p w14:paraId="15823914">
            <w:pPr>
              <w:kinsoku w:val="0"/>
              <w:overflowPunct w:val="0"/>
              <w:autoSpaceDE w:val="0"/>
              <w:autoSpaceDN w:val="0"/>
              <w:adjustRightInd w:val="0"/>
              <w:jc w:val="center"/>
              <w:rPr>
                <w:sz w:val="18"/>
                <w:szCs w:val="18"/>
                <w:highlight w:val="none"/>
              </w:rPr>
            </w:pPr>
            <w:r>
              <w:rPr>
                <w:sz w:val="18"/>
                <w:szCs w:val="18"/>
                <w:highlight w:val="none"/>
              </w:rPr>
              <w:t>1</w:t>
            </w:r>
          </w:p>
        </w:tc>
        <w:tc>
          <w:tcPr>
            <w:tcW w:w="535" w:type="pct"/>
            <w:noWrap w:val="0"/>
            <w:vAlign w:val="center"/>
          </w:tcPr>
          <w:p w14:paraId="493A2D7A">
            <w:pPr>
              <w:kinsoku w:val="0"/>
              <w:overflowPunct w:val="0"/>
              <w:autoSpaceDE w:val="0"/>
              <w:autoSpaceDN w:val="0"/>
              <w:adjustRightInd w:val="0"/>
              <w:jc w:val="center"/>
              <w:rPr>
                <w:sz w:val="18"/>
                <w:szCs w:val="18"/>
                <w:highlight w:val="none"/>
              </w:rPr>
            </w:pPr>
            <w:r>
              <w:rPr>
                <w:sz w:val="18"/>
                <w:szCs w:val="18"/>
                <w:highlight w:val="none"/>
              </w:rPr>
              <w:t>1</w:t>
            </w:r>
          </w:p>
        </w:tc>
        <w:tc>
          <w:tcPr>
            <w:tcW w:w="453" w:type="pct"/>
            <w:noWrap w:val="0"/>
            <w:vAlign w:val="bottom"/>
          </w:tcPr>
          <w:p w14:paraId="347069B2">
            <w:pPr>
              <w:kinsoku w:val="0"/>
              <w:overflowPunct w:val="0"/>
              <w:autoSpaceDE w:val="0"/>
              <w:autoSpaceDN w:val="0"/>
              <w:adjustRightInd w:val="0"/>
              <w:jc w:val="center"/>
              <w:rPr>
                <w:sz w:val="18"/>
                <w:szCs w:val="18"/>
                <w:highlight w:val="none"/>
              </w:rPr>
            </w:pPr>
            <w:r>
              <w:rPr>
                <w:sz w:val="18"/>
                <w:szCs w:val="18"/>
                <w:highlight w:val="none"/>
              </w:rPr>
              <w:t>80</w:t>
            </w:r>
          </w:p>
        </w:tc>
      </w:tr>
      <w:tr w14:paraId="0025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52639F94">
            <w:pPr>
              <w:kinsoku w:val="0"/>
              <w:overflowPunct w:val="0"/>
              <w:autoSpaceDE w:val="0"/>
              <w:autoSpaceDN w:val="0"/>
              <w:adjustRightInd w:val="0"/>
              <w:jc w:val="center"/>
              <w:rPr>
                <w:sz w:val="18"/>
                <w:szCs w:val="18"/>
                <w:highlight w:val="none"/>
              </w:rPr>
            </w:pPr>
            <w:r>
              <w:rPr>
                <w:sz w:val="18"/>
                <w:szCs w:val="18"/>
                <w:highlight w:val="none"/>
              </w:rPr>
              <w:t>悬浮物</w:t>
            </w:r>
          </w:p>
        </w:tc>
        <w:tc>
          <w:tcPr>
            <w:tcW w:w="409" w:type="pct"/>
            <w:noWrap w:val="0"/>
            <w:vAlign w:val="center"/>
          </w:tcPr>
          <w:p w14:paraId="67FC023A">
            <w:pPr>
              <w:kinsoku w:val="0"/>
              <w:overflowPunct w:val="0"/>
              <w:autoSpaceDE w:val="0"/>
              <w:autoSpaceDN w:val="0"/>
              <w:adjustRightInd w:val="0"/>
              <w:jc w:val="center"/>
              <w:rPr>
                <w:sz w:val="18"/>
                <w:szCs w:val="18"/>
                <w:highlight w:val="none"/>
              </w:rPr>
            </w:pPr>
            <w:r>
              <w:rPr>
                <w:sz w:val="18"/>
                <w:szCs w:val="18"/>
                <w:highlight w:val="none"/>
              </w:rPr>
              <w:t>7</w:t>
            </w:r>
          </w:p>
        </w:tc>
        <w:tc>
          <w:tcPr>
            <w:tcW w:w="428" w:type="pct"/>
            <w:noWrap w:val="0"/>
            <w:vAlign w:val="center"/>
          </w:tcPr>
          <w:p w14:paraId="2B727586">
            <w:pPr>
              <w:kinsoku w:val="0"/>
              <w:overflowPunct w:val="0"/>
              <w:autoSpaceDE w:val="0"/>
              <w:autoSpaceDN w:val="0"/>
              <w:adjustRightInd w:val="0"/>
              <w:jc w:val="center"/>
              <w:rPr>
                <w:sz w:val="18"/>
                <w:szCs w:val="18"/>
                <w:highlight w:val="none"/>
              </w:rPr>
            </w:pPr>
            <w:r>
              <w:rPr>
                <w:spacing w:val="1"/>
                <w:sz w:val="18"/>
                <w:szCs w:val="18"/>
                <w:highlight w:val="none"/>
              </w:rPr>
              <w:t>1</w:t>
            </w:r>
            <w:r>
              <w:rPr>
                <w:sz w:val="18"/>
                <w:szCs w:val="18"/>
                <w:highlight w:val="none"/>
              </w:rPr>
              <w:t>0</w:t>
            </w:r>
          </w:p>
        </w:tc>
        <w:tc>
          <w:tcPr>
            <w:tcW w:w="428" w:type="pct"/>
            <w:noWrap w:val="0"/>
            <w:vAlign w:val="center"/>
          </w:tcPr>
          <w:p w14:paraId="1FF42123">
            <w:pPr>
              <w:kinsoku w:val="0"/>
              <w:overflowPunct w:val="0"/>
              <w:autoSpaceDE w:val="0"/>
              <w:autoSpaceDN w:val="0"/>
              <w:adjustRightInd w:val="0"/>
              <w:jc w:val="center"/>
              <w:rPr>
                <w:sz w:val="18"/>
                <w:szCs w:val="18"/>
                <w:highlight w:val="none"/>
              </w:rPr>
            </w:pPr>
            <w:r>
              <w:rPr>
                <w:sz w:val="18"/>
                <w:szCs w:val="18"/>
                <w:highlight w:val="none"/>
              </w:rPr>
              <w:t>13</w:t>
            </w:r>
          </w:p>
        </w:tc>
        <w:tc>
          <w:tcPr>
            <w:tcW w:w="481" w:type="pct"/>
            <w:noWrap w:val="0"/>
            <w:vAlign w:val="center"/>
          </w:tcPr>
          <w:p w14:paraId="6D4421C2">
            <w:pPr>
              <w:kinsoku w:val="0"/>
              <w:overflowPunct w:val="0"/>
              <w:autoSpaceDE w:val="0"/>
              <w:autoSpaceDN w:val="0"/>
              <w:adjustRightInd w:val="0"/>
              <w:jc w:val="center"/>
              <w:rPr>
                <w:sz w:val="18"/>
                <w:szCs w:val="18"/>
                <w:highlight w:val="none"/>
              </w:rPr>
            </w:pPr>
            <w:r>
              <w:rPr>
                <w:sz w:val="18"/>
                <w:szCs w:val="18"/>
                <w:highlight w:val="none"/>
              </w:rPr>
              <w:t>8</w:t>
            </w:r>
          </w:p>
        </w:tc>
        <w:tc>
          <w:tcPr>
            <w:tcW w:w="427" w:type="pct"/>
            <w:noWrap w:val="0"/>
            <w:vAlign w:val="center"/>
          </w:tcPr>
          <w:p w14:paraId="09893564">
            <w:pPr>
              <w:kinsoku w:val="0"/>
              <w:overflowPunct w:val="0"/>
              <w:autoSpaceDE w:val="0"/>
              <w:autoSpaceDN w:val="0"/>
              <w:adjustRightInd w:val="0"/>
              <w:jc w:val="center"/>
              <w:rPr>
                <w:sz w:val="18"/>
                <w:szCs w:val="18"/>
                <w:highlight w:val="none"/>
              </w:rPr>
            </w:pPr>
            <w:r>
              <w:rPr>
                <w:sz w:val="18"/>
                <w:szCs w:val="18"/>
                <w:highlight w:val="none"/>
              </w:rPr>
              <w:t>9</w:t>
            </w:r>
          </w:p>
        </w:tc>
        <w:tc>
          <w:tcPr>
            <w:tcW w:w="482" w:type="pct"/>
            <w:noWrap w:val="0"/>
            <w:vAlign w:val="center"/>
          </w:tcPr>
          <w:p w14:paraId="299AFC27">
            <w:pPr>
              <w:kinsoku w:val="0"/>
              <w:overflowPunct w:val="0"/>
              <w:autoSpaceDE w:val="0"/>
              <w:autoSpaceDN w:val="0"/>
              <w:adjustRightInd w:val="0"/>
              <w:jc w:val="center"/>
              <w:rPr>
                <w:sz w:val="18"/>
                <w:szCs w:val="18"/>
                <w:highlight w:val="none"/>
              </w:rPr>
            </w:pPr>
            <w:r>
              <w:rPr>
                <w:sz w:val="18"/>
                <w:szCs w:val="18"/>
                <w:highlight w:val="none"/>
              </w:rPr>
              <w:t>6</w:t>
            </w:r>
          </w:p>
        </w:tc>
        <w:tc>
          <w:tcPr>
            <w:tcW w:w="427" w:type="pct"/>
            <w:noWrap w:val="0"/>
            <w:vAlign w:val="center"/>
          </w:tcPr>
          <w:p w14:paraId="1724B69C">
            <w:pPr>
              <w:kinsoku w:val="0"/>
              <w:overflowPunct w:val="0"/>
              <w:autoSpaceDE w:val="0"/>
              <w:autoSpaceDN w:val="0"/>
              <w:adjustRightInd w:val="0"/>
              <w:jc w:val="center"/>
              <w:rPr>
                <w:sz w:val="18"/>
                <w:szCs w:val="18"/>
                <w:highlight w:val="none"/>
              </w:rPr>
            </w:pPr>
            <w:r>
              <w:rPr>
                <w:sz w:val="18"/>
                <w:szCs w:val="18"/>
                <w:highlight w:val="none"/>
              </w:rPr>
              <w:t>13</w:t>
            </w:r>
          </w:p>
        </w:tc>
        <w:tc>
          <w:tcPr>
            <w:tcW w:w="535" w:type="pct"/>
            <w:noWrap w:val="0"/>
            <w:vAlign w:val="center"/>
          </w:tcPr>
          <w:p w14:paraId="4B7621AE">
            <w:pPr>
              <w:kinsoku w:val="0"/>
              <w:overflowPunct w:val="0"/>
              <w:autoSpaceDE w:val="0"/>
              <w:autoSpaceDN w:val="0"/>
              <w:adjustRightInd w:val="0"/>
              <w:jc w:val="center"/>
              <w:rPr>
                <w:sz w:val="18"/>
                <w:szCs w:val="18"/>
                <w:highlight w:val="none"/>
              </w:rPr>
            </w:pPr>
            <w:r>
              <w:rPr>
                <w:sz w:val="18"/>
                <w:szCs w:val="18"/>
                <w:highlight w:val="none"/>
              </w:rPr>
              <w:t>7</w:t>
            </w:r>
          </w:p>
        </w:tc>
        <w:tc>
          <w:tcPr>
            <w:tcW w:w="453" w:type="pct"/>
            <w:noWrap w:val="0"/>
            <w:vAlign w:val="center"/>
          </w:tcPr>
          <w:p w14:paraId="71B19ACA">
            <w:pPr>
              <w:kinsoku w:val="0"/>
              <w:overflowPunct w:val="0"/>
              <w:autoSpaceDE w:val="0"/>
              <w:autoSpaceDN w:val="0"/>
              <w:adjustRightInd w:val="0"/>
              <w:jc w:val="center"/>
              <w:rPr>
                <w:sz w:val="18"/>
                <w:szCs w:val="18"/>
                <w:highlight w:val="none"/>
              </w:rPr>
            </w:pPr>
            <w:r>
              <w:rPr>
                <w:sz w:val="18"/>
                <w:szCs w:val="18"/>
                <w:highlight w:val="none"/>
              </w:rPr>
              <w:t>70</w:t>
            </w:r>
          </w:p>
        </w:tc>
      </w:tr>
      <w:tr w14:paraId="414B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5883419">
            <w:pPr>
              <w:kinsoku w:val="0"/>
              <w:overflowPunct w:val="0"/>
              <w:autoSpaceDE w:val="0"/>
              <w:autoSpaceDN w:val="0"/>
              <w:adjustRightInd w:val="0"/>
              <w:jc w:val="center"/>
              <w:rPr>
                <w:sz w:val="18"/>
                <w:szCs w:val="18"/>
                <w:highlight w:val="none"/>
              </w:rPr>
            </w:pPr>
            <w:r>
              <w:rPr>
                <w:sz w:val="18"/>
                <w:szCs w:val="18"/>
                <w:highlight w:val="none"/>
              </w:rPr>
              <w:t>化学需氧量</w:t>
            </w:r>
          </w:p>
        </w:tc>
        <w:tc>
          <w:tcPr>
            <w:tcW w:w="409" w:type="pct"/>
            <w:noWrap w:val="0"/>
            <w:vAlign w:val="center"/>
          </w:tcPr>
          <w:p w14:paraId="2324715E">
            <w:pPr>
              <w:kinsoku w:val="0"/>
              <w:overflowPunct w:val="0"/>
              <w:autoSpaceDE w:val="0"/>
              <w:autoSpaceDN w:val="0"/>
              <w:adjustRightInd w:val="0"/>
              <w:jc w:val="center"/>
              <w:rPr>
                <w:sz w:val="18"/>
                <w:szCs w:val="18"/>
                <w:highlight w:val="none"/>
              </w:rPr>
            </w:pPr>
            <w:r>
              <w:rPr>
                <w:sz w:val="18"/>
                <w:szCs w:val="18"/>
                <w:highlight w:val="none"/>
              </w:rPr>
              <w:t>9</w:t>
            </w:r>
          </w:p>
        </w:tc>
        <w:tc>
          <w:tcPr>
            <w:tcW w:w="428" w:type="pct"/>
            <w:noWrap w:val="0"/>
            <w:vAlign w:val="center"/>
          </w:tcPr>
          <w:p w14:paraId="0718153B">
            <w:pPr>
              <w:kinsoku w:val="0"/>
              <w:overflowPunct w:val="0"/>
              <w:autoSpaceDE w:val="0"/>
              <w:autoSpaceDN w:val="0"/>
              <w:adjustRightInd w:val="0"/>
              <w:jc w:val="center"/>
              <w:rPr>
                <w:sz w:val="18"/>
                <w:szCs w:val="18"/>
                <w:highlight w:val="none"/>
              </w:rPr>
            </w:pPr>
            <w:r>
              <w:rPr>
                <w:sz w:val="18"/>
                <w:szCs w:val="18"/>
                <w:highlight w:val="none"/>
              </w:rPr>
              <w:t>8</w:t>
            </w:r>
          </w:p>
        </w:tc>
        <w:tc>
          <w:tcPr>
            <w:tcW w:w="428" w:type="pct"/>
            <w:noWrap w:val="0"/>
            <w:vAlign w:val="center"/>
          </w:tcPr>
          <w:p w14:paraId="0D01E01C">
            <w:pPr>
              <w:kinsoku w:val="0"/>
              <w:overflowPunct w:val="0"/>
              <w:autoSpaceDE w:val="0"/>
              <w:autoSpaceDN w:val="0"/>
              <w:adjustRightInd w:val="0"/>
              <w:jc w:val="center"/>
              <w:rPr>
                <w:sz w:val="18"/>
                <w:szCs w:val="18"/>
                <w:highlight w:val="none"/>
              </w:rPr>
            </w:pPr>
            <w:r>
              <w:rPr>
                <w:sz w:val="18"/>
                <w:szCs w:val="18"/>
                <w:highlight w:val="none"/>
              </w:rPr>
              <w:t>9</w:t>
            </w:r>
          </w:p>
        </w:tc>
        <w:tc>
          <w:tcPr>
            <w:tcW w:w="481" w:type="pct"/>
            <w:noWrap w:val="0"/>
            <w:vAlign w:val="center"/>
          </w:tcPr>
          <w:p w14:paraId="4982465F">
            <w:pPr>
              <w:kinsoku w:val="0"/>
              <w:overflowPunct w:val="0"/>
              <w:autoSpaceDE w:val="0"/>
              <w:autoSpaceDN w:val="0"/>
              <w:adjustRightInd w:val="0"/>
              <w:jc w:val="center"/>
              <w:rPr>
                <w:sz w:val="18"/>
                <w:szCs w:val="18"/>
                <w:highlight w:val="none"/>
              </w:rPr>
            </w:pPr>
            <w:r>
              <w:rPr>
                <w:sz w:val="18"/>
                <w:szCs w:val="18"/>
                <w:highlight w:val="none"/>
              </w:rPr>
              <w:t>9</w:t>
            </w:r>
          </w:p>
        </w:tc>
        <w:tc>
          <w:tcPr>
            <w:tcW w:w="427" w:type="pct"/>
            <w:noWrap w:val="0"/>
            <w:vAlign w:val="center"/>
          </w:tcPr>
          <w:p w14:paraId="4F74C5FC">
            <w:pPr>
              <w:kinsoku w:val="0"/>
              <w:overflowPunct w:val="0"/>
              <w:autoSpaceDE w:val="0"/>
              <w:autoSpaceDN w:val="0"/>
              <w:adjustRightInd w:val="0"/>
              <w:jc w:val="center"/>
              <w:rPr>
                <w:sz w:val="18"/>
                <w:szCs w:val="18"/>
                <w:highlight w:val="none"/>
              </w:rPr>
            </w:pPr>
            <w:r>
              <w:rPr>
                <w:sz w:val="18"/>
                <w:szCs w:val="18"/>
                <w:highlight w:val="none"/>
              </w:rPr>
              <w:t>8</w:t>
            </w:r>
          </w:p>
        </w:tc>
        <w:tc>
          <w:tcPr>
            <w:tcW w:w="482" w:type="pct"/>
            <w:noWrap w:val="0"/>
            <w:vAlign w:val="center"/>
          </w:tcPr>
          <w:p w14:paraId="38E5FF93">
            <w:pPr>
              <w:kinsoku w:val="0"/>
              <w:overflowPunct w:val="0"/>
              <w:autoSpaceDE w:val="0"/>
              <w:autoSpaceDN w:val="0"/>
              <w:adjustRightInd w:val="0"/>
              <w:jc w:val="center"/>
              <w:rPr>
                <w:sz w:val="18"/>
                <w:szCs w:val="18"/>
                <w:highlight w:val="none"/>
              </w:rPr>
            </w:pPr>
            <w:r>
              <w:rPr>
                <w:sz w:val="18"/>
                <w:szCs w:val="18"/>
                <w:highlight w:val="none"/>
              </w:rPr>
              <w:t>7</w:t>
            </w:r>
          </w:p>
        </w:tc>
        <w:tc>
          <w:tcPr>
            <w:tcW w:w="427" w:type="pct"/>
            <w:noWrap w:val="0"/>
            <w:vAlign w:val="center"/>
          </w:tcPr>
          <w:p w14:paraId="1AA61D79">
            <w:pPr>
              <w:kinsoku w:val="0"/>
              <w:overflowPunct w:val="0"/>
              <w:autoSpaceDE w:val="0"/>
              <w:autoSpaceDN w:val="0"/>
              <w:adjustRightInd w:val="0"/>
              <w:jc w:val="center"/>
              <w:rPr>
                <w:sz w:val="18"/>
                <w:szCs w:val="18"/>
                <w:highlight w:val="none"/>
              </w:rPr>
            </w:pPr>
            <w:r>
              <w:rPr>
                <w:sz w:val="18"/>
                <w:szCs w:val="18"/>
                <w:highlight w:val="none"/>
              </w:rPr>
              <w:t>8</w:t>
            </w:r>
          </w:p>
        </w:tc>
        <w:tc>
          <w:tcPr>
            <w:tcW w:w="535" w:type="pct"/>
            <w:noWrap w:val="0"/>
            <w:vAlign w:val="center"/>
          </w:tcPr>
          <w:p w14:paraId="1CF77841">
            <w:pPr>
              <w:kinsoku w:val="0"/>
              <w:overflowPunct w:val="0"/>
              <w:autoSpaceDE w:val="0"/>
              <w:autoSpaceDN w:val="0"/>
              <w:adjustRightInd w:val="0"/>
              <w:jc w:val="center"/>
              <w:rPr>
                <w:sz w:val="18"/>
                <w:szCs w:val="18"/>
                <w:highlight w:val="none"/>
              </w:rPr>
            </w:pPr>
            <w:r>
              <w:rPr>
                <w:sz w:val="18"/>
                <w:szCs w:val="18"/>
                <w:highlight w:val="none"/>
              </w:rPr>
              <w:t>5</w:t>
            </w:r>
          </w:p>
        </w:tc>
        <w:tc>
          <w:tcPr>
            <w:tcW w:w="453" w:type="pct"/>
            <w:noWrap w:val="0"/>
            <w:vAlign w:val="bottom"/>
          </w:tcPr>
          <w:p w14:paraId="1518BAAD">
            <w:pPr>
              <w:kinsoku w:val="0"/>
              <w:overflowPunct w:val="0"/>
              <w:autoSpaceDE w:val="0"/>
              <w:autoSpaceDN w:val="0"/>
              <w:adjustRightInd w:val="0"/>
              <w:jc w:val="center"/>
              <w:rPr>
                <w:sz w:val="18"/>
                <w:szCs w:val="18"/>
                <w:highlight w:val="none"/>
              </w:rPr>
            </w:pPr>
            <w:r>
              <w:rPr>
                <w:sz w:val="18"/>
                <w:szCs w:val="18"/>
                <w:highlight w:val="none"/>
              </w:rPr>
              <w:t>100</w:t>
            </w:r>
          </w:p>
        </w:tc>
      </w:tr>
      <w:tr w14:paraId="1DEA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exact"/>
        </w:trPr>
        <w:tc>
          <w:tcPr>
            <w:tcW w:w="930" w:type="pct"/>
            <w:noWrap w:val="0"/>
            <w:vAlign w:val="center"/>
          </w:tcPr>
          <w:p w14:paraId="39B1A893">
            <w:pPr>
              <w:kinsoku w:val="0"/>
              <w:overflowPunct w:val="0"/>
              <w:autoSpaceDE w:val="0"/>
              <w:autoSpaceDN w:val="0"/>
              <w:adjustRightInd w:val="0"/>
              <w:jc w:val="center"/>
              <w:rPr>
                <w:sz w:val="18"/>
                <w:szCs w:val="18"/>
                <w:highlight w:val="none"/>
              </w:rPr>
            </w:pPr>
            <w:r>
              <w:rPr>
                <w:sz w:val="18"/>
                <w:szCs w:val="18"/>
                <w:highlight w:val="none"/>
              </w:rPr>
              <w:t>五日生化需氧量</w:t>
            </w:r>
          </w:p>
        </w:tc>
        <w:tc>
          <w:tcPr>
            <w:tcW w:w="409" w:type="pct"/>
            <w:noWrap w:val="0"/>
            <w:vAlign w:val="center"/>
          </w:tcPr>
          <w:p w14:paraId="0FE57A6E">
            <w:pPr>
              <w:kinsoku w:val="0"/>
              <w:overflowPunct w:val="0"/>
              <w:autoSpaceDE w:val="0"/>
              <w:autoSpaceDN w:val="0"/>
              <w:adjustRightInd w:val="0"/>
              <w:jc w:val="center"/>
              <w:rPr>
                <w:sz w:val="18"/>
                <w:szCs w:val="18"/>
                <w:highlight w:val="none"/>
              </w:rPr>
            </w:pPr>
            <w:r>
              <w:rPr>
                <w:spacing w:val="1"/>
                <w:sz w:val="18"/>
                <w:szCs w:val="18"/>
                <w:highlight w:val="none"/>
              </w:rPr>
              <w:t>3</w:t>
            </w:r>
            <w:r>
              <w:rPr>
                <w:sz w:val="18"/>
                <w:szCs w:val="18"/>
                <w:highlight w:val="none"/>
              </w:rPr>
              <w:t>.6</w:t>
            </w:r>
          </w:p>
        </w:tc>
        <w:tc>
          <w:tcPr>
            <w:tcW w:w="428" w:type="pct"/>
            <w:noWrap w:val="0"/>
            <w:vAlign w:val="center"/>
          </w:tcPr>
          <w:p w14:paraId="069AED1A">
            <w:pPr>
              <w:kinsoku w:val="0"/>
              <w:overflowPunct w:val="0"/>
              <w:autoSpaceDE w:val="0"/>
              <w:autoSpaceDN w:val="0"/>
              <w:adjustRightInd w:val="0"/>
              <w:jc w:val="center"/>
              <w:rPr>
                <w:sz w:val="18"/>
                <w:szCs w:val="18"/>
                <w:highlight w:val="none"/>
              </w:rPr>
            </w:pPr>
            <w:r>
              <w:rPr>
                <w:spacing w:val="1"/>
                <w:sz w:val="18"/>
                <w:szCs w:val="18"/>
                <w:highlight w:val="none"/>
              </w:rPr>
              <w:t>3</w:t>
            </w:r>
            <w:r>
              <w:rPr>
                <w:sz w:val="18"/>
                <w:szCs w:val="18"/>
                <w:highlight w:val="none"/>
              </w:rPr>
              <w:t>.5</w:t>
            </w:r>
          </w:p>
        </w:tc>
        <w:tc>
          <w:tcPr>
            <w:tcW w:w="428" w:type="pct"/>
            <w:noWrap w:val="0"/>
            <w:vAlign w:val="center"/>
          </w:tcPr>
          <w:p w14:paraId="5B9883F5">
            <w:pPr>
              <w:kinsoku w:val="0"/>
              <w:overflowPunct w:val="0"/>
              <w:autoSpaceDE w:val="0"/>
              <w:autoSpaceDN w:val="0"/>
              <w:adjustRightInd w:val="0"/>
              <w:jc w:val="center"/>
              <w:rPr>
                <w:sz w:val="18"/>
                <w:szCs w:val="18"/>
                <w:highlight w:val="none"/>
              </w:rPr>
            </w:pPr>
            <w:r>
              <w:rPr>
                <w:sz w:val="18"/>
                <w:szCs w:val="18"/>
                <w:highlight w:val="none"/>
              </w:rPr>
              <w:t>3.2</w:t>
            </w:r>
          </w:p>
        </w:tc>
        <w:tc>
          <w:tcPr>
            <w:tcW w:w="481" w:type="pct"/>
            <w:noWrap w:val="0"/>
            <w:vAlign w:val="center"/>
          </w:tcPr>
          <w:p w14:paraId="6A5F1632">
            <w:pPr>
              <w:kinsoku w:val="0"/>
              <w:overflowPunct w:val="0"/>
              <w:autoSpaceDE w:val="0"/>
              <w:autoSpaceDN w:val="0"/>
              <w:adjustRightInd w:val="0"/>
              <w:jc w:val="center"/>
              <w:rPr>
                <w:sz w:val="18"/>
                <w:szCs w:val="18"/>
                <w:highlight w:val="none"/>
              </w:rPr>
            </w:pPr>
            <w:r>
              <w:rPr>
                <w:sz w:val="18"/>
                <w:szCs w:val="18"/>
                <w:highlight w:val="none"/>
              </w:rPr>
              <w:t>3.2</w:t>
            </w:r>
          </w:p>
        </w:tc>
        <w:tc>
          <w:tcPr>
            <w:tcW w:w="427" w:type="pct"/>
            <w:noWrap w:val="0"/>
            <w:vAlign w:val="center"/>
          </w:tcPr>
          <w:p w14:paraId="19CCD2A5">
            <w:pPr>
              <w:kinsoku w:val="0"/>
              <w:overflowPunct w:val="0"/>
              <w:autoSpaceDE w:val="0"/>
              <w:autoSpaceDN w:val="0"/>
              <w:adjustRightInd w:val="0"/>
              <w:jc w:val="center"/>
              <w:rPr>
                <w:sz w:val="18"/>
                <w:szCs w:val="18"/>
                <w:highlight w:val="none"/>
              </w:rPr>
            </w:pPr>
            <w:r>
              <w:rPr>
                <w:sz w:val="18"/>
                <w:szCs w:val="18"/>
                <w:highlight w:val="none"/>
              </w:rPr>
              <w:t>3.3</w:t>
            </w:r>
          </w:p>
        </w:tc>
        <w:tc>
          <w:tcPr>
            <w:tcW w:w="482" w:type="pct"/>
            <w:noWrap w:val="0"/>
            <w:vAlign w:val="center"/>
          </w:tcPr>
          <w:p w14:paraId="2886BA5A">
            <w:pPr>
              <w:kinsoku w:val="0"/>
              <w:overflowPunct w:val="0"/>
              <w:autoSpaceDE w:val="0"/>
              <w:autoSpaceDN w:val="0"/>
              <w:adjustRightInd w:val="0"/>
              <w:jc w:val="center"/>
              <w:rPr>
                <w:sz w:val="18"/>
                <w:szCs w:val="18"/>
                <w:highlight w:val="none"/>
              </w:rPr>
            </w:pPr>
            <w:r>
              <w:rPr>
                <w:sz w:val="18"/>
                <w:szCs w:val="18"/>
                <w:highlight w:val="none"/>
              </w:rPr>
              <w:t>2.8</w:t>
            </w:r>
          </w:p>
        </w:tc>
        <w:tc>
          <w:tcPr>
            <w:tcW w:w="427" w:type="pct"/>
            <w:noWrap w:val="0"/>
            <w:vAlign w:val="center"/>
          </w:tcPr>
          <w:p w14:paraId="15DFF3A3">
            <w:pPr>
              <w:kinsoku w:val="0"/>
              <w:overflowPunct w:val="0"/>
              <w:autoSpaceDE w:val="0"/>
              <w:autoSpaceDN w:val="0"/>
              <w:adjustRightInd w:val="0"/>
              <w:jc w:val="center"/>
              <w:rPr>
                <w:sz w:val="18"/>
                <w:szCs w:val="18"/>
                <w:highlight w:val="none"/>
              </w:rPr>
            </w:pPr>
            <w:r>
              <w:rPr>
                <w:sz w:val="18"/>
                <w:szCs w:val="18"/>
                <w:highlight w:val="none"/>
              </w:rPr>
              <w:t>2.9</w:t>
            </w:r>
          </w:p>
        </w:tc>
        <w:tc>
          <w:tcPr>
            <w:tcW w:w="535" w:type="pct"/>
            <w:noWrap w:val="0"/>
            <w:vAlign w:val="center"/>
          </w:tcPr>
          <w:p w14:paraId="5A5FB210">
            <w:pPr>
              <w:kinsoku w:val="0"/>
              <w:overflowPunct w:val="0"/>
              <w:autoSpaceDE w:val="0"/>
              <w:autoSpaceDN w:val="0"/>
              <w:adjustRightInd w:val="0"/>
              <w:jc w:val="center"/>
              <w:rPr>
                <w:sz w:val="18"/>
                <w:szCs w:val="18"/>
                <w:highlight w:val="none"/>
              </w:rPr>
            </w:pPr>
            <w:r>
              <w:rPr>
                <w:sz w:val="18"/>
                <w:szCs w:val="18"/>
                <w:highlight w:val="none"/>
              </w:rPr>
              <w:t>2.8</w:t>
            </w:r>
          </w:p>
        </w:tc>
        <w:tc>
          <w:tcPr>
            <w:tcW w:w="453" w:type="pct"/>
            <w:noWrap w:val="0"/>
            <w:vAlign w:val="bottom"/>
          </w:tcPr>
          <w:p w14:paraId="2F74939F">
            <w:pPr>
              <w:kinsoku w:val="0"/>
              <w:overflowPunct w:val="0"/>
              <w:autoSpaceDE w:val="0"/>
              <w:autoSpaceDN w:val="0"/>
              <w:adjustRightInd w:val="0"/>
              <w:jc w:val="center"/>
              <w:rPr>
                <w:sz w:val="18"/>
                <w:szCs w:val="18"/>
                <w:highlight w:val="none"/>
              </w:rPr>
            </w:pPr>
            <w:r>
              <w:rPr>
                <w:sz w:val="18"/>
                <w:szCs w:val="18"/>
                <w:highlight w:val="none"/>
              </w:rPr>
              <w:t>30</w:t>
            </w:r>
          </w:p>
        </w:tc>
      </w:tr>
      <w:tr w14:paraId="7C51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exact"/>
        </w:trPr>
        <w:tc>
          <w:tcPr>
            <w:tcW w:w="930" w:type="pct"/>
            <w:noWrap w:val="0"/>
            <w:vAlign w:val="center"/>
          </w:tcPr>
          <w:p w14:paraId="61A12E7A">
            <w:pPr>
              <w:kinsoku w:val="0"/>
              <w:overflowPunct w:val="0"/>
              <w:autoSpaceDE w:val="0"/>
              <w:autoSpaceDN w:val="0"/>
              <w:adjustRightInd w:val="0"/>
              <w:jc w:val="center"/>
              <w:rPr>
                <w:sz w:val="18"/>
                <w:szCs w:val="18"/>
                <w:highlight w:val="none"/>
              </w:rPr>
            </w:pPr>
            <w:r>
              <w:rPr>
                <w:sz w:val="18"/>
                <w:szCs w:val="18"/>
                <w:highlight w:val="none"/>
              </w:rPr>
              <w:t>氨氮</w:t>
            </w:r>
          </w:p>
        </w:tc>
        <w:tc>
          <w:tcPr>
            <w:tcW w:w="409" w:type="pct"/>
            <w:noWrap w:val="0"/>
            <w:vAlign w:val="center"/>
          </w:tcPr>
          <w:p w14:paraId="238C4656">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28" w:type="pct"/>
            <w:noWrap w:val="0"/>
            <w:vAlign w:val="center"/>
          </w:tcPr>
          <w:p w14:paraId="35CCAE64">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28" w:type="pct"/>
            <w:noWrap w:val="0"/>
            <w:vAlign w:val="center"/>
          </w:tcPr>
          <w:p w14:paraId="1E593BC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81" w:type="pct"/>
            <w:noWrap w:val="0"/>
            <w:vAlign w:val="center"/>
          </w:tcPr>
          <w:p w14:paraId="2ADBA36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427" w:type="pct"/>
            <w:noWrap w:val="0"/>
            <w:vAlign w:val="center"/>
          </w:tcPr>
          <w:p w14:paraId="7046E712">
            <w:pPr>
              <w:kinsoku w:val="0"/>
              <w:overflowPunct w:val="0"/>
              <w:autoSpaceDE w:val="0"/>
              <w:autoSpaceDN w:val="0"/>
              <w:adjustRightInd w:val="0"/>
              <w:jc w:val="center"/>
              <w:rPr>
                <w:sz w:val="18"/>
                <w:szCs w:val="18"/>
                <w:highlight w:val="none"/>
              </w:rPr>
            </w:pPr>
            <w:r>
              <w:rPr>
                <w:sz w:val="18"/>
                <w:szCs w:val="18"/>
                <w:highlight w:val="none"/>
              </w:rPr>
              <w:t>0.292</w:t>
            </w:r>
          </w:p>
        </w:tc>
        <w:tc>
          <w:tcPr>
            <w:tcW w:w="482" w:type="pct"/>
            <w:noWrap w:val="0"/>
            <w:vAlign w:val="center"/>
          </w:tcPr>
          <w:p w14:paraId="6E87DDC9">
            <w:pPr>
              <w:kinsoku w:val="0"/>
              <w:overflowPunct w:val="0"/>
              <w:autoSpaceDE w:val="0"/>
              <w:autoSpaceDN w:val="0"/>
              <w:adjustRightInd w:val="0"/>
              <w:jc w:val="center"/>
              <w:rPr>
                <w:sz w:val="18"/>
                <w:szCs w:val="18"/>
                <w:highlight w:val="none"/>
              </w:rPr>
            </w:pPr>
            <w:r>
              <w:rPr>
                <w:sz w:val="18"/>
                <w:szCs w:val="18"/>
                <w:highlight w:val="none"/>
              </w:rPr>
              <w:t>0.344</w:t>
            </w:r>
          </w:p>
        </w:tc>
        <w:tc>
          <w:tcPr>
            <w:tcW w:w="427" w:type="pct"/>
            <w:noWrap w:val="0"/>
            <w:vAlign w:val="center"/>
          </w:tcPr>
          <w:p w14:paraId="6E5A6AA3">
            <w:pPr>
              <w:kinsoku w:val="0"/>
              <w:overflowPunct w:val="0"/>
              <w:autoSpaceDE w:val="0"/>
              <w:autoSpaceDN w:val="0"/>
              <w:adjustRightInd w:val="0"/>
              <w:jc w:val="center"/>
              <w:rPr>
                <w:sz w:val="18"/>
                <w:szCs w:val="18"/>
                <w:highlight w:val="none"/>
              </w:rPr>
            </w:pPr>
            <w:r>
              <w:rPr>
                <w:sz w:val="18"/>
                <w:szCs w:val="18"/>
                <w:highlight w:val="none"/>
              </w:rPr>
              <w:t>0.025L</w:t>
            </w:r>
          </w:p>
        </w:tc>
        <w:tc>
          <w:tcPr>
            <w:tcW w:w="535" w:type="pct"/>
            <w:noWrap w:val="0"/>
            <w:vAlign w:val="center"/>
          </w:tcPr>
          <w:p w14:paraId="34B837BC">
            <w:pPr>
              <w:kinsoku w:val="0"/>
              <w:overflowPunct w:val="0"/>
              <w:autoSpaceDE w:val="0"/>
              <w:autoSpaceDN w:val="0"/>
              <w:adjustRightInd w:val="0"/>
              <w:jc w:val="center"/>
              <w:rPr>
                <w:sz w:val="18"/>
                <w:szCs w:val="18"/>
                <w:highlight w:val="none"/>
              </w:rPr>
            </w:pPr>
            <w:r>
              <w:rPr>
                <w:sz w:val="18"/>
                <w:szCs w:val="18"/>
                <w:highlight w:val="none"/>
              </w:rPr>
              <w:t>0.025L</w:t>
            </w:r>
          </w:p>
        </w:tc>
        <w:tc>
          <w:tcPr>
            <w:tcW w:w="453" w:type="pct"/>
            <w:noWrap w:val="0"/>
            <w:vAlign w:val="bottom"/>
          </w:tcPr>
          <w:p w14:paraId="48991159">
            <w:pPr>
              <w:kinsoku w:val="0"/>
              <w:overflowPunct w:val="0"/>
              <w:autoSpaceDE w:val="0"/>
              <w:autoSpaceDN w:val="0"/>
              <w:adjustRightInd w:val="0"/>
              <w:jc w:val="center"/>
              <w:rPr>
                <w:sz w:val="18"/>
                <w:szCs w:val="18"/>
                <w:highlight w:val="none"/>
              </w:rPr>
            </w:pPr>
            <w:r>
              <w:rPr>
                <w:sz w:val="18"/>
                <w:szCs w:val="18"/>
                <w:highlight w:val="none"/>
              </w:rPr>
              <w:t>15</w:t>
            </w:r>
          </w:p>
        </w:tc>
      </w:tr>
      <w:tr w14:paraId="2B3B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1A829D5E">
            <w:pPr>
              <w:kinsoku w:val="0"/>
              <w:overflowPunct w:val="0"/>
              <w:autoSpaceDE w:val="0"/>
              <w:autoSpaceDN w:val="0"/>
              <w:adjustRightInd w:val="0"/>
              <w:jc w:val="center"/>
              <w:rPr>
                <w:sz w:val="18"/>
                <w:szCs w:val="18"/>
                <w:highlight w:val="none"/>
              </w:rPr>
            </w:pPr>
            <w:r>
              <w:rPr>
                <w:sz w:val="18"/>
                <w:szCs w:val="18"/>
                <w:highlight w:val="none"/>
              </w:rPr>
              <w:t>总磷</w:t>
            </w:r>
          </w:p>
        </w:tc>
        <w:tc>
          <w:tcPr>
            <w:tcW w:w="409" w:type="pct"/>
            <w:noWrap w:val="0"/>
            <w:vAlign w:val="center"/>
          </w:tcPr>
          <w:p w14:paraId="1E60640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z w:val="18"/>
                <w:szCs w:val="18"/>
                <w:highlight w:val="none"/>
              </w:rPr>
              <w:t>3</w:t>
            </w:r>
          </w:p>
        </w:tc>
        <w:tc>
          <w:tcPr>
            <w:tcW w:w="428" w:type="pct"/>
            <w:noWrap w:val="0"/>
            <w:vAlign w:val="center"/>
          </w:tcPr>
          <w:p w14:paraId="2156738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z w:val="18"/>
                <w:szCs w:val="18"/>
                <w:highlight w:val="none"/>
              </w:rPr>
              <w:t>4</w:t>
            </w:r>
          </w:p>
        </w:tc>
        <w:tc>
          <w:tcPr>
            <w:tcW w:w="428" w:type="pct"/>
            <w:noWrap w:val="0"/>
            <w:vAlign w:val="center"/>
          </w:tcPr>
          <w:p w14:paraId="2A342D7E">
            <w:pPr>
              <w:kinsoku w:val="0"/>
              <w:overflowPunct w:val="0"/>
              <w:autoSpaceDE w:val="0"/>
              <w:autoSpaceDN w:val="0"/>
              <w:adjustRightInd w:val="0"/>
              <w:jc w:val="center"/>
              <w:rPr>
                <w:sz w:val="18"/>
                <w:szCs w:val="18"/>
                <w:highlight w:val="none"/>
              </w:rPr>
            </w:pPr>
            <w:r>
              <w:rPr>
                <w:sz w:val="18"/>
                <w:szCs w:val="18"/>
                <w:highlight w:val="none"/>
              </w:rPr>
              <w:t>0.03</w:t>
            </w:r>
          </w:p>
        </w:tc>
        <w:tc>
          <w:tcPr>
            <w:tcW w:w="481" w:type="pct"/>
            <w:noWrap w:val="0"/>
            <w:vAlign w:val="center"/>
          </w:tcPr>
          <w:p w14:paraId="2A8D1A78">
            <w:pPr>
              <w:kinsoku w:val="0"/>
              <w:overflowPunct w:val="0"/>
              <w:autoSpaceDE w:val="0"/>
              <w:autoSpaceDN w:val="0"/>
              <w:adjustRightInd w:val="0"/>
              <w:jc w:val="center"/>
              <w:rPr>
                <w:sz w:val="18"/>
                <w:szCs w:val="18"/>
                <w:highlight w:val="none"/>
              </w:rPr>
            </w:pPr>
            <w:r>
              <w:rPr>
                <w:sz w:val="18"/>
                <w:szCs w:val="18"/>
                <w:highlight w:val="none"/>
              </w:rPr>
              <w:t>0.03</w:t>
            </w:r>
          </w:p>
        </w:tc>
        <w:tc>
          <w:tcPr>
            <w:tcW w:w="427" w:type="pct"/>
            <w:noWrap w:val="0"/>
            <w:vAlign w:val="center"/>
          </w:tcPr>
          <w:p w14:paraId="7B7A3F4D">
            <w:pPr>
              <w:kinsoku w:val="0"/>
              <w:overflowPunct w:val="0"/>
              <w:autoSpaceDE w:val="0"/>
              <w:autoSpaceDN w:val="0"/>
              <w:adjustRightInd w:val="0"/>
              <w:jc w:val="center"/>
              <w:rPr>
                <w:sz w:val="18"/>
                <w:szCs w:val="18"/>
                <w:highlight w:val="none"/>
              </w:rPr>
            </w:pPr>
            <w:r>
              <w:rPr>
                <w:sz w:val="18"/>
                <w:szCs w:val="18"/>
                <w:highlight w:val="none"/>
              </w:rPr>
              <w:t>0.22</w:t>
            </w:r>
          </w:p>
        </w:tc>
        <w:tc>
          <w:tcPr>
            <w:tcW w:w="482" w:type="pct"/>
            <w:noWrap w:val="0"/>
            <w:vAlign w:val="center"/>
          </w:tcPr>
          <w:p w14:paraId="2BAF1F92">
            <w:pPr>
              <w:kinsoku w:val="0"/>
              <w:overflowPunct w:val="0"/>
              <w:autoSpaceDE w:val="0"/>
              <w:autoSpaceDN w:val="0"/>
              <w:adjustRightInd w:val="0"/>
              <w:jc w:val="center"/>
              <w:rPr>
                <w:sz w:val="18"/>
                <w:szCs w:val="18"/>
                <w:highlight w:val="none"/>
              </w:rPr>
            </w:pPr>
            <w:r>
              <w:rPr>
                <w:sz w:val="18"/>
                <w:szCs w:val="18"/>
                <w:highlight w:val="none"/>
              </w:rPr>
              <w:t>0.13</w:t>
            </w:r>
          </w:p>
        </w:tc>
        <w:tc>
          <w:tcPr>
            <w:tcW w:w="427" w:type="pct"/>
            <w:noWrap w:val="0"/>
            <w:vAlign w:val="center"/>
          </w:tcPr>
          <w:p w14:paraId="6F829024">
            <w:pPr>
              <w:kinsoku w:val="0"/>
              <w:overflowPunct w:val="0"/>
              <w:autoSpaceDE w:val="0"/>
              <w:autoSpaceDN w:val="0"/>
              <w:adjustRightInd w:val="0"/>
              <w:jc w:val="center"/>
              <w:rPr>
                <w:sz w:val="18"/>
                <w:szCs w:val="18"/>
                <w:highlight w:val="none"/>
              </w:rPr>
            </w:pPr>
            <w:r>
              <w:rPr>
                <w:sz w:val="18"/>
                <w:szCs w:val="18"/>
                <w:highlight w:val="none"/>
              </w:rPr>
              <w:t>0.52</w:t>
            </w:r>
          </w:p>
        </w:tc>
        <w:tc>
          <w:tcPr>
            <w:tcW w:w="535" w:type="pct"/>
            <w:noWrap w:val="0"/>
            <w:vAlign w:val="center"/>
          </w:tcPr>
          <w:p w14:paraId="4560B983">
            <w:pPr>
              <w:kinsoku w:val="0"/>
              <w:overflowPunct w:val="0"/>
              <w:autoSpaceDE w:val="0"/>
              <w:autoSpaceDN w:val="0"/>
              <w:adjustRightInd w:val="0"/>
              <w:jc w:val="center"/>
              <w:rPr>
                <w:sz w:val="18"/>
                <w:szCs w:val="18"/>
                <w:highlight w:val="none"/>
              </w:rPr>
            </w:pPr>
            <w:r>
              <w:rPr>
                <w:sz w:val="18"/>
                <w:szCs w:val="18"/>
                <w:highlight w:val="none"/>
              </w:rPr>
              <w:t>0.04</w:t>
            </w:r>
          </w:p>
        </w:tc>
        <w:tc>
          <w:tcPr>
            <w:tcW w:w="453" w:type="pct"/>
            <w:noWrap w:val="0"/>
            <w:vAlign w:val="bottom"/>
          </w:tcPr>
          <w:p w14:paraId="4FFC20FD">
            <w:pPr>
              <w:kinsoku w:val="0"/>
              <w:overflowPunct w:val="0"/>
              <w:autoSpaceDE w:val="0"/>
              <w:autoSpaceDN w:val="0"/>
              <w:adjustRightInd w:val="0"/>
              <w:jc w:val="center"/>
              <w:rPr>
                <w:sz w:val="18"/>
                <w:szCs w:val="18"/>
                <w:highlight w:val="none"/>
              </w:rPr>
            </w:pPr>
            <w:r>
              <w:rPr>
                <w:sz w:val="18"/>
                <w:szCs w:val="18"/>
                <w:highlight w:val="none"/>
              </w:rPr>
              <w:t>/</w:t>
            </w:r>
          </w:p>
        </w:tc>
      </w:tr>
      <w:tr w14:paraId="574D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CE822F8">
            <w:pPr>
              <w:kinsoku w:val="0"/>
              <w:overflowPunct w:val="0"/>
              <w:autoSpaceDE w:val="0"/>
              <w:autoSpaceDN w:val="0"/>
              <w:adjustRightInd w:val="0"/>
              <w:jc w:val="center"/>
              <w:rPr>
                <w:sz w:val="18"/>
                <w:szCs w:val="18"/>
                <w:highlight w:val="none"/>
              </w:rPr>
            </w:pPr>
            <w:r>
              <w:rPr>
                <w:sz w:val="18"/>
                <w:szCs w:val="18"/>
                <w:highlight w:val="none"/>
              </w:rPr>
              <w:t>总氮</w:t>
            </w:r>
          </w:p>
        </w:tc>
        <w:tc>
          <w:tcPr>
            <w:tcW w:w="409" w:type="pct"/>
            <w:noWrap w:val="0"/>
            <w:vAlign w:val="center"/>
          </w:tcPr>
          <w:p w14:paraId="49E55C4D">
            <w:pPr>
              <w:kinsoku w:val="0"/>
              <w:overflowPunct w:val="0"/>
              <w:autoSpaceDE w:val="0"/>
              <w:autoSpaceDN w:val="0"/>
              <w:adjustRightInd w:val="0"/>
              <w:jc w:val="center"/>
              <w:rPr>
                <w:sz w:val="18"/>
                <w:szCs w:val="18"/>
                <w:highlight w:val="none"/>
              </w:rPr>
            </w:pPr>
            <w:r>
              <w:rPr>
                <w:spacing w:val="1"/>
                <w:sz w:val="18"/>
                <w:szCs w:val="18"/>
                <w:highlight w:val="none"/>
              </w:rPr>
              <w:t>22</w:t>
            </w:r>
            <w:r>
              <w:rPr>
                <w:sz w:val="18"/>
                <w:szCs w:val="18"/>
                <w:highlight w:val="none"/>
              </w:rPr>
              <w:t>.3</w:t>
            </w:r>
          </w:p>
        </w:tc>
        <w:tc>
          <w:tcPr>
            <w:tcW w:w="428" w:type="pct"/>
            <w:noWrap w:val="0"/>
            <w:vAlign w:val="center"/>
          </w:tcPr>
          <w:p w14:paraId="4D3C3722">
            <w:pPr>
              <w:kinsoku w:val="0"/>
              <w:overflowPunct w:val="0"/>
              <w:autoSpaceDE w:val="0"/>
              <w:autoSpaceDN w:val="0"/>
              <w:adjustRightInd w:val="0"/>
              <w:jc w:val="center"/>
              <w:rPr>
                <w:sz w:val="18"/>
                <w:szCs w:val="18"/>
                <w:highlight w:val="none"/>
              </w:rPr>
            </w:pPr>
            <w:r>
              <w:rPr>
                <w:spacing w:val="1"/>
                <w:sz w:val="18"/>
                <w:szCs w:val="18"/>
                <w:highlight w:val="none"/>
              </w:rPr>
              <w:t>7</w:t>
            </w:r>
            <w:r>
              <w:rPr>
                <w:sz w:val="18"/>
                <w:szCs w:val="18"/>
                <w:highlight w:val="none"/>
              </w:rPr>
              <w:t>.</w:t>
            </w:r>
            <w:r>
              <w:rPr>
                <w:spacing w:val="1"/>
                <w:sz w:val="18"/>
                <w:szCs w:val="18"/>
                <w:highlight w:val="none"/>
              </w:rPr>
              <w:t>7</w:t>
            </w:r>
            <w:r>
              <w:rPr>
                <w:sz w:val="18"/>
                <w:szCs w:val="18"/>
                <w:highlight w:val="none"/>
              </w:rPr>
              <w:t>3</w:t>
            </w:r>
          </w:p>
        </w:tc>
        <w:tc>
          <w:tcPr>
            <w:tcW w:w="428" w:type="pct"/>
            <w:noWrap w:val="0"/>
            <w:vAlign w:val="center"/>
          </w:tcPr>
          <w:p w14:paraId="17E5A630">
            <w:pPr>
              <w:kinsoku w:val="0"/>
              <w:overflowPunct w:val="0"/>
              <w:autoSpaceDE w:val="0"/>
              <w:autoSpaceDN w:val="0"/>
              <w:adjustRightInd w:val="0"/>
              <w:jc w:val="center"/>
              <w:rPr>
                <w:sz w:val="18"/>
                <w:szCs w:val="18"/>
                <w:highlight w:val="none"/>
              </w:rPr>
            </w:pPr>
            <w:r>
              <w:rPr>
                <w:sz w:val="18"/>
                <w:szCs w:val="18"/>
                <w:highlight w:val="none"/>
              </w:rPr>
              <w:t>7.61</w:t>
            </w:r>
          </w:p>
        </w:tc>
        <w:tc>
          <w:tcPr>
            <w:tcW w:w="481" w:type="pct"/>
            <w:noWrap w:val="0"/>
            <w:vAlign w:val="center"/>
          </w:tcPr>
          <w:p w14:paraId="2647883C">
            <w:pPr>
              <w:kinsoku w:val="0"/>
              <w:overflowPunct w:val="0"/>
              <w:autoSpaceDE w:val="0"/>
              <w:autoSpaceDN w:val="0"/>
              <w:adjustRightInd w:val="0"/>
              <w:jc w:val="center"/>
              <w:rPr>
                <w:sz w:val="18"/>
                <w:szCs w:val="18"/>
                <w:highlight w:val="none"/>
              </w:rPr>
            </w:pPr>
            <w:r>
              <w:rPr>
                <w:sz w:val="18"/>
                <w:szCs w:val="18"/>
                <w:highlight w:val="none"/>
              </w:rPr>
              <w:t>8.44</w:t>
            </w:r>
          </w:p>
        </w:tc>
        <w:tc>
          <w:tcPr>
            <w:tcW w:w="427" w:type="pct"/>
            <w:noWrap w:val="0"/>
            <w:vAlign w:val="center"/>
          </w:tcPr>
          <w:p w14:paraId="6C0AE3D2">
            <w:pPr>
              <w:kinsoku w:val="0"/>
              <w:overflowPunct w:val="0"/>
              <w:autoSpaceDE w:val="0"/>
              <w:autoSpaceDN w:val="0"/>
              <w:adjustRightInd w:val="0"/>
              <w:jc w:val="center"/>
              <w:rPr>
                <w:sz w:val="18"/>
                <w:szCs w:val="18"/>
                <w:highlight w:val="none"/>
              </w:rPr>
            </w:pPr>
            <w:r>
              <w:rPr>
                <w:sz w:val="18"/>
                <w:szCs w:val="18"/>
                <w:highlight w:val="none"/>
              </w:rPr>
              <w:t>6.91</w:t>
            </w:r>
          </w:p>
        </w:tc>
        <w:tc>
          <w:tcPr>
            <w:tcW w:w="482" w:type="pct"/>
            <w:noWrap w:val="0"/>
            <w:vAlign w:val="center"/>
          </w:tcPr>
          <w:p w14:paraId="53979435">
            <w:pPr>
              <w:kinsoku w:val="0"/>
              <w:overflowPunct w:val="0"/>
              <w:autoSpaceDE w:val="0"/>
              <w:autoSpaceDN w:val="0"/>
              <w:adjustRightInd w:val="0"/>
              <w:jc w:val="center"/>
              <w:rPr>
                <w:sz w:val="18"/>
                <w:szCs w:val="18"/>
                <w:highlight w:val="none"/>
              </w:rPr>
            </w:pPr>
            <w:r>
              <w:rPr>
                <w:sz w:val="18"/>
                <w:szCs w:val="18"/>
                <w:highlight w:val="none"/>
              </w:rPr>
              <w:t>6.79</w:t>
            </w:r>
          </w:p>
        </w:tc>
        <w:tc>
          <w:tcPr>
            <w:tcW w:w="427" w:type="pct"/>
            <w:noWrap w:val="0"/>
            <w:vAlign w:val="center"/>
          </w:tcPr>
          <w:p w14:paraId="1DA3A407">
            <w:pPr>
              <w:kinsoku w:val="0"/>
              <w:overflowPunct w:val="0"/>
              <w:autoSpaceDE w:val="0"/>
              <w:autoSpaceDN w:val="0"/>
              <w:adjustRightInd w:val="0"/>
              <w:jc w:val="center"/>
              <w:rPr>
                <w:sz w:val="18"/>
                <w:szCs w:val="18"/>
                <w:highlight w:val="none"/>
              </w:rPr>
            </w:pPr>
            <w:r>
              <w:rPr>
                <w:sz w:val="18"/>
                <w:szCs w:val="18"/>
                <w:highlight w:val="none"/>
              </w:rPr>
              <w:t>6.67</w:t>
            </w:r>
          </w:p>
        </w:tc>
        <w:tc>
          <w:tcPr>
            <w:tcW w:w="535" w:type="pct"/>
            <w:noWrap w:val="0"/>
            <w:vAlign w:val="center"/>
          </w:tcPr>
          <w:p w14:paraId="49FA36FB">
            <w:pPr>
              <w:kinsoku w:val="0"/>
              <w:overflowPunct w:val="0"/>
              <w:autoSpaceDE w:val="0"/>
              <w:autoSpaceDN w:val="0"/>
              <w:adjustRightInd w:val="0"/>
              <w:jc w:val="center"/>
              <w:rPr>
                <w:sz w:val="18"/>
                <w:szCs w:val="18"/>
                <w:highlight w:val="none"/>
              </w:rPr>
            </w:pPr>
            <w:r>
              <w:rPr>
                <w:sz w:val="18"/>
                <w:szCs w:val="18"/>
                <w:highlight w:val="none"/>
              </w:rPr>
              <w:t>6.34</w:t>
            </w:r>
          </w:p>
        </w:tc>
        <w:tc>
          <w:tcPr>
            <w:tcW w:w="453" w:type="pct"/>
            <w:noWrap w:val="0"/>
            <w:vAlign w:val="bottom"/>
          </w:tcPr>
          <w:p w14:paraId="71E28056">
            <w:pPr>
              <w:kinsoku w:val="0"/>
              <w:overflowPunct w:val="0"/>
              <w:autoSpaceDE w:val="0"/>
              <w:autoSpaceDN w:val="0"/>
              <w:adjustRightInd w:val="0"/>
              <w:jc w:val="center"/>
              <w:rPr>
                <w:sz w:val="18"/>
                <w:szCs w:val="18"/>
                <w:highlight w:val="none"/>
              </w:rPr>
            </w:pPr>
            <w:r>
              <w:rPr>
                <w:sz w:val="18"/>
                <w:szCs w:val="18"/>
                <w:highlight w:val="none"/>
              </w:rPr>
              <w:t>/</w:t>
            </w:r>
          </w:p>
        </w:tc>
      </w:tr>
      <w:tr w14:paraId="5144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418E100">
            <w:pPr>
              <w:kinsoku w:val="0"/>
              <w:overflowPunct w:val="0"/>
              <w:autoSpaceDE w:val="0"/>
              <w:autoSpaceDN w:val="0"/>
              <w:adjustRightInd w:val="0"/>
              <w:jc w:val="center"/>
              <w:rPr>
                <w:sz w:val="18"/>
                <w:szCs w:val="18"/>
                <w:highlight w:val="none"/>
              </w:rPr>
            </w:pPr>
            <w:r>
              <w:rPr>
                <w:sz w:val="18"/>
                <w:szCs w:val="18"/>
                <w:highlight w:val="none"/>
              </w:rPr>
              <w:t>硫化物</w:t>
            </w:r>
          </w:p>
        </w:tc>
        <w:tc>
          <w:tcPr>
            <w:tcW w:w="409" w:type="pct"/>
            <w:noWrap w:val="0"/>
            <w:vAlign w:val="center"/>
          </w:tcPr>
          <w:p w14:paraId="0C023B2A">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28" w:type="pct"/>
            <w:noWrap w:val="0"/>
            <w:vAlign w:val="center"/>
          </w:tcPr>
          <w:p w14:paraId="1D9C1AB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28" w:type="pct"/>
            <w:noWrap w:val="0"/>
            <w:vAlign w:val="center"/>
          </w:tcPr>
          <w:p w14:paraId="4A466CA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81" w:type="pct"/>
            <w:noWrap w:val="0"/>
            <w:vAlign w:val="center"/>
          </w:tcPr>
          <w:p w14:paraId="37802444">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427" w:type="pct"/>
            <w:noWrap w:val="0"/>
            <w:vAlign w:val="center"/>
          </w:tcPr>
          <w:p w14:paraId="396AE51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5</w:t>
            </w:r>
            <w:r>
              <w:rPr>
                <w:sz w:val="18"/>
                <w:szCs w:val="18"/>
                <w:highlight w:val="none"/>
              </w:rPr>
              <w:t>L</w:t>
            </w:r>
          </w:p>
        </w:tc>
        <w:tc>
          <w:tcPr>
            <w:tcW w:w="482" w:type="pct"/>
            <w:noWrap w:val="0"/>
            <w:vAlign w:val="center"/>
          </w:tcPr>
          <w:p w14:paraId="751AA960">
            <w:pPr>
              <w:kinsoku w:val="0"/>
              <w:overflowPunct w:val="0"/>
              <w:autoSpaceDE w:val="0"/>
              <w:autoSpaceDN w:val="0"/>
              <w:adjustRightInd w:val="0"/>
              <w:jc w:val="center"/>
              <w:rPr>
                <w:sz w:val="18"/>
                <w:szCs w:val="18"/>
                <w:highlight w:val="none"/>
              </w:rPr>
            </w:pPr>
            <w:r>
              <w:rPr>
                <w:sz w:val="18"/>
                <w:szCs w:val="18"/>
                <w:highlight w:val="none"/>
              </w:rPr>
              <w:t>0.009</w:t>
            </w:r>
          </w:p>
        </w:tc>
        <w:tc>
          <w:tcPr>
            <w:tcW w:w="427" w:type="pct"/>
            <w:noWrap w:val="0"/>
            <w:vAlign w:val="center"/>
          </w:tcPr>
          <w:p w14:paraId="68757B1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535" w:type="pct"/>
            <w:noWrap w:val="0"/>
            <w:vAlign w:val="center"/>
          </w:tcPr>
          <w:p w14:paraId="20006AF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5</w:t>
            </w:r>
            <w:r>
              <w:rPr>
                <w:sz w:val="18"/>
                <w:szCs w:val="18"/>
                <w:highlight w:val="none"/>
              </w:rPr>
              <w:t>L</w:t>
            </w:r>
          </w:p>
        </w:tc>
        <w:tc>
          <w:tcPr>
            <w:tcW w:w="453" w:type="pct"/>
            <w:noWrap w:val="0"/>
            <w:vAlign w:val="bottom"/>
          </w:tcPr>
          <w:p w14:paraId="5C929AE9">
            <w:pPr>
              <w:kinsoku w:val="0"/>
              <w:overflowPunct w:val="0"/>
              <w:autoSpaceDE w:val="0"/>
              <w:autoSpaceDN w:val="0"/>
              <w:adjustRightInd w:val="0"/>
              <w:jc w:val="center"/>
              <w:rPr>
                <w:sz w:val="18"/>
                <w:szCs w:val="18"/>
                <w:highlight w:val="none"/>
              </w:rPr>
            </w:pPr>
            <w:r>
              <w:rPr>
                <w:sz w:val="18"/>
                <w:szCs w:val="18"/>
                <w:highlight w:val="none"/>
              </w:rPr>
              <w:t>1.0</w:t>
            </w:r>
          </w:p>
        </w:tc>
      </w:tr>
      <w:tr w14:paraId="0BD6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02014CBE">
            <w:pPr>
              <w:kinsoku w:val="0"/>
              <w:overflowPunct w:val="0"/>
              <w:autoSpaceDE w:val="0"/>
              <w:autoSpaceDN w:val="0"/>
              <w:adjustRightInd w:val="0"/>
              <w:jc w:val="center"/>
              <w:rPr>
                <w:sz w:val="18"/>
                <w:szCs w:val="18"/>
                <w:highlight w:val="none"/>
              </w:rPr>
            </w:pPr>
            <w:r>
              <w:rPr>
                <w:sz w:val="18"/>
                <w:szCs w:val="18"/>
                <w:highlight w:val="none"/>
              </w:rPr>
              <w:t>氟化物</w:t>
            </w:r>
          </w:p>
        </w:tc>
        <w:tc>
          <w:tcPr>
            <w:tcW w:w="409" w:type="pct"/>
            <w:noWrap w:val="0"/>
            <w:vAlign w:val="center"/>
          </w:tcPr>
          <w:p w14:paraId="74049AFA">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4</w:t>
            </w:r>
            <w:r>
              <w:rPr>
                <w:sz w:val="18"/>
                <w:szCs w:val="18"/>
                <w:highlight w:val="none"/>
              </w:rPr>
              <w:t>0</w:t>
            </w:r>
          </w:p>
        </w:tc>
        <w:tc>
          <w:tcPr>
            <w:tcW w:w="428" w:type="pct"/>
            <w:noWrap w:val="0"/>
            <w:vAlign w:val="center"/>
          </w:tcPr>
          <w:p w14:paraId="4B5C67F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4</w:t>
            </w:r>
            <w:r>
              <w:rPr>
                <w:sz w:val="18"/>
                <w:szCs w:val="18"/>
                <w:highlight w:val="none"/>
              </w:rPr>
              <w:t>1</w:t>
            </w:r>
          </w:p>
        </w:tc>
        <w:tc>
          <w:tcPr>
            <w:tcW w:w="428" w:type="pct"/>
            <w:noWrap w:val="0"/>
            <w:vAlign w:val="center"/>
          </w:tcPr>
          <w:p w14:paraId="3122DB18">
            <w:pPr>
              <w:kinsoku w:val="0"/>
              <w:overflowPunct w:val="0"/>
              <w:autoSpaceDE w:val="0"/>
              <w:autoSpaceDN w:val="0"/>
              <w:adjustRightInd w:val="0"/>
              <w:jc w:val="center"/>
              <w:rPr>
                <w:sz w:val="18"/>
                <w:szCs w:val="18"/>
                <w:highlight w:val="none"/>
              </w:rPr>
            </w:pPr>
            <w:r>
              <w:rPr>
                <w:sz w:val="18"/>
                <w:szCs w:val="18"/>
                <w:highlight w:val="none"/>
              </w:rPr>
              <w:t>0.39</w:t>
            </w:r>
          </w:p>
        </w:tc>
        <w:tc>
          <w:tcPr>
            <w:tcW w:w="481" w:type="pct"/>
            <w:noWrap w:val="0"/>
            <w:vAlign w:val="center"/>
          </w:tcPr>
          <w:p w14:paraId="3E314F1C">
            <w:pPr>
              <w:kinsoku w:val="0"/>
              <w:overflowPunct w:val="0"/>
              <w:autoSpaceDE w:val="0"/>
              <w:autoSpaceDN w:val="0"/>
              <w:adjustRightInd w:val="0"/>
              <w:jc w:val="center"/>
              <w:rPr>
                <w:sz w:val="18"/>
                <w:szCs w:val="18"/>
                <w:highlight w:val="none"/>
              </w:rPr>
            </w:pPr>
            <w:r>
              <w:rPr>
                <w:sz w:val="18"/>
                <w:szCs w:val="18"/>
                <w:highlight w:val="none"/>
              </w:rPr>
              <w:t>0.42</w:t>
            </w:r>
          </w:p>
        </w:tc>
        <w:tc>
          <w:tcPr>
            <w:tcW w:w="427" w:type="pct"/>
            <w:noWrap w:val="0"/>
            <w:vAlign w:val="center"/>
          </w:tcPr>
          <w:p w14:paraId="31AA47B8">
            <w:pPr>
              <w:kinsoku w:val="0"/>
              <w:overflowPunct w:val="0"/>
              <w:autoSpaceDE w:val="0"/>
              <w:autoSpaceDN w:val="0"/>
              <w:adjustRightInd w:val="0"/>
              <w:jc w:val="center"/>
              <w:rPr>
                <w:sz w:val="18"/>
                <w:szCs w:val="18"/>
                <w:highlight w:val="none"/>
              </w:rPr>
            </w:pPr>
            <w:r>
              <w:rPr>
                <w:sz w:val="18"/>
                <w:szCs w:val="18"/>
                <w:highlight w:val="none"/>
              </w:rPr>
              <w:t>0.47</w:t>
            </w:r>
          </w:p>
        </w:tc>
        <w:tc>
          <w:tcPr>
            <w:tcW w:w="482" w:type="pct"/>
            <w:noWrap w:val="0"/>
            <w:vAlign w:val="center"/>
          </w:tcPr>
          <w:p w14:paraId="7C79E280">
            <w:pPr>
              <w:kinsoku w:val="0"/>
              <w:overflowPunct w:val="0"/>
              <w:autoSpaceDE w:val="0"/>
              <w:autoSpaceDN w:val="0"/>
              <w:adjustRightInd w:val="0"/>
              <w:jc w:val="center"/>
              <w:rPr>
                <w:sz w:val="18"/>
                <w:szCs w:val="18"/>
                <w:highlight w:val="none"/>
              </w:rPr>
            </w:pPr>
            <w:r>
              <w:rPr>
                <w:sz w:val="18"/>
                <w:szCs w:val="18"/>
                <w:highlight w:val="none"/>
              </w:rPr>
              <w:t>0.45</w:t>
            </w:r>
          </w:p>
        </w:tc>
        <w:tc>
          <w:tcPr>
            <w:tcW w:w="427" w:type="pct"/>
            <w:noWrap w:val="0"/>
            <w:vAlign w:val="center"/>
          </w:tcPr>
          <w:p w14:paraId="3E59CE2A">
            <w:pPr>
              <w:kinsoku w:val="0"/>
              <w:overflowPunct w:val="0"/>
              <w:autoSpaceDE w:val="0"/>
              <w:autoSpaceDN w:val="0"/>
              <w:adjustRightInd w:val="0"/>
              <w:jc w:val="center"/>
              <w:rPr>
                <w:sz w:val="18"/>
                <w:szCs w:val="18"/>
                <w:highlight w:val="none"/>
              </w:rPr>
            </w:pPr>
            <w:r>
              <w:rPr>
                <w:sz w:val="18"/>
                <w:szCs w:val="18"/>
                <w:highlight w:val="none"/>
              </w:rPr>
              <w:t>0.39</w:t>
            </w:r>
          </w:p>
        </w:tc>
        <w:tc>
          <w:tcPr>
            <w:tcW w:w="535" w:type="pct"/>
            <w:noWrap w:val="0"/>
            <w:vAlign w:val="center"/>
          </w:tcPr>
          <w:p w14:paraId="08301795">
            <w:pPr>
              <w:kinsoku w:val="0"/>
              <w:overflowPunct w:val="0"/>
              <w:autoSpaceDE w:val="0"/>
              <w:autoSpaceDN w:val="0"/>
              <w:adjustRightInd w:val="0"/>
              <w:jc w:val="center"/>
              <w:rPr>
                <w:sz w:val="18"/>
                <w:szCs w:val="18"/>
                <w:highlight w:val="none"/>
              </w:rPr>
            </w:pPr>
            <w:r>
              <w:rPr>
                <w:sz w:val="18"/>
                <w:szCs w:val="18"/>
                <w:highlight w:val="none"/>
              </w:rPr>
              <w:t>0.33</w:t>
            </w:r>
          </w:p>
        </w:tc>
        <w:tc>
          <w:tcPr>
            <w:tcW w:w="453" w:type="pct"/>
            <w:noWrap w:val="0"/>
            <w:vAlign w:val="bottom"/>
          </w:tcPr>
          <w:p w14:paraId="3F5B25EF">
            <w:pPr>
              <w:kinsoku w:val="0"/>
              <w:overflowPunct w:val="0"/>
              <w:autoSpaceDE w:val="0"/>
              <w:autoSpaceDN w:val="0"/>
              <w:adjustRightInd w:val="0"/>
              <w:jc w:val="center"/>
              <w:rPr>
                <w:sz w:val="18"/>
                <w:szCs w:val="18"/>
                <w:highlight w:val="none"/>
              </w:rPr>
            </w:pPr>
            <w:r>
              <w:rPr>
                <w:sz w:val="18"/>
                <w:szCs w:val="18"/>
                <w:highlight w:val="none"/>
              </w:rPr>
              <w:t>10</w:t>
            </w:r>
          </w:p>
        </w:tc>
      </w:tr>
      <w:tr w14:paraId="0FBC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C1FEDE7">
            <w:pPr>
              <w:kinsoku w:val="0"/>
              <w:overflowPunct w:val="0"/>
              <w:autoSpaceDE w:val="0"/>
              <w:autoSpaceDN w:val="0"/>
              <w:adjustRightInd w:val="0"/>
              <w:jc w:val="center"/>
              <w:rPr>
                <w:sz w:val="18"/>
                <w:szCs w:val="18"/>
                <w:highlight w:val="none"/>
              </w:rPr>
            </w:pPr>
            <w:r>
              <w:rPr>
                <w:sz w:val="18"/>
                <w:szCs w:val="18"/>
                <w:highlight w:val="none"/>
              </w:rPr>
              <w:t>总铅（μ</w:t>
            </w:r>
            <w:r>
              <w:rPr>
                <w:spacing w:val="-3"/>
                <w:sz w:val="18"/>
                <w:szCs w:val="18"/>
                <w:highlight w:val="none"/>
              </w:rPr>
              <w:t>g</w:t>
            </w:r>
            <w:r>
              <w:rPr>
                <w:sz w:val="18"/>
                <w:szCs w:val="18"/>
                <w:highlight w:val="none"/>
              </w:rPr>
              <w:t>/L）</w:t>
            </w:r>
          </w:p>
        </w:tc>
        <w:tc>
          <w:tcPr>
            <w:tcW w:w="409" w:type="pct"/>
            <w:noWrap w:val="0"/>
            <w:vAlign w:val="center"/>
          </w:tcPr>
          <w:p w14:paraId="7C59880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2</w:t>
            </w:r>
            <w:r>
              <w:rPr>
                <w:spacing w:val="1"/>
                <w:sz w:val="18"/>
                <w:szCs w:val="18"/>
                <w:highlight w:val="none"/>
              </w:rPr>
              <w:t>5</w:t>
            </w:r>
            <w:r>
              <w:rPr>
                <w:sz w:val="18"/>
                <w:szCs w:val="18"/>
                <w:highlight w:val="none"/>
              </w:rPr>
              <w:t>L</w:t>
            </w:r>
          </w:p>
        </w:tc>
        <w:tc>
          <w:tcPr>
            <w:tcW w:w="428" w:type="pct"/>
            <w:noWrap w:val="0"/>
            <w:vAlign w:val="center"/>
          </w:tcPr>
          <w:p w14:paraId="60EE878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28" w:type="pct"/>
            <w:noWrap w:val="0"/>
            <w:vAlign w:val="center"/>
          </w:tcPr>
          <w:p w14:paraId="288ABEAA">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81" w:type="pct"/>
            <w:noWrap w:val="0"/>
            <w:vAlign w:val="center"/>
          </w:tcPr>
          <w:p w14:paraId="49803E96">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w:t>
            </w:r>
            <w:r>
              <w:rPr>
                <w:spacing w:val="-2"/>
                <w:sz w:val="18"/>
                <w:szCs w:val="18"/>
                <w:highlight w:val="none"/>
              </w:rPr>
              <w:t>5</w:t>
            </w:r>
            <w:r>
              <w:rPr>
                <w:sz w:val="18"/>
                <w:szCs w:val="18"/>
                <w:highlight w:val="none"/>
              </w:rPr>
              <w:t>L</w:t>
            </w:r>
          </w:p>
        </w:tc>
        <w:tc>
          <w:tcPr>
            <w:tcW w:w="427" w:type="pct"/>
            <w:noWrap w:val="0"/>
            <w:vAlign w:val="center"/>
          </w:tcPr>
          <w:p w14:paraId="6B5979D6">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82" w:type="pct"/>
            <w:noWrap w:val="0"/>
            <w:vAlign w:val="center"/>
          </w:tcPr>
          <w:p w14:paraId="040ADED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w:t>
            </w:r>
            <w:r>
              <w:rPr>
                <w:spacing w:val="-2"/>
                <w:sz w:val="18"/>
                <w:szCs w:val="18"/>
                <w:highlight w:val="none"/>
              </w:rPr>
              <w:t>5</w:t>
            </w:r>
            <w:r>
              <w:rPr>
                <w:sz w:val="18"/>
                <w:szCs w:val="18"/>
                <w:highlight w:val="none"/>
              </w:rPr>
              <w:t>L</w:t>
            </w:r>
          </w:p>
        </w:tc>
        <w:tc>
          <w:tcPr>
            <w:tcW w:w="427" w:type="pct"/>
            <w:noWrap w:val="0"/>
            <w:vAlign w:val="center"/>
          </w:tcPr>
          <w:p w14:paraId="5700E0D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535" w:type="pct"/>
            <w:noWrap w:val="0"/>
            <w:vAlign w:val="center"/>
          </w:tcPr>
          <w:p w14:paraId="37BDE84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25</w:t>
            </w:r>
            <w:r>
              <w:rPr>
                <w:sz w:val="18"/>
                <w:szCs w:val="18"/>
                <w:highlight w:val="none"/>
              </w:rPr>
              <w:t>L</w:t>
            </w:r>
          </w:p>
        </w:tc>
        <w:tc>
          <w:tcPr>
            <w:tcW w:w="453" w:type="pct"/>
            <w:noWrap w:val="0"/>
            <w:vAlign w:val="center"/>
          </w:tcPr>
          <w:p w14:paraId="6B9B9049">
            <w:pPr>
              <w:kinsoku w:val="0"/>
              <w:overflowPunct w:val="0"/>
              <w:autoSpaceDE w:val="0"/>
              <w:autoSpaceDN w:val="0"/>
              <w:adjustRightInd w:val="0"/>
              <w:jc w:val="center"/>
              <w:rPr>
                <w:sz w:val="18"/>
                <w:szCs w:val="18"/>
                <w:highlight w:val="none"/>
              </w:rPr>
            </w:pPr>
            <w:r>
              <w:rPr>
                <w:sz w:val="18"/>
                <w:szCs w:val="18"/>
                <w:highlight w:val="none"/>
              </w:rPr>
              <w:t>1.0</w:t>
            </w:r>
            <w:r>
              <w:rPr>
                <w:highlight w:val="none"/>
              </w:rPr>
              <w:t>mg/L</w:t>
            </w:r>
          </w:p>
        </w:tc>
      </w:tr>
      <w:tr w14:paraId="4B7D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95BF57F">
            <w:pPr>
              <w:kinsoku w:val="0"/>
              <w:overflowPunct w:val="0"/>
              <w:autoSpaceDE w:val="0"/>
              <w:autoSpaceDN w:val="0"/>
              <w:adjustRightInd w:val="0"/>
              <w:jc w:val="center"/>
              <w:rPr>
                <w:sz w:val="18"/>
                <w:szCs w:val="18"/>
                <w:highlight w:val="none"/>
              </w:rPr>
            </w:pPr>
            <w:r>
              <w:rPr>
                <w:sz w:val="18"/>
                <w:szCs w:val="18"/>
                <w:highlight w:val="none"/>
              </w:rPr>
              <w:t>总镉（μ</w:t>
            </w:r>
            <w:r>
              <w:rPr>
                <w:spacing w:val="-3"/>
                <w:sz w:val="18"/>
                <w:szCs w:val="18"/>
                <w:highlight w:val="none"/>
              </w:rPr>
              <w:t>g</w:t>
            </w:r>
            <w:r>
              <w:rPr>
                <w:sz w:val="18"/>
                <w:szCs w:val="18"/>
                <w:highlight w:val="none"/>
              </w:rPr>
              <w:t>/L）</w:t>
            </w:r>
          </w:p>
        </w:tc>
        <w:tc>
          <w:tcPr>
            <w:tcW w:w="409" w:type="pct"/>
            <w:noWrap w:val="0"/>
            <w:vAlign w:val="center"/>
          </w:tcPr>
          <w:p w14:paraId="41B8BCC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28" w:type="pct"/>
            <w:noWrap w:val="0"/>
            <w:vAlign w:val="center"/>
          </w:tcPr>
          <w:p w14:paraId="399D8AD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28" w:type="pct"/>
            <w:noWrap w:val="0"/>
            <w:vAlign w:val="center"/>
          </w:tcPr>
          <w:p w14:paraId="70C8480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81" w:type="pct"/>
            <w:noWrap w:val="0"/>
            <w:vAlign w:val="center"/>
          </w:tcPr>
          <w:p w14:paraId="398EDC7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427" w:type="pct"/>
            <w:noWrap w:val="0"/>
            <w:vAlign w:val="center"/>
          </w:tcPr>
          <w:p w14:paraId="66986D34">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82" w:type="pct"/>
            <w:noWrap w:val="0"/>
            <w:vAlign w:val="center"/>
          </w:tcPr>
          <w:p w14:paraId="4343ED2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02</w:t>
            </w:r>
            <w:r>
              <w:rPr>
                <w:spacing w:val="-2"/>
                <w:sz w:val="18"/>
                <w:szCs w:val="18"/>
                <w:highlight w:val="none"/>
              </w:rPr>
              <w:t>5</w:t>
            </w:r>
            <w:r>
              <w:rPr>
                <w:sz w:val="18"/>
                <w:szCs w:val="18"/>
                <w:highlight w:val="none"/>
              </w:rPr>
              <w:t>L</w:t>
            </w:r>
          </w:p>
        </w:tc>
        <w:tc>
          <w:tcPr>
            <w:tcW w:w="427" w:type="pct"/>
            <w:noWrap w:val="0"/>
            <w:vAlign w:val="center"/>
          </w:tcPr>
          <w:p w14:paraId="6D619164">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535" w:type="pct"/>
            <w:noWrap w:val="0"/>
            <w:vAlign w:val="center"/>
          </w:tcPr>
          <w:p w14:paraId="386D2F79">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2</w:t>
            </w:r>
            <w:r>
              <w:rPr>
                <w:spacing w:val="1"/>
                <w:sz w:val="18"/>
                <w:szCs w:val="18"/>
                <w:highlight w:val="none"/>
              </w:rPr>
              <w:t>5</w:t>
            </w:r>
            <w:r>
              <w:rPr>
                <w:sz w:val="18"/>
                <w:szCs w:val="18"/>
                <w:highlight w:val="none"/>
              </w:rPr>
              <w:t>L</w:t>
            </w:r>
          </w:p>
        </w:tc>
        <w:tc>
          <w:tcPr>
            <w:tcW w:w="453" w:type="pct"/>
            <w:noWrap w:val="0"/>
            <w:vAlign w:val="center"/>
          </w:tcPr>
          <w:p w14:paraId="35A2359C">
            <w:pPr>
              <w:kinsoku w:val="0"/>
              <w:overflowPunct w:val="0"/>
              <w:autoSpaceDE w:val="0"/>
              <w:autoSpaceDN w:val="0"/>
              <w:adjustRightInd w:val="0"/>
              <w:jc w:val="center"/>
              <w:rPr>
                <w:sz w:val="18"/>
                <w:szCs w:val="18"/>
                <w:highlight w:val="none"/>
              </w:rPr>
            </w:pPr>
            <w:r>
              <w:rPr>
                <w:sz w:val="18"/>
                <w:szCs w:val="18"/>
                <w:highlight w:val="none"/>
              </w:rPr>
              <w:t>0.1</w:t>
            </w:r>
            <w:r>
              <w:rPr>
                <w:highlight w:val="none"/>
              </w:rPr>
              <w:t>mg/L</w:t>
            </w:r>
          </w:p>
        </w:tc>
      </w:tr>
      <w:tr w14:paraId="6AA9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42D95739">
            <w:pPr>
              <w:kinsoku w:val="0"/>
              <w:overflowPunct w:val="0"/>
              <w:autoSpaceDE w:val="0"/>
              <w:autoSpaceDN w:val="0"/>
              <w:adjustRightInd w:val="0"/>
              <w:jc w:val="center"/>
              <w:rPr>
                <w:sz w:val="18"/>
                <w:szCs w:val="18"/>
                <w:highlight w:val="none"/>
              </w:rPr>
            </w:pPr>
            <w:r>
              <w:rPr>
                <w:sz w:val="18"/>
                <w:szCs w:val="18"/>
                <w:highlight w:val="none"/>
              </w:rPr>
              <w:t>六价铬</w:t>
            </w:r>
          </w:p>
        </w:tc>
        <w:tc>
          <w:tcPr>
            <w:tcW w:w="409" w:type="pct"/>
            <w:noWrap w:val="0"/>
            <w:vAlign w:val="center"/>
          </w:tcPr>
          <w:p w14:paraId="0242982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28" w:type="pct"/>
            <w:noWrap w:val="0"/>
            <w:vAlign w:val="center"/>
          </w:tcPr>
          <w:p w14:paraId="571DE70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28" w:type="pct"/>
            <w:noWrap w:val="0"/>
            <w:vAlign w:val="center"/>
          </w:tcPr>
          <w:p w14:paraId="50E260B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81" w:type="pct"/>
            <w:noWrap w:val="0"/>
            <w:vAlign w:val="center"/>
          </w:tcPr>
          <w:p w14:paraId="3674952C">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427" w:type="pct"/>
            <w:noWrap w:val="0"/>
            <w:vAlign w:val="center"/>
          </w:tcPr>
          <w:p w14:paraId="6387A3F9">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82" w:type="pct"/>
            <w:noWrap w:val="0"/>
            <w:vAlign w:val="center"/>
          </w:tcPr>
          <w:p w14:paraId="4A54B1DF">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pacing w:val="-2"/>
                <w:sz w:val="18"/>
                <w:szCs w:val="18"/>
                <w:highlight w:val="none"/>
              </w:rPr>
              <w:t>4</w:t>
            </w:r>
            <w:r>
              <w:rPr>
                <w:sz w:val="18"/>
                <w:szCs w:val="18"/>
                <w:highlight w:val="none"/>
              </w:rPr>
              <w:t>L</w:t>
            </w:r>
          </w:p>
        </w:tc>
        <w:tc>
          <w:tcPr>
            <w:tcW w:w="427" w:type="pct"/>
            <w:noWrap w:val="0"/>
            <w:vAlign w:val="center"/>
          </w:tcPr>
          <w:p w14:paraId="483041C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535" w:type="pct"/>
            <w:noWrap w:val="0"/>
            <w:vAlign w:val="center"/>
          </w:tcPr>
          <w:p w14:paraId="325F2005">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0</w:t>
            </w:r>
            <w:r>
              <w:rPr>
                <w:spacing w:val="1"/>
                <w:sz w:val="18"/>
                <w:szCs w:val="18"/>
                <w:highlight w:val="none"/>
              </w:rPr>
              <w:t>4</w:t>
            </w:r>
            <w:r>
              <w:rPr>
                <w:sz w:val="18"/>
                <w:szCs w:val="18"/>
                <w:highlight w:val="none"/>
              </w:rPr>
              <w:t>L</w:t>
            </w:r>
          </w:p>
        </w:tc>
        <w:tc>
          <w:tcPr>
            <w:tcW w:w="453" w:type="pct"/>
            <w:noWrap w:val="0"/>
            <w:vAlign w:val="center"/>
          </w:tcPr>
          <w:p w14:paraId="30E63F95">
            <w:pPr>
              <w:kinsoku w:val="0"/>
              <w:overflowPunct w:val="0"/>
              <w:autoSpaceDE w:val="0"/>
              <w:autoSpaceDN w:val="0"/>
              <w:adjustRightInd w:val="0"/>
              <w:jc w:val="center"/>
              <w:rPr>
                <w:sz w:val="18"/>
                <w:szCs w:val="18"/>
                <w:highlight w:val="none"/>
              </w:rPr>
            </w:pPr>
            <w:r>
              <w:rPr>
                <w:sz w:val="18"/>
                <w:szCs w:val="18"/>
                <w:highlight w:val="none"/>
              </w:rPr>
              <w:t>0.5</w:t>
            </w:r>
          </w:p>
        </w:tc>
      </w:tr>
      <w:tr w14:paraId="2F08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602E7F56">
            <w:pPr>
              <w:kinsoku w:val="0"/>
              <w:overflowPunct w:val="0"/>
              <w:autoSpaceDE w:val="0"/>
              <w:autoSpaceDN w:val="0"/>
              <w:adjustRightInd w:val="0"/>
              <w:jc w:val="center"/>
              <w:rPr>
                <w:sz w:val="18"/>
                <w:szCs w:val="18"/>
                <w:highlight w:val="none"/>
              </w:rPr>
            </w:pPr>
            <w:r>
              <w:rPr>
                <w:sz w:val="18"/>
                <w:szCs w:val="18"/>
                <w:highlight w:val="none"/>
              </w:rPr>
              <w:t>总铬</w:t>
            </w:r>
          </w:p>
        </w:tc>
        <w:tc>
          <w:tcPr>
            <w:tcW w:w="409" w:type="pct"/>
            <w:noWrap w:val="0"/>
            <w:vAlign w:val="center"/>
          </w:tcPr>
          <w:p w14:paraId="1D2A349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0</w:t>
            </w:r>
            <w:r>
              <w:rPr>
                <w:spacing w:val="1"/>
                <w:sz w:val="18"/>
                <w:szCs w:val="18"/>
                <w:highlight w:val="none"/>
              </w:rPr>
              <w:t>3</w:t>
            </w:r>
            <w:r>
              <w:rPr>
                <w:sz w:val="18"/>
                <w:szCs w:val="18"/>
                <w:highlight w:val="none"/>
              </w:rPr>
              <w:t>L</w:t>
            </w:r>
          </w:p>
        </w:tc>
        <w:tc>
          <w:tcPr>
            <w:tcW w:w="428" w:type="pct"/>
            <w:noWrap w:val="0"/>
            <w:vAlign w:val="center"/>
          </w:tcPr>
          <w:p w14:paraId="0F10D32C">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28" w:type="pct"/>
            <w:noWrap w:val="0"/>
            <w:vAlign w:val="center"/>
          </w:tcPr>
          <w:p w14:paraId="145AA8C0">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81" w:type="pct"/>
            <w:noWrap w:val="0"/>
            <w:vAlign w:val="center"/>
          </w:tcPr>
          <w:p w14:paraId="4C031F76">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3</w:t>
            </w:r>
            <w:r>
              <w:rPr>
                <w:sz w:val="18"/>
                <w:szCs w:val="18"/>
                <w:highlight w:val="none"/>
              </w:rPr>
              <w:t>L</w:t>
            </w:r>
          </w:p>
        </w:tc>
        <w:tc>
          <w:tcPr>
            <w:tcW w:w="427" w:type="pct"/>
            <w:noWrap w:val="0"/>
            <w:vAlign w:val="center"/>
          </w:tcPr>
          <w:p w14:paraId="7BB38A5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82" w:type="pct"/>
            <w:noWrap w:val="0"/>
            <w:vAlign w:val="center"/>
          </w:tcPr>
          <w:p w14:paraId="5CE4DCD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w:t>
            </w:r>
            <w:r>
              <w:rPr>
                <w:spacing w:val="-2"/>
                <w:sz w:val="18"/>
                <w:szCs w:val="18"/>
                <w:highlight w:val="none"/>
              </w:rPr>
              <w:t>3</w:t>
            </w:r>
            <w:r>
              <w:rPr>
                <w:sz w:val="18"/>
                <w:szCs w:val="18"/>
                <w:highlight w:val="none"/>
              </w:rPr>
              <w:t>L</w:t>
            </w:r>
          </w:p>
        </w:tc>
        <w:tc>
          <w:tcPr>
            <w:tcW w:w="427" w:type="pct"/>
            <w:noWrap w:val="0"/>
            <w:vAlign w:val="center"/>
          </w:tcPr>
          <w:p w14:paraId="4FA16CF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535" w:type="pct"/>
            <w:noWrap w:val="0"/>
            <w:vAlign w:val="center"/>
          </w:tcPr>
          <w:p w14:paraId="0DB94C3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03</w:t>
            </w:r>
            <w:r>
              <w:rPr>
                <w:sz w:val="18"/>
                <w:szCs w:val="18"/>
                <w:highlight w:val="none"/>
              </w:rPr>
              <w:t>L</w:t>
            </w:r>
          </w:p>
        </w:tc>
        <w:tc>
          <w:tcPr>
            <w:tcW w:w="453" w:type="pct"/>
            <w:noWrap w:val="0"/>
            <w:vAlign w:val="center"/>
          </w:tcPr>
          <w:p w14:paraId="6943E27D">
            <w:pPr>
              <w:kinsoku w:val="0"/>
              <w:overflowPunct w:val="0"/>
              <w:autoSpaceDE w:val="0"/>
              <w:autoSpaceDN w:val="0"/>
              <w:adjustRightInd w:val="0"/>
              <w:jc w:val="center"/>
              <w:rPr>
                <w:sz w:val="18"/>
                <w:szCs w:val="18"/>
                <w:highlight w:val="none"/>
              </w:rPr>
            </w:pPr>
            <w:r>
              <w:rPr>
                <w:sz w:val="18"/>
                <w:szCs w:val="18"/>
                <w:highlight w:val="none"/>
              </w:rPr>
              <w:t>1.5</w:t>
            </w:r>
          </w:p>
        </w:tc>
      </w:tr>
      <w:tr w14:paraId="5599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B281ECA">
            <w:pPr>
              <w:kinsoku w:val="0"/>
              <w:overflowPunct w:val="0"/>
              <w:autoSpaceDE w:val="0"/>
              <w:autoSpaceDN w:val="0"/>
              <w:adjustRightInd w:val="0"/>
              <w:jc w:val="center"/>
              <w:rPr>
                <w:sz w:val="18"/>
                <w:szCs w:val="18"/>
                <w:highlight w:val="none"/>
              </w:rPr>
            </w:pPr>
            <w:r>
              <w:rPr>
                <w:sz w:val="18"/>
                <w:szCs w:val="18"/>
                <w:highlight w:val="none"/>
              </w:rPr>
              <w:t>总砷（μ</w:t>
            </w:r>
            <w:r>
              <w:rPr>
                <w:spacing w:val="-3"/>
                <w:sz w:val="18"/>
                <w:szCs w:val="18"/>
                <w:highlight w:val="none"/>
              </w:rPr>
              <w:t>g</w:t>
            </w:r>
            <w:r>
              <w:rPr>
                <w:sz w:val="18"/>
                <w:szCs w:val="18"/>
                <w:highlight w:val="none"/>
              </w:rPr>
              <w:t>/L）</w:t>
            </w:r>
          </w:p>
        </w:tc>
        <w:tc>
          <w:tcPr>
            <w:tcW w:w="409" w:type="pct"/>
            <w:noWrap w:val="0"/>
            <w:vAlign w:val="center"/>
          </w:tcPr>
          <w:p w14:paraId="2624398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28" w:type="pct"/>
            <w:noWrap w:val="0"/>
            <w:vAlign w:val="center"/>
          </w:tcPr>
          <w:p w14:paraId="45D7C19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28" w:type="pct"/>
            <w:noWrap w:val="0"/>
            <w:vAlign w:val="center"/>
          </w:tcPr>
          <w:p w14:paraId="7DC0829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81" w:type="pct"/>
            <w:noWrap w:val="0"/>
            <w:vAlign w:val="center"/>
          </w:tcPr>
          <w:p w14:paraId="0733AB81">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27" w:type="pct"/>
            <w:noWrap w:val="0"/>
            <w:vAlign w:val="center"/>
          </w:tcPr>
          <w:p w14:paraId="2AAB49A2">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82" w:type="pct"/>
            <w:noWrap w:val="0"/>
            <w:vAlign w:val="center"/>
          </w:tcPr>
          <w:p w14:paraId="463A89A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27" w:type="pct"/>
            <w:noWrap w:val="0"/>
            <w:vAlign w:val="center"/>
          </w:tcPr>
          <w:p w14:paraId="1CDF0BF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3</w:t>
            </w:r>
            <w:r>
              <w:rPr>
                <w:sz w:val="18"/>
                <w:szCs w:val="18"/>
                <w:highlight w:val="none"/>
              </w:rPr>
              <w:t>L</w:t>
            </w:r>
          </w:p>
        </w:tc>
        <w:tc>
          <w:tcPr>
            <w:tcW w:w="535" w:type="pct"/>
            <w:noWrap w:val="0"/>
            <w:vAlign w:val="center"/>
          </w:tcPr>
          <w:p w14:paraId="0B689093">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3</w:t>
            </w:r>
            <w:r>
              <w:rPr>
                <w:sz w:val="18"/>
                <w:szCs w:val="18"/>
                <w:highlight w:val="none"/>
              </w:rPr>
              <w:t>L</w:t>
            </w:r>
          </w:p>
        </w:tc>
        <w:tc>
          <w:tcPr>
            <w:tcW w:w="453" w:type="pct"/>
            <w:noWrap w:val="0"/>
            <w:vAlign w:val="center"/>
          </w:tcPr>
          <w:p w14:paraId="60DF8B88">
            <w:pPr>
              <w:kinsoku w:val="0"/>
              <w:overflowPunct w:val="0"/>
              <w:autoSpaceDE w:val="0"/>
              <w:autoSpaceDN w:val="0"/>
              <w:adjustRightInd w:val="0"/>
              <w:jc w:val="center"/>
              <w:rPr>
                <w:sz w:val="18"/>
                <w:szCs w:val="18"/>
                <w:highlight w:val="none"/>
              </w:rPr>
            </w:pPr>
            <w:r>
              <w:rPr>
                <w:sz w:val="18"/>
                <w:szCs w:val="18"/>
                <w:highlight w:val="none"/>
              </w:rPr>
              <w:t>0.5</w:t>
            </w:r>
            <w:r>
              <w:rPr>
                <w:highlight w:val="none"/>
              </w:rPr>
              <w:t>mg/L</w:t>
            </w:r>
          </w:p>
        </w:tc>
      </w:tr>
      <w:tr w14:paraId="0964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7AFA964">
            <w:pPr>
              <w:kinsoku w:val="0"/>
              <w:overflowPunct w:val="0"/>
              <w:autoSpaceDE w:val="0"/>
              <w:autoSpaceDN w:val="0"/>
              <w:adjustRightInd w:val="0"/>
              <w:jc w:val="center"/>
              <w:rPr>
                <w:sz w:val="18"/>
                <w:szCs w:val="18"/>
                <w:highlight w:val="none"/>
              </w:rPr>
            </w:pPr>
            <w:r>
              <w:rPr>
                <w:sz w:val="18"/>
                <w:szCs w:val="18"/>
                <w:highlight w:val="none"/>
              </w:rPr>
              <w:t>总汞（μ</w:t>
            </w:r>
            <w:r>
              <w:rPr>
                <w:spacing w:val="-3"/>
                <w:sz w:val="18"/>
                <w:szCs w:val="18"/>
                <w:highlight w:val="none"/>
              </w:rPr>
              <w:t>g</w:t>
            </w:r>
            <w:r>
              <w:rPr>
                <w:sz w:val="18"/>
                <w:szCs w:val="18"/>
                <w:highlight w:val="none"/>
              </w:rPr>
              <w:t>/L）</w:t>
            </w:r>
          </w:p>
        </w:tc>
        <w:tc>
          <w:tcPr>
            <w:tcW w:w="409" w:type="pct"/>
            <w:noWrap w:val="0"/>
            <w:vAlign w:val="center"/>
          </w:tcPr>
          <w:p w14:paraId="5134DD9C">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1</w:t>
            </w:r>
            <w:r>
              <w:rPr>
                <w:sz w:val="18"/>
                <w:szCs w:val="18"/>
                <w:highlight w:val="none"/>
              </w:rPr>
              <w:t>3</w:t>
            </w:r>
          </w:p>
        </w:tc>
        <w:tc>
          <w:tcPr>
            <w:tcW w:w="428" w:type="pct"/>
            <w:noWrap w:val="0"/>
            <w:vAlign w:val="center"/>
          </w:tcPr>
          <w:p w14:paraId="3621560D">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1</w:t>
            </w:r>
            <w:r>
              <w:rPr>
                <w:sz w:val="18"/>
                <w:szCs w:val="18"/>
                <w:highlight w:val="none"/>
              </w:rPr>
              <w:t>3</w:t>
            </w:r>
          </w:p>
        </w:tc>
        <w:tc>
          <w:tcPr>
            <w:tcW w:w="428" w:type="pct"/>
            <w:noWrap w:val="0"/>
            <w:vAlign w:val="center"/>
          </w:tcPr>
          <w:p w14:paraId="71DEEAE6">
            <w:pPr>
              <w:kinsoku w:val="0"/>
              <w:overflowPunct w:val="0"/>
              <w:autoSpaceDE w:val="0"/>
              <w:autoSpaceDN w:val="0"/>
              <w:adjustRightInd w:val="0"/>
              <w:jc w:val="center"/>
              <w:rPr>
                <w:sz w:val="18"/>
                <w:szCs w:val="18"/>
                <w:highlight w:val="none"/>
              </w:rPr>
            </w:pPr>
            <w:r>
              <w:rPr>
                <w:sz w:val="18"/>
                <w:szCs w:val="18"/>
                <w:highlight w:val="none"/>
              </w:rPr>
              <w:t>0.13</w:t>
            </w:r>
          </w:p>
        </w:tc>
        <w:tc>
          <w:tcPr>
            <w:tcW w:w="481" w:type="pct"/>
            <w:noWrap w:val="0"/>
            <w:vAlign w:val="center"/>
          </w:tcPr>
          <w:p w14:paraId="386DC20D">
            <w:pPr>
              <w:kinsoku w:val="0"/>
              <w:overflowPunct w:val="0"/>
              <w:autoSpaceDE w:val="0"/>
              <w:autoSpaceDN w:val="0"/>
              <w:adjustRightInd w:val="0"/>
              <w:jc w:val="center"/>
              <w:rPr>
                <w:sz w:val="18"/>
                <w:szCs w:val="18"/>
                <w:highlight w:val="none"/>
              </w:rPr>
            </w:pPr>
            <w:r>
              <w:rPr>
                <w:sz w:val="18"/>
                <w:szCs w:val="18"/>
                <w:highlight w:val="none"/>
              </w:rPr>
              <w:t>0.14</w:t>
            </w:r>
          </w:p>
        </w:tc>
        <w:tc>
          <w:tcPr>
            <w:tcW w:w="427" w:type="pct"/>
            <w:noWrap w:val="0"/>
            <w:vAlign w:val="center"/>
          </w:tcPr>
          <w:p w14:paraId="43BA78E4">
            <w:pPr>
              <w:kinsoku w:val="0"/>
              <w:overflowPunct w:val="0"/>
              <w:autoSpaceDE w:val="0"/>
              <w:autoSpaceDN w:val="0"/>
              <w:adjustRightInd w:val="0"/>
              <w:jc w:val="center"/>
              <w:rPr>
                <w:sz w:val="18"/>
                <w:szCs w:val="18"/>
                <w:highlight w:val="none"/>
              </w:rPr>
            </w:pPr>
            <w:r>
              <w:rPr>
                <w:sz w:val="18"/>
                <w:szCs w:val="18"/>
                <w:highlight w:val="none"/>
              </w:rPr>
              <w:t>0.14</w:t>
            </w:r>
          </w:p>
        </w:tc>
        <w:tc>
          <w:tcPr>
            <w:tcW w:w="482" w:type="pct"/>
            <w:noWrap w:val="0"/>
            <w:vAlign w:val="center"/>
          </w:tcPr>
          <w:p w14:paraId="1D76A015">
            <w:pPr>
              <w:kinsoku w:val="0"/>
              <w:overflowPunct w:val="0"/>
              <w:autoSpaceDE w:val="0"/>
              <w:autoSpaceDN w:val="0"/>
              <w:adjustRightInd w:val="0"/>
              <w:jc w:val="center"/>
              <w:rPr>
                <w:sz w:val="18"/>
                <w:szCs w:val="18"/>
                <w:highlight w:val="none"/>
              </w:rPr>
            </w:pPr>
            <w:r>
              <w:rPr>
                <w:sz w:val="18"/>
                <w:szCs w:val="18"/>
                <w:highlight w:val="none"/>
              </w:rPr>
              <w:t>0.15</w:t>
            </w:r>
          </w:p>
        </w:tc>
        <w:tc>
          <w:tcPr>
            <w:tcW w:w="427" w:type="pct"/>
            <w:noWrap w:val="0"/>
            <w:vAlign w:val="center"/>
          </w:tcPr>
          <w:p w14:paraId="1ADE6E29">
            <w:pPr>
              <w:kinsoku w:val="0"/>
              <w:overflowPunct w:val="0"/>
              <w:autoSpaceDE w:val="0"/>
              <w:autoSpaceDN w:val="0"/>
              <w:adjustRightInd w:val="0"/>
              <w:jc w:val="center"/>
              <w:rPr>
                <w:sz w:val="18"/>
                <w:szCs w:val="18"/>
                <w:highlight w:val="none"/>
              </w:rPr>
            </w:pPr>
            <w:r>
              <w:rPr>
                <w:sz w:val="18"/>
                <w:szCs w:val="18"/>
                <w:highlight w:val="none"/>
              </w:rPr>
              <w:t>0.14</w:t>
            </w:r>
          </w:p>
        </w:tc>
        <w:tc>
          <w:tcPr>
            <w:tcW w:w="535" w:type="pct"/>
            <w:noWrap w:val="0"/>
            <w:vAlign w:val="center"/>
          </w:tcPr>
          <w:p w14:paraId="2FA5FC0B">
            <w:pPr>
              <w:kinsoku w:val="0"/>
              <w:overflowPunct w:val="0"/>
              <w:autoSpaceDE w:val="0"/>
              <w:autoSpaceDN w:val="0"/>
              <w:adjustRightInd w:val="0"/>
              <w:jc w:val="center"/>
              <w:rPr>
                <w:sz w:val="18"/>
                <w:szCs w:val="18"/>
                <w:highlight w:val="none"/>
              </w:rPr>
            </w:pPr>
            <w:r>
              <w:rPr>
                <w:sz w:val="18"/>
                <w:szCs w:val="18"/>
                <w:highlight w:val="none"/>
              </w:rPr>
              <w:t>0.14</w:t>
            </w:r>
          </w:p>
        </w:tc>
        <w:tc>
          <w:tcPr>
            <w:tcW w:w="453" w:type="pct"/>
            <w:noWrap w:val="0"/>
            <w:vAlign w:val="center"/>
          </w:tcPr>
          <w:p w14:paraId="5ECC95BA">
            <w:pPr>
              <w:kinsoku w:val="0"/>
              <w:overflowPunct w:val="0"/>
              <w:autoSpaceDE w:val="0"/>
              <w:autoSpaceDN w:val="0"/>
              <w:adjustRightInd w:val="0"/>
              <w:jc w:val="center"/>
              <w:rPr>
                <w:sz w:val="18"/>
                <w:szCs w:val="18"/>
                <w:highlight w:val="none"/>
              </w:rPr>
            </w:pPr>
            <w:r>
              <w:rPr>
                <w:sz w:val="18"/>
                <w:szCs w:val="18"/>
                <w:highlight w:val="none"/>
              </w:rPr>
              <w:t>0.05</w:t>
            </w:r>
            <w:r>
              <w:rPr>
                <w:highlight w:val="none"/>
              </w:rPr>
              <w:t>mg/L</w:t>
            </w:r>
          </w:p>
        </w:tc>
      </w:tr>
      <w:tr w14:paraId="43AC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exact"/>
        </w:trPr>
        <w:tc>
          <w:tcPr>
            <w:tcW w:w="930" w:type="pct"/>
            <w:noWrap w:val="0"/>
            <w:vAlign w:val="center"/>
          </w:tcPr>
          <w:p w14:paraId="1619FE71">
            <w:pPr>
              <w:kinsoku w:val="0"/>
              <w:overflowPunct w:val="0"/>
              <w:autoSpaceDE w:val="0"/>
              <w:autoSpaceDN w:val="0"/>
              <w:adjustRightInd w:val="0"/>
              <w:jc w:val="center"/>
              <w:rPr>
                <w:sz w:val="18"/>
                <w:szCs w:val="18"/>
                <w:highlight w:val="none"/>
              </w:rPr>
            </w:pPr>
            <w:r>
              <w:rPr>
                <w:sz w:val="18"/>
                <w:szCs w:val="18"/>
                <w:highlight w:val="none"/>
              </w:rPr>
              <w:t>挥发酚</w:t>
            </w:r>
          </w:p>
        </w:tc>
        <w:tc>
          <w:tcPr>
            <w:tcW w:w="409" w:type="pct"/>
            <w:noWrap w:val="0"/>
            <w:vAlign w:val="center"/>
          </w:tcPr>
          <w:p w14:paraId="536CACCB">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1"/>
                <w:sz w:val="18"/>
                <w:szCs w:val="18"/>
                <w:highlight w:val="none"/>
              </w:rPr>
              <w:t>00</w:t>
            </w:r>
            <w:r>
              <w:rPr>
                <w:sz w:val="18"/>
                <w:szCs w:val="18"/>
                <w:highlight w:val="none"/>
              </w:rPr>
              <w:t>3</w:t>
            </w:r>
          </w:p>
        </w:tc>
        <w:tc>
          <w:tcPr>
            <w:tcW w:w="428" w:type="pct"/>
            <w:noWrap w:val="0"/>
            <w:vAlign w:val="center"/>
          </w:tcPr>
          <w:p w14:paraId="4E1CEEBE">
            <w:pPr>
              <w:kinsoku w:val="0"/>
              <w:overflowPunct w:val="0"/>
              <w:autoSpaceDE w:val="0"/>
              <w:autoSpaceDN w:val="0"/>
              <w:adjustRightInd w:val="0"/>
              <w:jc w:val="center"/>
              <w:rPr>
                <w:sz w:val="18"/>
                <w:szCs w:val="18"/>
                <w:highlight w:val="none"/>
              </w:rPr>
            </w:pPr>
            <w:r>
              <w:rPr>
                <w:spacing w:val="1"/>
                <w:sz w:val="18"/>
                <w:szCs w:val="18"/>
                <w:highlight w:val="none"/>
              </w:rPr>
              <w:t>0</w:t>
            </w:r>
            <w:r>
              <w:rPr>
                <w:sz w:val="18"/>
                <w:szCs w:val="18"/>
                <w:highlight w:val="none"/>
              </w:rPr>
              <w:t>.</w:t>
            </w:r>
            <w:r>
              <w:rPr>
                <w:spacing w:val="-2"/>
                <w:sz w:val="18"/>
                <w:szCs w:val="18"/>
                <w:highlight w:val="none"/>
              </w:rPr>
              <w:t>0</w:t>
            </w:r>
            <w:r>
              <w:rPr>
                <w:spacing w:val="1"/>
                <w:sz w:val="18"/>
                <w:szCs w:val="18"/>
                <w:highlight w:val="none"/>
              </w:rPr>
              <w:t>0</w:t>
            </w:r>
            <w:r>
              <w:rPr>
                <w:sz w:val="18"/>
                <w:szCs w:val="18"/>
                <w:highlight w:val="none"/>
              </w:rPr>
              <w:t>2</w:t>
            </w:r>
          </w:p>
        </w:tc>
        <w:tc>
          <w:tcPr>
            <w:tcW w:w="428" w:type="pct"/>
            <w:noWrap w:val="0"/>
            <w:vAlign w:val="center"/>
          </w:tcPr>
          <w:p w14:paraId="3823F97F">
            <w:pPr>
              <w:kinsoku w:val="0"/>
              <w:overflowPunct w:val="0"/>
              <w:autoSpaceDE w:val="0"/>
              <w:autoSpaceDN w:val="0"/>
              <w:adjustRightInd w:val="0"/>
              <w:jc w:val="center"/>
              <w:rPr>
                <w:sz w:val="18"/>
                <w:szCs w:val="18"/>
                <w:highlight w:val="none"/>
              </w:rPr>
            </w:pPr>
            <w:r>
              <w:rPr>
                <w:sz w:val="18"/>
                <w:szCs w:val="18"/>
                <w:highlight w:val="none"/>
              </w:rPr>
              <w:t>0.004</w:t>
            </w:r>
          </w:p>
        </w:tc>
        <w:tc>
          <w:tcPr>
            <w:tcW w:w="481" w:type="pct"/>
            <w:noWrap w:val="0"/>
            <w:vAlign w:val="center"/>
          </w:tcPr>
          <w:p w14:paraId="216A717F">
            <w:pPr>
              <w:kinsoku w:val="0"/>
              <w:overflowPunct w:val="0"/>
              <w:autoSpaceDE w:val="0"/>
              <w:autoSpaceDN w:val="0"/>
              <w:adjustRightInd w:val="0"/>
              <w:jc w:val="center"/>
              <w:rPr>
                <w:sz w:val="18"/>
                <w:szCs w:val="18"/>
                <w:highlight w:val="none"/>
              </w:rPr>
            </w:pPr>
            <w:r>
              <w:rPr>
                <w:sz w:val="18"/>
                <w:szCs w:val="18"/>
                <w:highlight w:val="none"/>
              </w:rPr>
              <w:t>0.003</w:t>
            </w:r>
          </w:p>
        </w:tc>
        <w:tc>
          <w:tcPr>
            <w:tcW w:w="427" w:type="pct"/>
            <w:noWrap w:val="0"/>
            <w:vAlign w:val="center"/>
          </w:tcPr>
          <w:p w14:paraId="1C4442A6">
            <w:pPr>
              <w:kinsoku w:val="0"/>
              <w:overflowPunct w:val="0"/>
              <w:autoSpaceDE w:val="0"/>
              <w:autoSpaceDN w:val="0"/>
              <w:adjustRightInd w:val="0"/>
              <w:jc w:val="center"/>
              <w:rPr>
                <w:sz w:val="18"/>
                <w:szCs w:val="18"/>
                <w:highlight w:val="none"/>
              </w:rPr>
            </w:pPr>
            <w:r>
              <w:rPr>
                <w:sz w:val="18"/>
                <w:szCs w:val="18"/>
                <w:highlight w:val="none"/>
              </w:rPr>
              <w:t>0.003</w:t>
            </w:r>
          </w:p>
        </w:tc>
        <w:tc>
          <w:tcPr>
            <w:tcW w:w="482" w:type="pct"/>
            <w:noWrap w:val="0"/>
            <w:vAlign w:val="center"/>
          </w:tcPr>
          <w:p w14:paraId="4E99FC34">
            <w:pPr>
              <w:kinsoku w:val="0"/>
              <w:overflowPunct w:val="0"/>
              <w:autoSpaceDE w:val="0"/>
              <w:autoSpaceDN w:val="0"/>
              <w:adjustRightInd w:val="0"/>
              <w:jc w:val="center"/>
              <w:rPr>
                <w:sz w:val="18"/>
                <w:szCs w:val="18"/>
                <w:highlight w:val="none"/>
              </w:rPr>
            </w:pPr>
            <w:r>
              <w:rPr>
                <w:sz w:val="18"/>
                <w:szCs w:val="18"/>
                <w:highlight w:val="none"/>
              </w:rPr>
              <w:t>0.002</w:t>
            </w:r>
          </w:p>
        </w:tc>
        <w:tc>
          <w:tcPr>
            <w:tcW w:w="427" w:type="pct"/>
            <w:noWrap w:val="0"/>
            <w:vAlign w:val="center"/>
          </w:tcPr>
          <w:p w14:paraId="0ABD2DF0">
            <w:pPr>
              <w:kinsoku w:val="0"/>
              <w:overflowPunct w:val="0"/>
              <w:autoSpaceDE w:val="0"/>
              <w:autoSpaceDN w:val="0"/>
              <w:adjustRightInd w:val="0"/>
              <w:jc w:val="center"/>
              <w:rPr>
                <w:sz w:val="18"/>
                <w:szCs w:val="18"/>
                <w:highlight w:val="none"/>
              </w:rPr>
            </w:pPr>
            <w:r>
              <w:rPr>
                <w:sz w:val="18"/>
                <w:szCs w:val="18"/>
                <w:highlight w:val="none"/>
              </w:rPr>
              <w:t>0.002L</w:t>
            </w:r>
          </w:p>
        </w:tc>
        <w:tc>
          <w:tcPr>
            <w:tcW w:w="535" w:type="pct"/>
            <w:noWrap w:val="0"/>
            <w:vAlign w:val="center"/>
          </w:tcPr>
          <w:p w14:paraId="6108660D">
            <w:pPr>
              <w:kinsoku w:val="0"/>
              <w:overflowPunct w:val="0"/>
              <w:autoSpaceDE w:val="0"/>
              <w:autoSpaceDN w:val="0"/>
              <w:adjustRightInd w:val="0"/>
              <w:jc w:val="center"/>
              <w:rPr>
                <w:sz w:val="18"/>
                <w:szCs w:val="18"/>
                <w:highlight w:val="none"/>
              </w:rPr>
            </w:pPr>
            <w:r>
              <w:rPr>
                <w:sz w:val="18"/>
                <w:szCs w:val="18"/>
                <w:highlight w:val="none"/>
              </w:rPr>
              <w:t>0.002L</w:t>
            </w:r>
          </w:p>
        </w:tc>
        <w:tc>
          <w:tcPr>
            <w:tcW w:w="453" w:type="pct"/>
            <w:noWrap w:val="0"/>
            <w:vAlign w:val="center"/>
          </w:tcPr>
          <w:p w14:paraId="73B2935F">
            <w:pPr>
              <w:kinsoku w:val="0"/>
              <w:overflowPunct w:val="0"/>
              <w:autoSpaceDE w:val="0"/>
              <w:autoSpaceDN w:val="0"/>
              <w:adjustRightInd w:val="0"/>
              <w:jc w:val="center"/>
              <w:rPr>
                <w:sz w:val="18"/>
                <w:szCs w:val="18"/>
                <w:highlight w:val="none"/>
              </w:rPr>
            </w:pPr>
            <w:r>
              <w:rPr>
                <w:sz w:val="18"/>
                <w:szCs w:val="18"/>
                <w:highlight w:val="none"/>
              </w:rPr>
              <w:t>0.5</w:t>
            </w:r>
          </w:p>
        </w:tc>
      </w:tr>
      <w:tr w14:paraId="6886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77EB10E">
            <w:pPr>
              <w:kinsoku w:val="0"/>
              <w:overflowPunct w:val="0"/>
              <w:autoSpaceDE w:val="0"/>
              <w:autoSpaceDN w:val="0"/>
              <w:adjustRightInd w:val="0"/>
              <w:jc w:val="center"/>
              <w:rPr>
                <w:sz w:val="18"/>
                <w:szCs w:val="18"/>
                <w:highlight w:val="none"/>
              </w:rPr>
            </w:pPr>
            <w:r>
              <w:rPr>
                <w:sz w:val="18"/>
                <w:szCs w:val="18"/>
                <w:highlight w:val="none"/>
              </w:rPr>
              <w:t>总钒</w:t>
            </w:r>
          </w:p>
        </w:tc>
        <w:tc>
          <w:tcPr>
            <w:tcW w:w="409" w:type="pct"/>
            <w:noWrap w:val="0"/>
            <w:vAlign w:val="center"/>
          </w:tcPr>
          <w:p w14:paraId="0F36A020">
            <w:pPr>
              <w:kinsoku w:val="0"/>
              <w:overflowPunct w:val="0"/>
              <w:autoSpaceDE w:val="0"/>
              <w:autoSpaceDN w:val="0"/>
              <w:adjustRightInd w:val="0"/>
              <w:jc w:val="center"/>
              <w:rPr>
                <w:sz w:val="18"/>
                <w:szCs w:val="18"/>
                <w:highlight w:val="none"/>
              </w:rPr>
            </w:pPr>
            <w:r>
              <w:rPr>
                <w:sz w:val="18"/>
                <w:szCs w:val="18"/>
                <w:highlight w:val="none"/>
              </w:rPr>
              <w:t>0.01L</w:t>
            </w:r>
          </w:p>
        </w:tc>
        <w:tc>
          <w:tcPr>
            <w:tcW w:w="428" w:type="pct"/>
            <w:noWrap w:val="0"/>
            <w:vAlign w:val="center"/>
          </w:tcPr>
          <w:p w14:paraId="56AB0884">
            <w:pPr>
              <w:kinsoku w:val="0"/>
              <w:overflowPunct w:val="0"/>
              <w:autoSpaceDE w:val="0"/>
              <w:autoSpaceDN w:val="0"/>
              <w:adjustRightInd w:val="0"/>
              <w:jc w:val="center"/>
              <w:rPr>
                <w:sz w:val="18"/>
                <w:szCs w:val="18"/>
                <w:highlight w:val="none"/>
              </w:rPr>
            </w:pPr>
            <w:r>
              <w:rPr>
                <w:sz w:val="18"/>
                <w:szCs w:val="18"/>
                <w:highlight w:val="none"/>
              </w:rPr>
              <w:t>0.01L</w:t>
            </w:r>
          </w:p>
        </w:tc>
        <w:tc>
          <w:tcPr>
            <w:tcW w:w="428" w:type="pct"/>
            <w:noWrap w:val="0"/>
            <w:vAlign w:val="center"/>
          </w:tcPr>
          <w:p w14:paraId="4B66821F">
            <w:pPr>
              <w:kinsoku w:val="0"/>
              <w:overflowPunct w:val="0"/>
              <w:autoSpaceDE w:val="0"/>
              <w:autoSpaceDN w:val="0"/>
              <w:adjustRightInd w:val="0"/>
              <w:jc w:val="center"/>
              <w:rPr>
                <w:sz w:val="18"/>
                <w:szCs w:val="18"/>
                <w:highlight w:val="none"/>
              </w:rPr>
            </w:pPr>
            <w:r>
              <w:rPr>
                <w:sz w:val="18"/>
                <w:szCs w:val="18"/>
                <w:highlight w:val="none"/>
              </w:rPr>
              <w:t>0.01L</w:t>
            </w:r>
          </w:p>
        </w:tc>
        <w:tc>
          <w:tcPr>
            <w:tcW w:w="481" w:type="pct"/>
            <w:noWrap w:val="0"/>
            <w:vAlign w:val="center"/>
          </w:tcPr>
          <w:p w14:paraId="747675CB">
            <w:pPr>
              <w:kinsoku w:val="0"/>
              <w:overflowPunct w:val="0"/>
              <w:autoSpaceDE w:val="0"/>
              <w:autoSpaceDN w:val="0"/>
              <w:adjustRightInd w:val="0"/>
              <w:jc w:val="center"/>
              <w:rPr>
                <w:sz w:val="18"/>
                <w:szCs w:val="18"/>
                <w:highlight w:val="none"/>
              </w:rPr>
            </w:pPr>
            <w:r>
              <w:rPr>
                <w:sz w:val="18"/>
                <w:szCs w:val="18"/>
                <w:highlight w:val="none"/>
              </w:rPr>
              <w:t>0.01L</w:t>
            </w:r>
          </w:p>
        </w:tc>
        <w:tc>
          <w:tcPr>
            <w:tcW w:w="427" w:type="pct"/>
            <w:noWrap w:val="0"/>
            <w:vAlign w:val="center"/>
          </w:tcPr>
          <w:p w14:paraId="30FDEC36">
            <w:pPr>
              <w:kinsoku w:val="0"/>
              <w:overflowPunct w:val="0"/>
              <w:autoSpaceDE w:val="0"/>
              <w:autoSpaceDN w:val="0"/>
              <w:adjustRightInd w:val="0"/>
              <w:jc w:val="center"/>
              <w:rPr>
                <w:sz w:val="18"/>
                <w:szCs w:val="18"/>
                <w:highlight w:val="none"/>
              </w:rPr>
            </w:pPr>
            <w:r>
              <w:rPr>
                <w:sz w:val="18"/>
                <w:szCs w:val="18"/>
                <w:highlight w:val="none"/>
              </w:rPr>
              <w:t>0.01L</w:t>
            </w:r>
          </w:p>
        </w:tc>
        <w:tc>
          <w:tcPr>
            <w:tcW w:w="482" w:type="pct"/>
            <w:noWrap w:val="0"/>
            <w:vAlign w:val="center"/>
          </w:tcPr>
          <w:p w14:paraId="4999B563">
            <w:pPr>
              <w:kinsoku w:val="0"/>
              <w:overflowPunct w:val="0"/>
              <w:autoSpaceDE w:val="0"/>
              <w:autoSpaceDN w:val="0"/>
              <w:adjustRightInd w:val="0"/>
              <w:jc w:val="center"/>
              <w:rPr>
                <w:sz w:val="18"/>
                <w:szCs w:val="18"/>
                <w:highlight w:val="none"/>
              </w:rPr>
            </w:pPr>
            <w:r>
              <w:rPr>
                <w:sz w:val="18"/>
                <w:szCs w:val="18"/>
                <w:highlight w:val="none"/>
              </w:rPr>
              <w:t>0.01L</w:t>
            </w:r>
          </w:p>
        </w:tc>
        <w:tc>
          <w:tcPr>
            <w:tcW w:w="427" w:type="pct"/>
            <w:noWrap w:val="0"/>
            <w:vAlign w:val="center"/>
          </w:tcPr>
          <w:p w14:paraId="5D61366E">
            <w:pPr>
              <w:kinsoku w:val="0"/>
              <w:overflowPunct w:val="0"/>
              <w:autoSpaceDE w:val="0"/>
              <w:autoSpaceDN w:val="0"/>
              <w:adjustRightInd w:val="0"/>
              <w:jc w:val="center"/>
              <w:rPr>
                <w:sz w:val="18"/>
                <w:szCs w:val="18"/>
                <w:highlight w:val="none"/>
              </w:rPr>
            </w:pPr>
            <w:r>
              <w:rPr>
                <w:sz w:val="18"/>
                <w:szCs w:val="18"/>
                <w:highlight w:val="none"/>
              </w:rPr>
              <w:t>0.01L</w:t>
            </w:r>
          </w:p>
        </w:tc>
        <w:tc>
          <w:tcPr>
            <w:tcW w:w="535" w:type="pct"/>
            <w:noWrap w:val="0"/>
            <w:vAlign w:val="center"/>
          </w:tcPr>
          <w:p w14:paraId="2420505C">
            <w:pPr>
              <w:kinsoku w:val="0"/>
              <w:overflowPunct w:val="0"/>
              <w:autoSpaceDE w:val="0"/>
              <w:autoSpaceDN w:val="0"/>
              <w:adjustRightInd w:val="0"/>
              <w:jc w:val="center"/>
              <w:rPr>
                <w:sz w:val="18"/>
                <w:szCs w:val="18"/>
                <w:highlight w:val="none"/>
              </w:rPr>
            </w:pPr>
            <w:r>
              <w:rPr>
                <w:sz w:val="18"/>
                <w:szCs w:val="18"/>
                <w:highlight w:val="none"/>
              </w:rPr>
              <w:t>0.01L</w:t>
            </w:r>
          </w:p>
        </w:tc>
        <w:tc>
          <w:tcPr>
            <w:tcW w:w="453" w:type="pct"/>
            <w:noWrap w:val="0"/>
            <w:vAlign w:val="center"/>
          </w:tcPr>
          <w:p w14:paraId="478F180E">
            <w:pPr>
              <w:kinsoku w:val="0"/>
              <w:overflowPunct w:val="0"/>
              <w:autoSpaceDE w:val="0"/>
              <w:autoSpaceDN w:val="0"/>
              <w:adjustRightInd w:val="0"/>
              <w:jc w:val="center"/>
              <w:rPr>
                <w:sz w:val="18"/>
                <w:szCs w:val="18"/>
                <w:highlight w:val="none"/>
              </w:rPr>
            </w:pPr>
            <w:r>
              <w:rPr>
                <w:sz w:val="18"/>
                <w:szCs w:val="18"/>
                <w:highlight w:val="none"/>
              </w:rPr>
              <w:t>/</w:t>
            </w:r>
          </w:p>
        </w:tc>
      </w:tr>
      <w:tr w14:paraId="1697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1CB431B5">
            <w:pPr>
              <w:kinsoku w:val="0"/>
              <w:overflowPunct w:val="0"/>
              <w:autoSpaceDE w:val="0"/>
              <w:autoSpaceDN w:val="0"/>
              <w:adjustRightInd w:val="0"/>
              <w:jc w:val="center"/>
              <w:rPr>
                <w:sz w:val="18"/>
                <w:szCs w:val="18"/>
                <w:highlight w:val="none"/>
              </w:rPr>
            </w:pPr>
            <w:r>
              <w:rPr>
                <w:sz w:val="18"/>
                <w:szCs w:val="18"/>
                <w:highlight w:val="none"/>
              </w:rPr>
              <w:t>总铜</w:t>
            </w:r>
          </w:p>
        </w:tc>
        <w:tc>
          <w:tcPr>
            <w:tcW w:w="409" w:type="pct"/>
            <w:noWrap w:val="0"/>
            <w:vAlign w:val="center"/>
          </w:tcPr>
          <w:p w14:paraId="5A109C84">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noWrap w:val="0"/>
            <w:vAlign w:val="center"/>
          </w:tcPr>
          <w:p w14:paraId="5DE13170">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noWrap w:val="0"/>
            <w:vAlign w:val="center"/>
          </w:tcPr>
          <w:p w14:paraId="45372BC5">
            <w:pPr>
              <w:kinsoku w:val="0"/>
              <w:overflowPunct w:val="0"/>
              <w:autoSpaceDE w:val="0"/>
              <w:autoSpaceDN w:val="0"/>
              <w:adjustRightInd w:val="0"/>
              <w:jc w:val="center"/>
              <w:rPr>
                <w:sz w:val="18"/>
                <w:szCs w:val="18"/>
                <w:highlight w:val="none"/>
              </w:rPr>
            </w:pPr>
            <w:r>
              <w:rPr>
                <w:sz w:val="18"/>
                <w:szCs w:val="18"/>
                <w:highlight w:val="none"/>
              </w:rPr>
              <w:t>0.04L</w:t>
            </w:r>
          </w:p>
        </w:tc>
        <w:tc>
          <w:tcPr>
            <w:tcW w:w="481" w:type="pct"/>
            <w:noWrap w:val="0"/>
            <w:vAlign w:val="center"/>
          </w:tcPr>
          <w:p w14:paraId="06CD5FE8">
            <w:pPr>
              <w:kinsoku w:val="0"/>
              <w:overflowPunct w:val="0"/>
              <w:autoSpaceDE w:val="0"/>
              <w:autoSpaceDN w:val="0"/>
              <w:adjustRightInd w:val="0"/>
              <w:jc w:val="center"/>
              <w:rPr>
                <w:sz w:val="18"/>
                <w:szCs w:val="18"/>
                <w:highlight w:val="none"/>
              </w:rPr>
            </w:pPr>
            <w:r>
              <w:rPr>
                <w:sz w:val="18"/>
                <w:szCs w:val="18"/>
                <w:highlight w:val="none"/>
              </w:rPr>
              <w:t>0.04L</w:t>
            </w:r>
          </w:p>
        </w:tc>
        <w:tc>
          <w:tcPr>
            <w:tcW w:w="427" w:type="pct"/>
            <w:noWrap w:val="0"/>
            <w:vAlign w:val="center"/>
          </w:tcPr>
          <w:p w14:paraId="255D9C3A">
            <w:pPr>
              <w:kinsoku w:val="0"/>
              <w:overflowPunct w:val="0"/>
              <w:autoSpaceDE w:val="0"/>
              <w:autoSpaceDN w:val="0"/>
              <w:adjustRightInd w:val="0"/>
              <w:jc w:val="center"/>
              <w:rPr>
                <w:sz w:val="18"/>
                <w:szCs w:val="18"/>
                <w:highlight w:val="none"/>
              </w:rPr>
            </w:pPr>
            <w:r>
              <w:rPr>
                <w:sz w:val="18"/>
                <w:szCs w:val="18"/>
                <w:highlight w:val="none"/>
              </w:rPr>
              <w:t>0.04L</w:t>
            </w:r>
          </w:p>
        </w:tc>
        <w:tc>
          <w:tcPr>
            <w:tcW w:w="482" w:type="pct"/>
            <w:noWrap w:val="0"/>
            <w:vAlign w:val="center"/>
          </w:tcPr>
          <w:p w14:paraId="2E77E6E3">
            <w:pPr>
              <w:kinsoku w:val="0"/>
              <w:overflowPunct w:val="0"/>
              <w:autoSpaceDE w:val="0"/>
              <w:autoSpaceDN w:val="0"/>
              <w:adjustRightInd w:val="0"/>
              <w:jc w:val="center"/>
              <w:rPr>
                <w:sz w:val="18"/>
                <w:szCs w:val="18"/>
                <w:highlight w:val="none"/>
              </w:rPr>
            </w:pPr>
            <w:r>
              <w:rPr>
                <w:sz w:val="18"/>
                <w:szCs w:val="18"/>
                <w:highlight w:val="none"/>
              </w:rPr>
              <w:t>0.04L</w:t>
            </w:r>
          </w:p>
        </w:tc>
        <w:tc>
          <w:tcPr>
            <w:tcW w:w="427" w:type="pct"/>
            <w:noWrap w:val="0"/>
            <w:vAlign w:val="center"/>
          </w:tcPr>
          <w:p w14:paraId="593B3BF4">
            <w:pPr>
              <w:kinsoku w:val="0"/>
              <w:overflowPunct w:val="0"/>
              <w:autoSpaceDE w:val="0"/>
              <w:autoSpaceDN w:val="0"/>
              <w:adjustRightInd w:val="0"/>
              <w:jc w:val="center"/>
              <w:rPr>
                <w:sz w:val="18"/>
                <w:szCs w:val="18"/>
                <w:highlight w:val="none"/>
              </w:rPr>
            </w:pPr>
            <w:r>
              <w:rPr>
                <w:sz w:val="18"/>
                <w:szCs w:val="18"/>
                <w:highlight w:val="none"/>
              </w:rPr>
              <w:t>0.04L</w:t>
            </w:r>
          </w:p>
        </w:tc>
        <w:tc>
          <w:tcPr>
            <w:tcW w:w="535" w:type="pct"/>
            <w:noWrap w:val="0"/>
            <w:vAlign w:val="center"/>
          </w:tcPr>
          <w:p w14:paraId="4879A564">
            <w:pPr>
              <w:kinsoku w:val="0"/>
              <w:overflowPunct w:val="0"/>
              <w:autoSpaceDE w:val="0"/>
              <w:autoSpaceDN w:val="0"/>
              <w:adjustRightInd w:val="0"/>
              <w:jc w:val="center"/>
              <w:rPr>
                <w:sz w:val="18"/>
                <w:szCs w:val="18"/>
                <w:highlight w:val="none"/>
              </w:rPr>
            </w:pPr>
            <w:r>
              <w:rPr>
                <w:sz w:val="18"/>
                <w:szCs w:val="18"/>
                <w:highlight w:val="none"/>
              </w:rPr>
              <w:t>0.04L</w:t>
            </w:r>
          </w:p>
        </w:tc>
        <w:tc>
          <w:tcPr>
            <w:tcW w:w="453" w:type="pct"/>
            <w:noWrap w:val="0"/>
            <w:vAlign w:val="center"/>
          </w:tcPr>
          <w:p w14:paraId="1EA98FF2">
            <w:pPr>
              <w:kinsoku w:val="0"/>
              <w:overflowPunct w:val="0"/>
              <w:autoSpaceDE w:val="0"/>
              <w:autoSpaceDN w:val="0"/>
              <w:adjustRightInd w:val="0"/>
              <w:jc w:val="center"/>
              <w:rPr>
                <w:sz w:val="18"/>
                <w:szCs w:val="18"/>
                <w:highlight w:val="none"/>
              </w:rPr>
            </w:pPr>
            <w:r>
              <w:rPr>
                <w:sz w:val="18"/>
                <w:szCs w:val="18"/>
                <w:highlight w:val="none"/>
              </w:rPr>
              <w:t>0.5</w:t>
            </w:r>
          </w:p>
        </w:tc>
      </w:tr>
      <w:tr w14:paraId="4299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exact"/>
        </w:trPr>
        <w:tc>
          <w:tcPr>
            <w:tcW w:w="930" w:type="pct"/>
            <w:noWrap w:val="0"/>
            <w:vAlign w:val="center"/>
          </w:tcPr>
          <w:p w14:paraId="583E706D">
            <w:pPr>
              <w:kinsoku w:val="0"/>
              <w:overflowPunct w:val="0"/>
              <w:autoSpaceDE w:val="0"/>
              <w:autoSpaceDN w:val="0"/>
              <w:adjustRightInd w:val="0"/>
              <w:jc w:val="center"/>
              <w:rPr>
                <w:sz w:val="18"/>
                <w:szCs w:val="18"/>
                <w:highlight w:val="none"/>
              </w:rPr>
            </w:pPr>
            <w:r>
              <w:rPr>
                <w:sz w:val="18"/>
                <w:szCs w:val="18"/>
                <w:highlight w:val="none"/>
              </w:rPr>
              <w:t>总锌</w:t>
            </w:r>
          </w:p>
        </w:tc>
        <w:tc>
          <w:tcPr>
            <w:tcW w:w="409" w:type="pct"/>
            <w:noWrap w:val="0"/>
            <w:vAlign w:val="center"/>
          </w:tcPr>
          <w:p w14:paraId="104DA09A">
            <w:pPr>
              <w:kinsoku w:val="0"/>
              <w:overflowPunct w:val="0"/>
              <w:autoSpaceDE w:val="0"/>
              <w:autoSpaceDN w:val="0"/>
              <w:adjustRightInd w:val="0"/>
              <w:jc w:val="center"/>
              <w:rPr>
                <w:sz w:val="18"/>
                <w:szCs w:val="18"/>
                <w:highlight w:val="none"/>
              </w:rPr>
            </w:pPr>
            <w:r>
              <w:rPr>
                <w:sz w:val="18"/>
                <w:szCs w:val="18"/>
                <w:highlight w:val="none"/>
              </w:rPr>
              <w:t>0.009L</w:t>
            </w:r>
          </w:p>
        </w:tc>
        <w:tc>
          <w:tcPr>
            <w:tcW w:w="428" w:type="pct"/>
            <w:noWrap w:val="0"/>
            <w:vAlign w:val="center"/>
          </w:tcPr>
          <w:p w14:paraId="2636FFB1">
            <w:pPr>
              <w:kinsoku w:val="0"/>
              <w:overflowPunct w:val="0"/>
              <w:autoSpaceDE w:val="0"/>
              <w:autoSpaceDN w:val="0"/>
              <w:adjustRightInd w:val="0"/>
              <w:jc w:val="center"/>
              <w:rPr>
                <w:sz w:val="18"/>
                <w:szCs w:val="18"/>
                <w:highlight w:val="none"/>
              </w:rPr>
            </w:pPr>
            <w:r>
              <w:rPr>
                <w:sz w:val="18"/>
                <w:szCs w:val="18"/>
                <w:highlight w:val="none"/>
              </w:rPr>
              <w:t>0.009L</w:t>
            </w:r>
          </w:p>
        </w:tc>
        <w:tc>
          <w:tcPr>
            <w:tcW w:w="428" w:type="pct"/>
            <w:noWrap w:val="0"/>
            <w:vAlign w:val="center"/>
          </w:tcPr>
          <w:p w14:paraId="47D42ABE">
            <w:pPr>
              <w:kinsoku w:val="0"/>
              <w:overflowPunct w:val="0"/>
              <w:autoSpaceDE w:val="0"/>
              <w:autoSpaceDN w:val="0"/>
              <w:adjustRightInd w:val="0"/>
              <w:jc w:val="center"/>
              <w:rPr>
                <w:sz w:val="18"/>
                <w:szCs w:val="18"/>
                <w:highlight w:val="none"/>
              </w:rPr>
            </w:pPr>
            <w:r>
              <w:rPr>
                <w:sz w:val="18"/>
                <w:szCs w:val="18"/>
                <w:highlight w:val="none"/>
              </w:rPr>
              <w:t>0.009L</w:t>
            </w:r>
          </w:p>
        </w:tc>
        <w:tc>
          <w:tcPr>
            <w:tcW w:w="481" w:type="pct"/>
            <w:noWrap w:val="0"/>
            <w:vAlign w:val="center"/>
          </w:tcPr>
          <w:p w14:paraId="1A21805B">
            <w:pPr>
              <w:kinsoku w:val="0"/>
              <w:overflowPunct w:val="0"/>
              <w:autoSpaceDE w:val="0"/>
              <w:autoSpaceDN w:val="0"/>
              <w:adjustRightInd w:val="0"/>
              <w:jc w:val="center"/>
              <w:rPr>
                <w:sz w:val="18"/>
                <w:szCs w:val="18"/>
                <w:highlight w:val="none"/>
              </w:rPr>
            </w:pPr>
            <w:r>
              <w:rPr>
                <w:sz w:val="18"/>
                <w:szCs w:val="18"/>
                <w:highlight w:val="none"/>
              </w:rPr>
              <w:t>0.009L</w:t>
            </w:r>
          </w:p>
        </w:tc>
        <w:tc>
          <w:tcPr>
            <w:tcW w:w="427" w:type="pct"/>
            <w:noWrap w:val="0"/>
            <w:vAlign w:val="center"/>
          </w:tcPr>
          <w:p w14:paraId="5F110A9C">
            <w:pPr>
              <w:kinsoku w:val="0"/>
              <w:overflowPunct w:val="0"/>
              <w:autoSpaceDE w:val="0"/>
              <w:autoSpaceDN w:val="0"/>
              <w:adjustRightInd w:val="0"/>
              <w:jc w:val="center"/>
              <w:rPr>
                <w:sz w:val="18"/>
                <w:szCs w:val="18"/>
                <w:highlight w:val="none"/>
              </w:rPr>
            </w:pPr>
            <w:r>
              <w:rPr>
                <w:sz w:val="18"/>
                <w:szCs w:val="18"/>
                <w:highlight w:val="none"/>
              </w:rPr>
              <w:t>0.009L</w:t>
            </w:r>
          </w:p>
        </w:tc>
        <w:tc>
          <w:tcPr>
            <w:tcW w:w="482" w:type="pct"/>
            <w:noWrap w:val="0"/>
            <w:vAlign w:val="center"/>
          </w:tcPr>
          <w:p w14:paraId="20EB5C29">
            <w:pPr>
              <w:kinsoku w:val="0"/>
              <w:overflowPunct w:val="0"/>
              <w:autoSpaceDE w:val="0"/>
              <w:autoSpaceDN w:val="0"/>
              <w:adjustRightInd w:val="0"/>
              <w:jc w:val="center"/>
              <w:rPr>
                <w:sz w:val="18"/>
                <w:szCs w:val="18"/>
                <w:highlight w:val="none"/>
              </w:rPr>
            </w:pPr>
            <w:r>
              <w:rPr>
                <w:sz w:val="18"/>
                <w:szCs w:val="18"/>
                <w:highlight w:val="none"/>
              </w:rPr>
              <w:t>0.009L</w:t>
            </w:r>
          </w:p>
        </w:tc>
        <w:tc>
          <w:tcPr>
            <w:tcW w:w="427" w:type="pct"/>
            <w:noWrap w:val="0"/>
            <w:vAlign w:val="center"/>
          </w:tcPr>
          <w:p w14:paraId="341D20B3">
            <w:pPr>
              <w:kinsoku w:val="0"/>
              <w:overflowPunct w:val="0"/>
              <w:autoSpaceDE w:val="0"/>
              <w:autoSpaceDN w:val="0"/>
              <w:adjustRightInd w:val="0"/>
              <w:jc w:val="center"/>
              <w:rPr>
                <w:sz w:val="18"/>
                <w:szCs w:val="18"/>
                <w:highlight w:val="none"/>
              </w:rPr>
            </w:pPr>
            <w:r>
              <w:rPr>
                <w:sz w:val="18"/>
                <w:szCs w:val="18"/>
                <w:highlight w:val="none"/>
              </w:rPr>
              <w:t>0.009L</w:t>
            </w:r>
          </w:p>
        </w:tc>
        <w:tc>
          <w:tcPr>
            <w:tcW w:w="535" w:type="pct"/>
            <w:noWrap w:val="0"/>
            <w:vAlign w:val="center"/>
          </w:tcPr>
          <w:p w14:paraId="3248627F">
            <w:pPr>
              <w:kinsoku w:val="0"/>
              <w:overflowPunct w:val="0"/>
              <w:autoSpaceDE w:val="0"/>
              <w:autoSpaceDN w:val="0"/>
              <w:adjustRightInd w:val="0"/>
              <w:jc w:val="center"/>
              <w:rPr>
                <w:sz w:val="18"/>
                <w:szCs w:val="18"/>
                <w:highlight w:val="none"/>
              </w:rPr>
            </w:pPr>
            <w:r>
              <w:rPr>
                <w:sz w:val="18"/>
                <w:szCs w:val="18"/>
                <w:highlight w:val="none"/>
              </w:rPr>
              <w:t>0.009L</w:t>
            </w:r>
          </w:p>
        </w:tc>
        <w:tc>
          <w:tcPr>
            <w:tcW w:w="453" w:type="pct"/>
            <w:noWrap w:val="0"/>
            <w:vAlign w:val="center"/>
          </w:tcPr>
          <w:p w14:paraId="1F87AD68">
            <w:pPr>
              <w:kinsoku w:val="0"/>
              <w:overflowPunct w:val="0"/>
              <w:autoSpaceDE w:val="0"/>
              <w:autoSpaceDN w:val="0"/>
              <w:adjustRightInd w:val="0"/>
              <w:jc w:val="center"/>
              <w:rPr>
                <w:sz w:val="18"/>
                <w:szCs w:val="18"/>
                <w:highlight w:val="none"/>
              </w:rPr>
            </w:pPr>
            <w:r>
              <w:rPr>
                <w:sz w:val="18"/>
                <w:szCs w:val="18"/>
                <w:highlight w:val="none"/>
              </w:rPr>
              <w:t>2.0</w:t>
            </w:r>
          </w:p>
        </w:tc>
      </w:tr>
      <w:tr w14:paraId="0545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 w:hRule="exact"/>
        </w:trPr>
        <w:tc>
          <w:tcPr>
            <w:tcW w:w="930" w:type="pct"/>
            <w:noWrap w:val="0"/>
            <w:vAlign w:val="center"/>
          </w:tcPr>
          <w:p w14:paraId="3BD658E7">
            <w:pPr>
              <w:kinsoku w:val="0"/>
              <w:overflowPunct w:val="0"/>
              <w:autoSpaceDE w:val="0"/>
              <w:autoSpaceDN w:val="0"/>
              <w:adjustRightInd w:val="0"/>
              <w:jc w:val="center"/>
              <w:rPr>
                <w:sz w:val="18"/>
                <w:szCs w:val="18"/>
                <w:highlight w:val="none"/>
              </w:rPr>
            </w:pPr>
            <w:r>
              <w:rPr>
                <w:sz w:val="18"/>
                <w:szCs w:val="18"/>
                <w:highlight w:val="none"/>
              </w:rPr>
              <w:t>总氰化物</w:t>
            </w:r>
          </w:p>
        </w:tc>
        <w:tc>
          <w:tcPr>
            <w:tcW w:w="409" w:type="pct"/>
            <w:noWrap w:val="0"/>
            <w:vAlign w:val="center"/>
          </w:tcPr>
          <w:p w14:paraId="4A77494C">
            <w:pPr>
              <w:kinsoku w:val="0"/>
              <w:overflowPunct w:val="0"/>
              <w:autoSpaceDE w:val="0"/>
              <w:autoSpaceDN w:val="0"/>
              <w:adjustRightInd w:val="0"/>
              <w:jc w:val="center"/>
              <w:rPr>
                <w:sz w:val="18"/>
                <w:szCs w:val="18"/>
                <w:highlight w:val="none"/>
              </w:rPr>
            </w:pPr>
            <w:r>
              <w:rPr>
                <w:sz w:val="18"/>
                <w:szCs w:val="18"/>
                <w:highlight w:val="none"/>
              </w:rPr>
              <w:t>0.003</w:t>
            </w:r>
          </w:p>
        </w:tc>
        <w:tc>
          <w:tcPr>
            <w:tcW w:w="428" w:type="pct"/>
            <w:noWrap w:val="0"/>
            <w:vAlign w:val="center"/>
          </w:tcPr>
          <w:p w14:paraId="5FF9E770">
            <w:pPr>
              <w:kinsoku w:val="0"/>
              <w:overflowPunct w:val="0"/>
              <w:autoSpaceDE w:val="0"/>
              <w:autoSpaceDN w:val="0"/>
              <w:adjustRightInd w:val="0"/>
              <w:jc w:val="center"/>
              <w:rPr>
                <w:sz w:val="18"/>
                <w:szCs w:val="18"/>
                <w:highlight w:val="none"/>
              </w:rPr>
            </w:pPr>
            <w:r>
              <w:rPr>
                <w:sz w:val="18"/>
                <w:szCs w:val="18"/>
                <w:highlight w:val="none"/>
              </w:rPr>
              <w:t>0.004</w:t>
            </w:r>
          </w:p>
        </w:tc>
        <w:tc>
          <w:tcPr>
            <w:tcW w:w="428" w:type="pct"/>
            <w:noWrap w:val="0"/>
            <w:vAlign w:val="center"/>
          </w:tcPr>
          <w:p w14:paraId="340484E8">
            <w:pPr>
              <w:kinsoku w:val="0"/>
              <w:overflowPunct w:val="0"/>
              <w:autoSpaceDE w:val="0"/>
              <w:autoSpaceDN w:val="0"/>
              <w:adjustRightInd w:val="0"/>
              <w:jc w:val="center"/>
              <w:rPr>
                <w:sz w:val="18"/>
                <w:szCs w:val="18"/>
                <w:highlight w:val="none"/>
              </w:rPr>
            </w:pPr>
            <w:r>
              <w:rPr>
                <w:sz w:val="18"/>
                <w:szCs w:val="18"/>
                <w:highlight w:val="none"/>
              </w:rPr>
              <w:t>0.005</w:t>
            </w:r>
          </w:p>
        </w:tc>
        <w:tc>
          <w:tcPr>
            <w:tcW w:w="481" w:type="pct"/>
            <w:noWrap w:val="0"/>
            <w:vAlign w:val="center"/>
          </w:tcPr>
          <w:p w14:paraId="7EEAFE89">
            <w:pPr>
              <w:kinsoku w:val="0"/>
              <w:overflowPunct w:val="0"/>
              <w:autoSpaceDE w:val="0"/>
              <w:autoSpaceDN w:val="0"/>
              <w:adjustRightInd w:val="0"/>
              <w:jc w:val="center"/>
              <w:rPr>
                <w:sz w:val="18"/>
                <w:szCs w:val="18"/>
                <w:highlight w:val="none"/>
              </w:rPr>
            </w:pPr>
            <w:r>
              <w:rPr>
                <w:sz w:val="18"/>
                <w:szCs w:val="18"/>
                <w:highlight w:val="none"/>
              </w:rPr>
              <w:t>0.004</w:t>
            </w:r>
          </w:p>
        </w:tc>
        <w:tc>
          <w:tcPr>
            <w:tcW w:w="427" w:type="pct"/>
            <w:noWrap w:val="0"/>
            <w:vAlign w:val="center"/>
          </w:tcPr>
          <w:p w14:paraId="67ACA99B">
            <w:pPr>
              <w:kinsoku w:val="0"/>
              <w:overflowPunct w:val="0"/>
              <w:autoSpaceDE w:val="0"/>
              <w:autoSpaceDN w:val="0"/>
              <w:adjustRightInd w:val="0"/>
              <w:jc w:val="center"/>
              <w:rPr>
                <w:sz w:val="18"/>
                <w:szCs w:val="18"/>
                <w:highlight w:val="none"/>
              </w:rPr>
            </w:pPr>
            <w:r>
              <w:rPr>
                <w:sz w:val="18"/>
                <w:szCs w:val="18"/>
                <w:highlight w:val="none"/>
              </w:rPr>
              <w:t>0.004</w:t>
            </w:r>
          </w:p>
        </w:tc>
        <w:tc>
          <w:tcPr>
            <w:tcW w:w="482" w:type="pct"/>
            <w:noWrap w:val="0"/>
            <w:vAlign w:val="center"/>
          </w:tcPr>
          <w:p w14:paraId="5083001A">
            <w:pPr>
              <w:kinsoku w:val="0"/>
              <w:overflowPunct w:val="0"/>
              <w:autoSpaceDE w:val="0"/>
              <w:autoSpaceDN w:val="0"/>
              <w:adjustRightInd w:val="0"/>
              <w:jc w:val="center"/>
              <w:rPr>
                <w:sz w:val="18"/>
                <w:szCs w:val="18"/>
                <w:highlight w:val="none"/>
              </w:rPr>
            </w:pPr>
            <w:r>
              <w:rPr>
                <w:sz w:val="18"/>
                <w:szCs w:val="18"/>
                <w:highlight w:val="none"/>
              </w:rPr>
              <w:t>0.004</w:t>
            </w:r>
          </w:p>
        </w:tc>
        <w:tc>
          <w:tcPr>
            <w:tcW w:w="427" w:type="pct"/>
            <w:noWrap w:val="0"/>
            <w:vAlign w:val="center"/>
          </w:tcPr>
          <w:p w14:paraId="4DBDDA63">
            <w:pPr>
              <w:kinsoku w:val="0"/>
              <w:overflowPunct w:val="0"/>
              <w:autoSpaceDE w:val="0"/>
              <w:autoSpaceDN w:val="0"/>
              <w:adjustRightInd w:val="0"/>
              <w:jc w:val="center"/>
              <w:rPr>
                <w:sz w:val="18"/>
                <w:szCs w:val="18"/>
                <w:highlight w:val="none"/>
              </w:rPr>
            </w:pPr>
            <w:r>
              <w:rPr>
                <w:sz w:val="18"/>
                <w:szCs w:val="18"/>
                <w:highlight w:val="none"/>
              </w:rPr>
              <w:t>0.005</w:t>
            </w:r>
          </w:p>
        </w:tc>
        <w:tc>
          <w:tcPr>
            <w:tcW w:w="535" w:type="pct"/>
            <w:noWrap w:val="0"/>
            <w:vAlign w:val="center"/>
          </w:tcPr>
          <w:p w14:paraId="1B08C13A">
            <w:pPr>
              <w:kinsoku w:val="0"/>
              <w:overflowPunct w:val="0"/>
              <w:autoSpaceDE w:val="0"/>
              <w:autoSpaceDN w:val="0"/>
              <w:adjustRightInd w:val="0"/>
              <w:jc w:val="center"/>
              <w:rPr>
                <w:sz w:val="18"/>
                <w:szCs w:val="18"/>
                <w:highlight w:val="none"/>
              </w:rPr>
            </w:pPr>
            <w:r>
              <w:rPr>
                <w:sz w:val="18"/>
                <w:szCs w:val="18"/>
                <w:highlight w:val="none"/>
              </w:rPr>
              <w:t>0.001L</w:t>
            </w:r>
          </w:p>
        </w:tc>
        <w:tc>
          <w:tcPr>
            <w:tcW w:w="453" w:type="pct"/>
            <w:noWrap w:val="0"/>
            <w:vAlign w:val="center"/>
          </w:tcPr>
          <w:p w14:paraId="0BC452D0">
            <w:pPr>
              <w:kinsoku w:val="0"/>
              <w:overflowPunct w:val="0"/>
              <w:autoSpaceDE w:val="0"/>
              <w:autoSpaceDN w:val="0"/>
              <w:adjustRightInd w:val="0"/>
              <w:jc w:val="center"/>
              <w:rPr>
                <w:sz w:val="18"/>
                <w:szCs w:val="18"/>
                <w:highlight w:val="none"/>
              </w:rPr>
            </w:pPr>
            <w:r>
              <w:rPr>
                <w:sz w:val="18"/>
                <w:szCs w:val="18"/>
                <w:highlight w:val="none"/>
              </w:rPr>
              <w:t>0.5</w:t>
            </w:r>
          </w:p>
        </w:tc>
      </w:tr>
      <w:tr w14:paraId="3C75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exact"/>
        </w:trPr>
        <w:tc>
          <w:tcPr>
            <w:tcW w:w="930" w:type="pct"/>
            <w:noWrap w:val="0"/>
            <w:vAlign w:val="center"/>
          </w:tcPr>
          <w:p w14:paraId="3730A7DC">
            <w:pPr>
              <w:kinsoku w:val="0"/>
              <w:overflowPunct w:val="0"/>
              <w:autoSpaceDE w:val="0"/>
              <w:autoSpaceDN w:val="0"/>
              <w:adjustRightInd w:val="0"/>
              <w:jc w:val="center"/>
              <w:rPr>
                <w:sz w:val="18"/>
                <w:szCs w:val="18"/>
                <w:highlight w:val="none"/>
              </w:rPr>
            </w:pPr>
            <w:r>
              <w:rPr>
                <w:sz w:val="18"/>
                <w:szCs w:val="18"/>
                <w:highlight w:val="none"/>
              </w:rPr>
              <w:t>阴离子表面活性剂</w:t>
            </w:r>
          </w:p>
        </w:tc>
        <w:tc>
          <w:tcPr>
            <w:tcW w:w="409" w:type="pct"/>
            <w:noWrap w:val="0"/>
            <w:vAlign w:val="center"/>
          </w:tcPr>
          <w:p w14:paraId="28A30FCC">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noWrap w:val="0"/>
            <w:vAlign w:val="center"/>
          </w:tcPr>
          <w:p w14:paraId="66778AD1">
            <w:pPr>
              <w:kinsoku w:val="0"/>
              <w:overflowPunct w:val="0"/>
              <w:autoSpaceDE w:val="0"/>
              <w:autoSpaceDN w:val="0"/>
              <w:adjustRightInd w:val="0"/>
              <w:jc w:val="center"/>
              <w:rPr>
                <w:sz w:val="18"/>
                <w:szCs w:val="18"/>
                <w:highlight w:val="none"/>
              </w:rPr>
            </w:pPr>
            <w:r>
              <w:rPr>
                <w:sz w:val="18"/>
                <w:szCs w:val="18"/>
                <w:highlight w:val="none"/>
              </w:rPr>
              <w:t>0.04L</w:t>
            </w:r>
          </w:p>
        </w:tc>
        <w:tc>
          <w:tcPr>
            <w:tcW w:w="428" w:type="pct"/>
            <w:noWrap w:val="0"/>
            <w:vAlign w:val="center"/>
          </w:tcPr>
          <w:p w14:paraId="4E880528">
            <w:pPr>
              <w:kinsoku w:val="0"/>
              <w:overflowPunct w:val="0"/>
              <w:autoSpaceDE w:val="0"/>
              <w:autoSpaceDN w:val="0"/>
              <w:adjustRightInd w:val="0"/>
              <w:jc w:val="center"/>
              <w:rPr>
                <w:sz w:val="18"/>
                <w:szCs w:val="18"/>
                <w:highlight w:val="none"/>
              </w:rPr>
            </w:pPr>
            <w:r>
              <w:rPr>
                <w:sz w:val="18"/>
                <w:szCs w:val="18"/>
                <w:highlight w:val="none"/>
              </w:rPr>
              <w:t>0.49</w:t>
            </w:r>
          </w:p>
        </w:tc>
        <w:tc>
          <w:tcPr>
            <w:tcW w:w="481" w:type="pct"/>
            <w:noWrap w:val="0"/>
            <w:vAlign w:val="center"/>
          </w:tcPr>
          <w:p w14:paraId="71E0AAE4">
            <w:pPr>
              <w:kinsoku w:val="0"/>
              <w:overflowPunct w:val="0"/>
              <w:autoSpaceDE w:val="0"/>
              <w:autoSpaceDN w:val="0"/>
              <w:adjustRightInd w:val="0"/>
              <w:jc w:val="center"/>
              <w:rPr>
                <w:sz w:val="18"/>
                <w:szCs w:val="18"/>
                <w:highlight w:val="none"/>
              </w:rPr>
            </w:pPr>
            <w:r>
              <w:rPr>
                <w:sz w:val="18"/>
                <w:szCs w:val="18"/>
                <w:highlight w:val="none"/>
              </w:rPr>
              <w:t>0.09</w:t>
            </w:r>
          </w:p>
        </w:tc>
        <w:tc>
          <w:tcPr>
            <w:tcW w:w="427" w:type="pct"/>
            <w:noWrap w:val="0"/>
            <w:vAlign w:val="center"/>
          </w:tcPr>
          <w:p w14:paraId="386348DC">
            <w:pPr>
              <w:kinsoku w:val="0"/>
              <w:overflowPunct w:val="0"/>
              <w:autoSpaceDE w:val="0"/>
              <w:autoSpaceDN w:val="0"/>
              <w:adjustRightInd w:val="0"/>
              <w:jc w:val="center"/>
              <w:rPr>
                <w:sz w:val="18"/>
                <w:szCs w:val="18"/>
                <w:highlight w:val="none"/>
              </w:rPr>
            </w:pPr>
            <w:r>
              <w:rPr>
                <w:sz w:val="18"/>
                <w:szCs w:val="18"/>
                <w:highlight w:val="none"/>
              </w:rPr>
              <w:t>0.07</w:t>
            </w:r>
          </w:p>
        </w:tc>
        <w:tc>
          <w:tcPr>
            <w:tcW w:w="482" w:type="pct"/>
            <w:noWrap w:val="0"/>
            <w:vAlign w:val="center"/>
          </w:tcPr>
          <w:p w14:paraId="204D0D7C">
            <w:pPr>
              <w:kinsoku w:val="0"/>
              <w:overflowPunct w:val="0"/>
              <w:autoSpaceDE w:val="0"/>
              <w:autoSpaceDN w:val="0"/>
              <w:adjustRightInd w:val="0"/>
              <w:jc w:val="center"/>
              <w:rPr>
                <w:sz w:val="18"/>
                <w:szCs w:val="18"/>
                <w:highlight w:val="none"/>
              </w:rPr>
            </w:pPr>
            <w:r>
              <w:rPr>
                <w:sz w:val="18"/>
                <w:szCs w:val="18"/>
                <w:highlight w:val="none"/>
              </w:rPr>
              <w:t>0.18</w:t>
            </w:r>
          </w:p>
        </w:tc>
        <w:tc>
          <w:tcPr>
            <w:tcW w:w="427" w:type="pct"/>
            <w:noWrap w:val="0"/>
            <w:vAlign w:val="center"/>
          </w:tcPr>
          <w:p w14:paraId="5427B8F6">
            <w:pPr>
              <w:kinsoku w:val="0"/>
              <w:overflowPunct w:val="0"/>
              <w:autoSpaceDE w:val="0"/>
              <w:autoSpaceDN w:val="0"/>
              <w:adjustRightInd w:val="0"/>
              <w:jc w:val="center"/>
              <w:rPr>
                <w:sz w:val="18"/>
                <w:szCs w:val="18"/>
                <w:highlight w:val="none"/>
              </w:rPr>
            </w:pPr>
            <w:r>
              <w:rPr>
                <w:sz w:val="18"/>
                <w:szCs w:val="18"/>
                <w:highlight w:val="none"/>
              </w:rPr>
              <w:t>0.57</w:t>
            </w:r>
          </w:p>
        </w:tc>
        <w:tc>
          <w:tcPr>
            <w:tcW w:w="535" w:type="pct"/>
            <w:noWrap w:val="0"/>
            <w:vAlign w:val="center"/>
          </w:tcPr>
          <w:p w14:paraId="53EC7EC2">
            <w:pPr>
              <w:kinsoku w:val="0"/>
              <w:overflowPunct w:val="0"/>
              <w:autoSpaceDE w:val="0"/>
              <w:autoSpaceDN w:val="0"/>
              <w:adjustRightInd w:val="0"/>
              <w:jc w:val="center"/>
              <w:rPr>
                <w:sz w:val="18"/>
                <w:szCs w:val="18"/>
                <w:highlight w:val="none"/>
              </w:rPr>
            </w:pPr>
            <w:r>
              <w:rPr>
                <w:sz w:val="18"/>
                <w:szCs w:val="18"/>
                <w:highlight w:val="none"/>
              </w:rPr>
              <w:t>0.17</w:t>
            </w:r>
          </w:p>
        </w:tc>
        <w:tc>
          <w:tcPr>
            <w:tcW w:w="453" w:type="pct"/>
            <w:noWrap w:val="0"/>
            <w:vAlign w:val="center"/>
          </w:tcPr>
          <w:p w14:paraId="26357E59">
            <w:pPr>
              <w:kinsoku w:val="0"/>
              <w:overflowPunct w:val="0"/>
              <w:autoSpaceDE w:val="0"/>
              <w:autoSpaceDN w:val="0"/>
              <w:adjustRightInd w:val="0"/>
              <w:jc w:val="center"/>
              <w:rPr>
                <w:sz w:val="18"/>
                <w:szCs w:val="18"/>
                <w:highlight w:val="none"/>
              </w:rPr>
            </w:pPr>
            <w:r>
              <w:rPr>
                <w:sz w:val="18"/>
                <w:szCs w:val="18"/>
                <w:highlight w:val="none"/>
              </w:rPr>
              <w:t>5.0</w:t>
            </w:r>
          </w:p>
        </w:tc>
      </w:tr>
      <w:tr w14:paraId="43F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exact"/>
        </w:trPr>
        <w:tc>
          <w:tcPr>
            <w:tcW w:w="930" w:type="pct"/>
            <w:noWrap w:val="0"/>
            <w:vAlign w:val="center"/>
          </w:tcPr>
          <w:p w14:paraId="01B91DD7">
            <w:pPr>
              <w:kinsoku w:val="0"/>
              <w:overflowPunct w:val="0"/>
              <w:autoSpaceDE w:val="0"/>
              <w:autoSpaceDN w:val="0"/>
              <w:adjustRightInd w:val="0"/>
              <w:jc w:val="center"/>
              <w:rPr>
                <w:sz w:val="18"/>
                <w:szCs w:val="18"/>
                <w:highlight w:val="none"/>
              </w:rPr>
            </w:pPr>
            <w:r>
              <w:rPr>
                <w:sz w:val="18"/>
                <w:szCs w:val="18"/>
                <w:highlight w:val="none"/>
              </w:rPr>
              <w:t>石油类</w:t>
            </w:r>
          </w:p>
        </w:tc>
        <w:tc>
          <w:tcPr>
            <w:tcW w:w="409" w:type="pct"/>
            <w:noWrap w:val="0"/>
            <w:vAlign w:val="center"/>
          </w:tcPr>
          <w:p w14:paraId="3B6B812D">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noWrap w:val="0"/>
            <w:vAlign w:val="center"/>
          </w:tcPr>
          <w:p w14:paraId="721CE140">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noWrap w:val="0"/>
            <w:vAlign w:val="center"/>
          </w:tcPr>
          <w:p w14:paraId="09BDCC7C">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noWrap w:val="0"/>
            <w:vAlign w:val="center"/>
          </w:tcPr>
          <w:p w14:paraId="2C11BC23">
            <w:pPr>
              <w:kinsoku w:val="0"/>
              <w:overflowPunct w:val="0"/>
              <w:autoSpaceDE w:val="0"/>
              <w:autoSpaceDN w:val="0"/>
              <w:adjustRightInd w:val="0"/>
              <w:jc w:val="center"/>
              <w:rPr>
                <w:sz w:val="18"/>
                <w:szCs w:val="18"/>
                <w:highlight w:val="none"/>
              </w:rPr>
            </w:pPr>
            <w:r>
              <w:rPr>
                <w:sz w:val="18"/>
                <w:szCs w:val="18"/>
                <w:highlight w:val="none"/>
              </w:rPr>
              <w:t>0.06L</w:t>
            </w:r>
          </w:p>
        </w:tc>
        <w:tc>
          <w:tcPr>
            <w:tcW w:w="427" w:type="pct"/>
            <w:noWrap w:val="0"/>
            <w:vAlign w:val="center"/>
          </w:tcPr>
          <w:p w14:paraId="4D2C851F">
            <w:pPr>
              <w:kinsoku w:val="0"/>
              <w:overflowPunct w:val="0"/>
              <w:autoSpaceDE w:val="0"/>
              <w:autoSpaceDN w:val="0"/>
              <w:adjustRightInd w:val="0"/>
              <w:jc w:val="center"/>
              <w:rPr>
                <w:sz w:val="18"/>
                <w:szCs w:val="18"/>
                <w:highlight w:val="none"/>
              </w:rPr>
            </w:pPr>
            <w:r>
              <w:rPr>
                <w:sz w:val="18"/>
                <w:szCs w:val="18"/>
                <w:highlight w:val="none"/>
              </w:rPr>
              <w:t>0.06L</w:t>
            </w:r>
          </w:p>
        </w:tc>
        <w:tc>
          <w:tcPr>
            <w:tcW w:w="482" w:type="pct"/>
            <w:noWrap w:val="0"/>
            <w:vAlign w:val="center"/>
          </w:tcPr>
          <w:p w14:paraId="0E5ACD61">
            <w:pPr>
              <w:kinsoku w:val="0"/>
              <w:overflowPunct w:val="0"/>
              <w:autoSpaceDE w:val="0"/>
              <w:autoSpaceDN w:val="0"/>
              <w:adjustRightInd w:val="0"/>
              <w:jc w:val="center"/>
              <w:rPr>
                <w:sz w:val="18"/>
                <w:szCs w:val="18"/>
                <w:highlight w:val="none"/>
              </w:rPr>
            </w:pPr>
            <w:r>
              <w:rPr>
                <w:sz w:val="18"/>
                <w:szCs w:val="18"/>
                <w:highlight w:val="none"/>
              </w:rPr>
              <w:t>0.06L</w:t>
            </w:r>
          </w:p>
        </w:tc>
        <w:tc>
          <w:tcPr>
            <w:tcW w:w="427" w:type="pct"/>
            <w:noWrap w:val="0"/>
            <w:vAlign w:val="center"/>
          </w:tcPr>
          <w:p w14:paraId="761E26A0">
            <w:pPr>
              <w:kinsoku w:val="0"/>
              <w:overflowPunct w:val="0"/>
              <w:autoSpaceDE w:val="0"/>
              <w:autoSpaceDN w:val="0"/>
              <w:adjustRightInd w:val="0"/>
              <w:jc w:val="center"/>
              <w:rPr>
                <w:sz w:val="18"/>
                <w:szCs w:val="18"/>
                <w:highlight w:val="none"/>
              </w:rPr>
            </w:pPr>
            <w:r>
              <w:rPr>
                <w:sz w:val="18"/>
                <w:szCs w:val="18"/>
                <w:highlight w:val="none"/>
              </w:rPr>
              <w:t>0.06L</w:t>
            </w:r>
          </w:p>
        </w:tc>
        <w:tc>
          <w:tcPr>
            <w:tcW w:w="535" w:type="pct"/>
            <w:noWrap w:val="0"/>
            <w:vAlign w:val="center"/>
          </w:tcPr>
          <w:p w14:paraId="6A56039A">
            <w:pPr>
              <w:kinsoku w:val="0"/>
              <w:overflowPunct w:val="0"/>
              <w:autoSpaceDE w:val="0"/>
              <w:autoSpaceDN w:val="0"/>
              <w:adjustRightInd w:val="0"/>
              <w:jc w:val="center"/>
              <w:rPr>
                <w:sz w:val="18"/>
                <w:szCs w:val="18"/>
                <w:highlight w:val="none"/>
              </w:rPr>
            </w:pPr>
            <w:r>
              <w:rPr>
                <w:sz w:val="18"/>
                <w:szCs w:val="18"/>
                <w:highlight w:val="none"/>
              </w:rPr>
              <w:t>0.06L</w:t>
            </w:r>
          </w:p>
        </w:tc>
        <w:tc>
          <w:tcPr>
            <w:tcW w:w="453" w:type="pct"/>
            <w:noWrap w:val="0"/>
            <w:vAlign w:val="center"/>
          </w:tcPr>
          <w:p w14:paraId="69F58795">
            <w:pPr>
              <w:kinsoku w:val="0"/>
              <w:overflowPunct w:val="0"/>
              <w:autoSpaceDE w:val="0"/>
              <w:autoSpaceDN w:val="0"/>
              <w:adjustRightInd w:val="0"/>
              <w:jc w:val="center"/>
              <w:rPr>
                <w:sz w:val="18"/>
                <w:szCs w:val="18"/>
                <w:highlight w:val="none"/>
              </w:rPr>
            </w:pPr>
            <w:r>
              <w:rPr>
                <w:sz w:val="18"/>
                <w:szCs w:val="18"/>
                <w:highlight w:val="none"/>
              </w:rPr>
              <w:t>10</w:t>
            </w:r>
          </w:p>
        </w:tc>
      </w:tr>
      <w:tr w14:paraId="2210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exact"/>
        </w:trPr>
        <w:tc>
          <w:tcPr>
            <w:tcW w:w="930" w:type="pct"/>
            <w:noWrap w:val="0"/>
            <w:vAlign w:val="center"/>
          </w:tcPr>
          <w:p w14:paraId="6937B288">
            <w:pPr>
              <w:kinsoku w:val="0"/>
              <w:overflowPunct w:val="0"/>
              <w:autoSpaceDE w:val="0"/>
              <w:autoSpaceDN w:val="0"/>
              <w:adjustRightInd w:val="0"/>
              <w:jc w:val="center"/>
              <w:rPr>
                <w:sz w:val="18"/>
                <w:szCs w:val="18"/>
                <w:highlight w:val="none"/>
              </w:rPr>
            </w:pPr>
            <w:r>
              <w:rPr>
                <w:sz w:val="18"/>
                <w:szCs w:val="18"/>
                <w:highlight w:val="none"/>
              </w:rPr>
              <w:t>动植物油</w:t>
            </w:r>
          </w:p>
        </w:tc>
        <w:tc>
          <w:tcPr>
            <w:tcW w:w="409" w:type="pct"/>
            <w:noWrap w:val="0"/>
            <w:vAlign w:val="center"/>
          </w:tcPr>
          <w:p w14:paraId="1497700C">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noWrap w:val="0"/>
            <w:vAlign w:val="center"/>
          </w:tcPr>
          <w:p w14:paraId="0470351B">
            <w:pPr>
              <w:kinsoku w:val="0"/>
              <w:overflowPunct w:val="0"/>
              <w:autoSpaceDE w:val="0"/>
              <w:autoSpaceDN w:val="0"/>
              <w:adjustRightInd w:val="0"/>
              <w:jc w:val="center"/>
              <w:rPr>
                <w:sz w:val="18"/>
                <w:szCs w:val="18"/>
                <w:highlight w:val="none"/>
              </w:rPr>
            </w:pPr>
            <w:r>
              <w:rPr>
                <w:sz w:val="18"/>
                <w:szCs w:val="18"/>
                <w:highlight w:val="none"/>
              </w:rPr>
              <w:t>0.06L</w:t>
            </w:r>
          </w:p>
        </w:tc>
        <w:tc>
          <w:tcPr>
            <w:tcW w:w="428" w:type="pct"/>
            <w:noWrap w:val="0"/>
            <w:vAlign w:val="center"/>
          </w:tcPr>
          <w:p w14:paraId="61F563B6">
            <w:pPr>
              <w:kinsoku w:val="0"/>
              <w:overflowPunct w:val="0"/>
              <w:autoSpaceDE w:val="0"/>
              <w:autoSpaceDN w:val="0"/>
              <w:adjustRightInd w:val="0"/>
              <w:jc w:val="center"/>
              <w:rPr>
                <w:sz w:val="18"/>
                <w:szCs w:val="18"/>
                <w:highlight w:val="none"/>
              </w:rPr>
            </w:pPr>
            <w:r>
              <w:rPr>
                <w:sz w:val="18"/>
                <w:szCs w:val="18"/>
                <w:highlight w:val="none"/>
              </w:rPr>
              <w:t>0.06L</w:t>
            </w:r>
          </w:p>
        </w:tc>
        <w:tc>
          <w:tcPr>
            <w:tcW w:w="481" w:type="pct"/>
            <w:noWrap w:val="0"/>
            <w:vAlign w:val="center"/>
          </w:tcPr>
          <w:p w14:paraId="7E78D923">
            <w:pPr>
              <w:kinsoku w:val="0"/>
              <w:overflowPunct w:val="0"/>
              <w:autoSpaceDE w:val="0"/>
              <w:autoSpaceDN w:val="0"/>
              <w:adjustRightInd w:val="0"/>
              <w:jc w:val="center"/>
              <w:rPr>
                <w:sz w:val="18"/>
                <w:szCs w:val="18"/>
                <w:highlight w:val="none"/>
              </w:rPr>
            </w:pPr>
            <w:r>
              <w:rPr>
                <w:sz w:val="18"/>
                <w:szCs w:val="18"/>
                <w:highlight w:val="none"/>
              </w:rPr>
              <w:t>0.06L</w:t>
            </w:r>
          </w:p>
        </w:tc>
        <w:tc>
          <w:tcPr>
            <w:tcW w:w="427" w:type="pct"/>
            <w:noWrap w:val="0"/>
            <w:vAlign w:val="center"/>
          </w:tcPr>
          <w:p w14:paraId="6FFFB75E">
            <w:pPr>
              <w:kinsoku w:val="0"/>
              <w:overflowPunct w:val="0"/>
              <w:autoSpaceDE w:val="0"/>
              <w:autoSpaceDN w:val="0"/>
              <w:adjustRightInd w:val="0"/>
              <w:jc w:val="center"/>
              <w:rPr>
                <w:sz w:val="18"/>
                <w:szCs w:val="18"/>
                <w:highlight w:val="none"/>
              </w:rPr>
            </w:pPr>
            <w:r>
              <w:rPr>
                <w:sz w:val="18"/>
                <w:szCs w:val="18"/>
                <w:highlight w:val="none"/>
              </w:rPr>
              <w:t>0.06L</w:t>
            </w:r>
          </w:p>
        </w:tc>
        <w:tc>
          <w:tcPr>
            <w:tcW w:w="482" w:type="pct"/>
            <w:noWrap w:val="0"/>
            <w:vAlign w:val="center"/>
          </w:tcPr>
          <w:p w14:paraId="25178B12">
            <w:pPr>
              <w:kinsoku w:val="0"/>
              <w:overflowPunct w:val="0"/>
              <w:autoSpaceDE w:val="0"/>
              <w:autoSpaceDN w:val="0"/>
              <w:adjustRightInd w:val="0"/>
              <w:jc w:val="center"/>
              <w:rPr>
                <w:sz w:val="18"/>
                <w:szCs w:val="18"/>
                <w:highlight w:val="none"/>
              </w:rPr>
            </w:pPr>
            <w:r>
              <w:rPr>
                <w:sz w:val="18"/>
                <w:szCs w:val="18"/>
                <w:highlight w:val="none"/>
              </w:rPr>
              <w:t>0.06L</w:t>
            </w:r>
          </w:p>
        </w:tc>
        <w:tc>
          <w:tcPr>
            <w:tcW w:w="427" w:type="pct"/>
            <w:noWrap w:val="0"/>
            <w:vAlign w:val="center"/>
          </w:tcPr>
          <w:p w14:paraId="42D0096E">
            <w:pPr>
              <w:kinsoku w:val="0"/>
              <w:overflowPunct w:val="0"/>
              <w:autoSpaceDE w:val="0"/>
              <w:autoSpaceDN w:val="0"/>
              <w:adjustRightInd w:val="0"/>
              <w:jc w:val="center"/>
              <w:rPr>
                <w:sz w:val="18"/>
                <w:szCs w:val="18"/>
                <w:highlight w:val="none"/>
              </w:rPr>
            </w:pPr>
            <w:r>
              <w:rPr>
                <w:sz w:val="18"/>
                <w:szCs w:val="18"/>
                <w:highlight w:val="none"/>
              </w:rPr>
              <w:t>0.06L</w:t>
            </w:r>
          </w:p>
        </w:tc>
        <w:tc>
          <w:tcPr>
            <w:tcW w:w="535" w:type="pct"/>
            <w:noWrap w:val="0"/>
            <w:vAlign w:val="center"/>
          </w:tcPr>
          <w:p w14:paraId="6B766BF6">
            <w:pPr>
              <w:kinsoku w:val="0"/>
              <w:overflowPunct w:val="0"/>
              <w:autoSpaceDE w:val="0"/>
              <w:autoSpaceDN w:val="0"/>
              <w:adjustRightInd w:val="0"/>
              <w:jc w:val="center"/>
              <w:rPr>
                <w:sz w:val="18"/>
                <w:szCs w:val="18"/>
                <w:highlight w:val="none"/>
              </w:rPr>
            </w:pPr>
            <w:r>
              <w:rPr>
                <w:sz w:val="18"/>
                <w:szCs w:val="18"/>
                <w:highlight w:val="none"/>
              </w:rPr>
              <w:t>0.06L</w:t>
            </w:r>
          </w:p>
        </w:tc>
        <w:tc>
          <w:tcPr>
            <w:tcW w:w="453" w:type="pct"/>
            <w:noWrap w:val="0"/>
            <w:vAlign w:val="center"/>
          </w:tcPr>
          <w:p w14:paraId="564BDBC8">
            <w:pPr>
              <w:kinsoku w:val="0"/>
              <w:overflowPunct w:val="0"/>
              <w:autoSpaceDE w:val="0"/>
              <w:autoSpaceDN w:val="0"/>
              <w:adjustRightInd w:val="0"/>
              <w:jc w:val="center"/>
              <w:rPr>
                <w:sz w:val="18"/>
                <w:szCs w:val="18"/>
                <w:highlight w:val="none"/>
              </w:rPr>
            </w:pPr>
            <w:r>
              <w:rPr>
                <w:sz w:val="18"/>
                <w:szCs w:val="18"/>
                <w:highlight w:val="none"/>
              </w:rPr>
              <w:t>20</w:t>
            </w:r>
          </w:p>
        </w:tc>
      </w:tr>
      <w:tr w14:paraId="56F3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exact"/>
        </w:trPr>
        <w:tc>
          <w:tcPr>
            <w:tcW w:w="930" w:type="pct"/>
            <w:noWrap w:val="0"/>
            <w:vAlign w:val="center"/>
          </w:tcPr>
          <w:p w14:paraId="3EEB1F13">
            <w:pPr>
              <w:kinsoku w:val="0"/>
              <w:overflowPunct w:val="0"/>
              <w:autoSpaceDE w:val="0"/>
              <w:autoSpaceDN w:val="0"/>
              <w:adjustRightInd w:val="0"/>
              <w:jc w:val="center"/>
              <w:rPr>
                <w:sz w:val="18"/>
                <w:szCs w:val="18"/>
                <w:highlight w:val="none"/>
              </w:rPr>
            </w:pPr>
            <w:r>
              <w:rPr>
                <w:sz w:val="18"/>
                <w:szCs w:val="18"/>
                <w:highlight w:val="none"/>
              </w:rPr>
              <w:t>磷酸盐</w:t>
            </w:r>
          </w:p>
        </w:tc>
        <w:tc>
          <w:tcPr>
            <w:tcW w:w="409" w:type="pct"/>
            <w:noWrap w:val="0"/>
            <w:vAlign w:val="center"/>
          </w:tcPr>
          <w:p w14:paraId="367F2CA4">
            <w:pPr>
              <w:kinsoku w:val="0"/>
              <w:overflowPunct w:val="0"/>
              <w:autoSpaceDE w:val="0"/>
              <w:autoSpaceDN w:val="0"/>
              <w:adjustRightInd w:val="0"/>
              <w:jc w:val="center"/>
              <w:rPr>
                <w:sz w:val="18"/>
                <w:szCs w:val="18"/>
                <w:highlight w:val="none"/>
              </w:rPr>
            </w:pPr>
            <w:r>
              <w:rPr>
                <w:sz w:val="18"/>
                <w:szCs w:val="18"/>
                <w:highlight w:val="none"/>
              </w:rPr>
              <w:t>0.18</w:t>
            </w:r>
          </w:p>
        </w:tc>
        <w:tc>
          <w:tcPr>
            <w:tcW w:w="428" w:type="pct"/>
            <w:noWrap w:val="0"/>
            <w:vAlign w:val="center"/>
          </w:tcPr>
          <w:p w14:paraId="1FDD2391">
            <w:pPr>
              <w:kinsoku w:val="0"/>
              <w:overflowPunct w:val="0"/>
              <w:autoSpaceDE w:val="0"/>
              <w:autoSpaceDN w:val="0"/>
              <w:adjustRightInd w:val="0"/>
              <w:jc w:val="center"/>
              <w:rPr>
                <w:sz w:val="18"/>
                <w:szCs w:val="18"/>
                <w:highlight w:val="none"/>
              </w:rPr>
            </w:pPr>
            <w:r>
              <w:rPr>
                <w:sz w:val="18"/>
                <w:szCs w:val="18"/>
                <w:highlight w:val="none"/>
              </w:rPr>
              <w:t>0.04</w:t>
            </w:r>
          </w:p>
        </w:tc>
        <w:tc>
          <w:tcPr>
            <w:tcW w:w="428" w:type="pct"/>
            <w:noWrap w:val="0"/>
            <w:vAlign w:val="center"/>
          </w:tcPr>
          <w:p w14:paraId="6A6C1548">
            <w:pPr>
              <w:kinsoku w:val="0"/>
              <w:overflowPunct w:val="0"/>
              <w:autoSpaceDE w:val="0"/>
              <w:autoSpaceDN w:val="0"/>
              <w:adjustRightInd w:val="0"/>
              <w:jc w:val="center"/>
              <w:rPr>
                <w:sz w:val="18"/>
                <w:szCs w:val="18"/>
                <w:highlight w:val="none"/>
              </w:rPr>
            </w:pPr>
            <w:r>
              <w:rPr>
                <w:sz w:val="18"/>
                <w:szCs w:val="18"/>
                <w:highlight w:val="none"/>
              </w:rPr>
              <w:t>0.09</w:t>
            </w:r>
          </w:p>
        </w:tc>
        <w:tc>
          <w:tcPr>
            <w:tcW w:w="481" w:type="pct"/>
            <w:noWrap w:val="0"/>
            <w:vAlign w:val="center"/>
          </w:tcPr>
          <w:p w14:paraId="7A2A0FE0">
            <w:pPr>
              <w:kinsoku w:val="0"/>
              <w:overflowPunct w:val="0"/>
              <w:autoSpaceDE w:val="0"/>
              <w:autoSpaceDN w:val="0"/>
              <w:adjustRightInd w:val="0"/>
              <w:jc w:val="center"/>
              <w:rPr>
                <w:sz w:val="18"/>
                <w:szCs w:val="18"/>
                <w:highlight w:val="none"/>
              </w:rPr>
            </w:pPr>
            <w:r>
              <w:rPr>
                <w:sz w:val="18"/>
                <w:szCs w:val="18"/>
                <w:highlight w:val="none"/>
              </w:rPr>
              <w:t>0.03</w:t>
            </w:r>
          </w:p>
        </w:tc>
        <w:tc>
          <w:tcPr>
            <w:tcW w:w="427" w:type="pct"/>
            <w:noWrap w:val="0"/>
            <w:vAlign w:val="center"/>
          </w:tcPr>
          <w:p w14:paraId="1BE089B2">
            <w:pPr>
              <w:kinsoku w:val="0"/>
              <w:overflowPunct w:val="0"/>
              <w:autoSpaceDE w:val="0"/>
              <w:autoSpaceDN w:val="0"/>
              <w:adjustRightInd w:val="0"/>
              <w:jc w:val="center"/>
              <w:rPr>
                <w:sz w:val="18"/>
                <w:szCs w:val="18"/>
                <w:highlight w:val="none"/>
              </w:rPr>
            </w:pPr>
            <w:r>
              <w:rPr>
                <w:sz w:val="18"/>
                <w:szCs w:val="18"/>
                <w:highlight w:val="none"/>
              </w:rPr>
              <w:t>0.08</w:t>
            </w:r>
          </w:p>
        </w:tc>
        <w:tc>
          <w:tcPr>
            <w:tcW w:w="482" w:type="pct"/>
            <w:noWrap w:val="0"/>
            <w:vAlign w:val="center"/>
          </w:tcPr>
          <w:p w14:paraId="13260A4E">
            <w:pPr>
              <w:kinsoku w:val="0"/>
              <w:overflowPunct w:val="0"/>
              <w:autoSpaceDE w:val="0"/>
              <w:autoSpaceDN w:val="0"/>
              <w:adjustRightInd w:val="0"/>
              <w:jc w:val="center"/>
              <w:rPr>
                <w:sz w:val="18"/>
                <w:szCs w:val="18"/>
                <w:highlight w:val="none"/>
              </w:rPr>
            </w:pPr>
            <w:r>
              <w:rPr>
                <w:sz w:val="18"/>
                <w:szCs w:val="18"/>
                <w:highlight w:val="none"/>
              </w:rPr>
              <w:t>0.06</w:t>
            </w:r>
          </w:p>
        </w:tc>
        <w:tc>
          <w:tcPr>
            <w:tcW w:w="427" w:type="pct"/>
            <w:noWrap w:val="0"/>
            <w:vAlign w:val="center"/>
          </w:tcPr>
          <w:p w14:paraId="2AF7D628">
            <w:pPr>
              <w:kinsoku w:val="0"/>
              <w:overflowPunct w:val="0"/>
              <w:autoSpaceDE w:val="0"/>
              <w:autoSpaceDN w:val="0"/>
              <w:adjustRightInd w:val="0"/>
              <w:jc w:val="center"/>
              <w:rPr>
                <w:sz w:val="18"/>
                <w:szCs w:val="18"/>
                <w:highlight w:val="none"/>
              </w:rPr>
            </w:pPr>
            <w:r>
              <w:rPr>
                <w:sz w:val="18"/>
                <w:szCs w:val="18"/>
                <w:highlight w:val="none"/>
              </w:rPr>
              <w:t>0.07</w:t>
            </w:r>
          </w:p>
        </w:tc>
        <w:tc>
          <w:tcPr>
            <w:tcW w:w="535" w:type="pct"/>
            <w:noWrap w:val="0"/>
            <w:vAlign w:val="center"/>
          </w:tcPr>
          <w:p w14:paraId="68B47908">
            <w:pPr>
              <w:kinsoku w:val="0"/>
              <w:overflowPunct w:val="0"/>
              <w:autoSpaceDE w:val="0"/>
              <w:autoSpaceDN w:val="0"/>
              <w:adjustRightInd w:val="0"/>
              <w:jc w:val="center"/>
              <w:rPr>
                <w:sz w:val="18"/>
                <w:szCs w:val="18"/>
                <w:highlight w:val="none"/>
              </w:rPr>
            </w:pPr>
            <w:r>
              <w:rPr>
                <w:sz w:val="18"/>
                <w:szCs w:val="18"/>
                <w:highlight w:val="none"/>
              </w:rPr>
              <w:t>0.07</w:t>
            </w:r>
          </w:p>
        </w:tc>
        <w:tc>
          <w:tcPr>
            <w:tcW w:w="453" w:type="pct"/>
            <w:noWrap w:val="0"/>
            <w:vAlign w:val="center"/>
          </w:tcPr>
          <w:p w14:paraId="104718B0">
            <w:pPr>
              <w:kinsoku w:val="0"/>
              <w:overflowPunct w:val="0"/>
              <w:autoSpaceDE w:val="0"/>
              <w:autoSpaceDN w:val="0"/>
              <w:adjustRightInd w:val="0"/>
              <w:jc w:val="center"/>
              <w:rPr>
                <w:sz w:val="18"/>
                <w:szCs w:val="18"/>
                <w:highlight w:val="none"/>
              </w:rPr>
            </w:pPr>
            <w:r>
              <w:rPr>
                <w:sz w:val="18"/>
                <w:szCs w:val="18"/>
                <w:highlight w:val="none"/>
              </w:rPr>
              <w:t>0.5</w:t>
            </w:r>
          </w:p>
        </w:tc>
      </w:tr>
      <w:tr w14:paraId="3174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rPr>
        <w:tc>
          <w:tcPr>
            <w:tcW w:w="930" w:type="pct"/>
            <w:noWrap w:val="0"/>
            <w:vAlign w:val="center"/>
          </w:tcPr>
          <w:p w14:paraId="0EA61913">
            <w:pPr>
              <w:kinsoku w:val="0"/>
              <w:overflowPunct w:val="0"/>
              <w:autoSpaceDE w:val="0"/>
              <w:autoSpaceDN w:val="0"/>
              <w:adjustRightInd w:val="0"/>
              <w:jc w:val="center"/>
              <w:rPr>
                <w:sz w:val="18"/>
                <w:szCs w:val="18"/>
                <w:highlight w:val="none"/>
              </w:rPr>
            </w:pPr>
            <w:r>
              <w:rPr>
                <w:sz w:val="18"/>
                <w:szCs w:val="18"/>
                <w:highlight w:val="none"/>
              </w:rPr>
              <w:t>粪大肠菌群（MP</w:t>
            </w:r>
            <w:r>
              <w:rPr>
                <w:spacing w:val="-1"/>
                <w:sz w:val="18"/>
                <w:szCs w:val="18"/>
                <w:highlight w:val="none"/>
              </w:rPr>
              <w:t>N</w:t>
            </w:r>
            <w:r>
              <w:rPr>
                <w:sz w:val="18"/>
                <w:szCs w:val="18"/>
                <w:highlight w:val="none"/>
              </w:rPr>
              <w:t>/</w:t>
            </w:r>
            <w:r>
              <w:rPr>
                <w:spacing w:val="-3"/>
                <w:sz w:val="18"/>
                <w:szCs w:val="18"/>
                <w:highlight w:val="none"/>
              </w:rPr>
              <w:t>L</w:t>
            </w:r>
            <w:r>
              <w:rPr>
                <w:sz w:val="18"/>
                <w:szCs w:val="18"/>
                <w:highlight w:val="none"/>
              </w:rPr>
              <w:t>）</w:t>
            </w:r>
          </w:p>
        </w:tc>
        <w:tc>
          <w:tcPr>
            <w:tcW w:w="409" w:type="pct"/>
            <w:noWrap w:val="0"/>
            <w:vAlign w:val="center"/>
          </w:tcPr>
          <w:p w14:paraId="316F2A21">
            <w:pPr>
              <w:kinsoku w:val="0"/>
              <w:overflowPunct w:val="0"/>
              <w:autoSpaceDE w:val="0"/>
              <w:autoSpaceDN w:val="0"/>
              <w:adjustRightInd w:val="0"/>
              <w:jc w:val="center"/>
              <w:rPr>
                <w:sz w:val="18"/>
                <w:szCs w:val="18"/>
                <w:highlight w:val="none"/>
              </w:rPr>
            </w:pPr>
            <w:r>
              <w:rPr>
                <w:sz w:val="18"/>
                <w:szCs w:val="18"/>
                <w:highlight w:val="none"/>
              </w:rPr>
              <w:t>＜20</w:t>
            </w:r>
          </w:p>
        </w:tc>
        <w:tc>
          <w:tcPr>
            <w:tcW w:w="428" w:type="pct"/>
            <w:noWrap w:val="0"/>
            <w:vAlign w:val="center"/>
          </w:tcPr>
          <w:p w14:paraId="010BA044">
            <w:pPr>
              <w:kinsoku w:val="0"/>
              <w:overflowPunct w:val="0"/>
              <w:autoSpaceDE w:val="0"/>
              <w:autoSpaceDN w:val="0"/>
              <w:adjustRightInd w:val="0"/>
              <w:jc w:val="center"/>
              <w:rPr>
                <w:sz w:val="18"/>
                <w:szCs w:val="18"/>
                <w:highlight w:val="none"/>
              </w:rPr>
            </w:pPr>
            <w:r>
              <w:rPr>
                <w:sz w:val="18"/>
                <w:szCs w:val="18"/>
                <w:highlight w:val="none"/>
              </w:rPr>
              <w:t>＜20</w:t>
            </w:r>
          </w:p>
        </w:tc>
        <w:tc>
          <w:tcPr>
            <w:tcW w:w="428" w:type="pct"/>
            <w:noWrap w:val="0"/>
            <w:vAlign w:val="center"/>
          </w:tcPr>
          <w:p w14:paraId="3B78F160">
            <w:pPr>
              <w:kinsoku w:val="0"/>
              <w:overflowPunct w:val="0"/>
              <w:autoSpaceDE w:val="0"/>
              <w:autoSpaceDN w:val="0"/>
              <w:adjustRightInd w:val="0"/>
              <w:jc w:val="center"/>
              <w:rPr>
                <w:sz w:val="18"/>
                <w:szCs w:val="18"/>
                <w:highlight w:val="none"/>
              </w:rPr>
            </w:pPr>
            <w:r>
              <w:rPr>
                <w:sz w:val="18"/>
                <w:szCs w:val="18"/>
                <w:highlight w:val="none"/>
              </w:rPr>
              <w:t>＜20</w:t>
            </w:r>
          </w:p>
        </w:tc>
        <w:tc>
          <w:tcPr>
            <w:tcW w:w="481" w:type="pct"/>
            <w:noWrap w:val="0"/>
            <w:vAlign w:val="center"/>
          </w:tcPr>
          <w:p w14:paraId="0F19DF4C">
            <w:pPr>
              <w:kinsoku w:val="0"/>
              <w:overflowPunct w:val="0"/>
              <w:autoSpaceDE w:val="0"/>
              <w:autoSpaceDN w:val="0"/>
              <w:adjustRightInd w:val="0"/>
              <w:jc w:val="center"/>
              <w:rPr>
                <w:sz w:val="18"/>
                <w:szCs w:val="18"/>
                <w:highlight w:val="none"/>
              </w:rPr>
            </w:pPr>
            <w:r>
              <w:rPr>
                <w:sz w:val="18"/>
                <w:szCs w:val="18"/>
                <w:highlight w:val="none"/>
              </w:rPr>
              <w:t>＜20</w:t>
            </w:r>
          </w:p>
        </w:tc>
        <w:tc>
          <w:tcPr>
            <w:tcW w:w="427" w:type="pct"/>
            <w:noWrap w:val="0"/>
            <w:vAlign w:val="center"/>
          </w:tcPr>
          <w:p w14:paraId="22D32466">
            <w:pPr>
              <w:kinsoku w:val="0"/>
              <w:overflowPunct w:val="0"/>
              <w:autoSpaceDE w:val="0"/>
              <w:autoSpaceDN w:val="0"/>
              <w:adjustRightInd w:val="0"/>
              <w:jc w:val="center"/>
              <w:rPr>
                <w:sz w:val="18"/>
                <w:szCs w:val="18"/>
                <w:highlight w:val="none"/>
              </w:rPr>
            </w:pPr>
            <w:r>
              <w:rPr>
                <w:sz w:val="18"/>
                <w:szCs w:val="18"/>
                <w:highlight w:val="none"/>
              </w:rPr>
              <w:t>＜20</w:t>
            </w:r>
          </w:p>
        </w:tc>
        <w:tc>
          <w:tcPr>
            <w:tcW w:w="482" w:type="pct"/>
            <w:noWrap w:val="0"/>
            <w:vAlign w:val="center"/>
          </w:tcPr>
          <w:p w14:paraId="0B159188">
            <w:pPr>
              <w:kinsoku w:val="0"/>
              <w:overflowPunct w:val="0"/>
              <w:autoSpaceDE w:val="0"/>
              <w:autoSpaceDN w:val="0"/>
              <w:adjustRightInd w:val="0"/>
              <w:jc w:val="center"/>
              <w:rPr>
                <w:sz w:val="18"/>
                <w:szCs w:val="18"/>
                <w:highlight w:val="none"/>
              </w:rPr>
            </w:pPr>
            <w:r>
              <w:rPr>
                <w:sz w:val="18"/>
                <w:szCs w:val="18"/>
                <w:highlight w:val="none"/>
              </w:rPr>
              <w:t>＜20</w:t>
            </w:r>
          </w:p>
        </w:tc>
        <w:tc>
          <w:tcPr>
            <w:tcW w:w="427" w:type="pct"/>
            <w:noWrap w:val="0"/>
            <w:vAlign w:val="center"/>
          </w:tcPr>
          <w:p w14:paraId="6860788E">
            <w:pPr>
              <w:kinsoku w:val="0"/>
              <w:overflowPunct w:val="0"/>
              <w:autoSpaceDE w:val="0"/>
              <w:autoSpaceDN w:val="0"/>
              <w:adjustRightInd w:val="0"/>
              <w:jc w:val="center"/>
              <w:rPr>
                <w:sz w:val="18"/>
                <w:szCs w:val="18"/>
                <w:highlight w:val="none"/>
              </w:rPr>
            </w:pPr>
            <w:r>
              <w:rPr>
                <w:sz w:val="18"/>
                <w:szCs w:val="18"/>
                <w:highlight w:val="none"/>
              </w:rPr>
              <w:t>＜20</w:t>
            </w:r>
          </w:p>
        </w:tc>
        <w:tc>
          <w:tcPr>
            <w:tcW w:w="535" w:type="pct"/>
            <w:noWrap w:val="0"/>
            <w:vAlign w:val="center"/>
          </w:tcPr>
          <w:p w14:paraId="51C72105">
            <w:pPr>
              <w:kinsoku w:val="0"/>
              <w:overflowPunct w:val="0"/>
              <w:autoSpaceDE w:val="0"/>
              <w:autoSpaceDN w:val="0"/>
              <w:adjustRightInd w:val="0"/>
              <w:jc w:val="center"/>
              <w:rPr>
                <w:sz w:val="18"/>
                <w:szCs w:val="18"/>
                <w:highlight w:val="none"/>
              </w:rPr>
            </w:pPr>
            <w:r>
              <w:rPr>
                <w:sz w:val="18"/>
                <w:szCs w:val="18"/>
                <w:highlight w:val="none"/>
              </w:rPr>
              <w:t>＜20</w:t>
            </w:r>
          </w:p>
        </w:tc>
        <w:tc>
          <w:tcPr>
            <w:tcW w:w="453" w:type="pct"/>
            <w:noWrap w:val="0"/>
            <w:vAlign w:val="center"/>
          </w:tcPr>
          <w:p w14:paraId="2A3B3F52">
            <w:pPr>
              <w:kinsoku w:val="0"/>
              <w:overflowPunct w:val="0"/>
              <w:autoSpaceDE w:val="0"/>
              <w:autoSpaceDN w:val="0"/>
              <w:adjustRightInd w:val="0"/>
              <w:jc w:val="center"/>
              <w:rPr>
                <w:sz w:val="18"/>
                <w:szCs w:val="18"/>
                <w:highlight w:val="none"/>
              </w:rPr>
            </w:pPr>
            <w:r>
              <w:rPr>
                <w:sz w:val="18"/>
                <w:szCs w:val="18"/>
                <w:highlight w:val="none"/>
              </w:rPr>
              <w:t>100</w:t>
            </w:r>
          </w:p>
        </w:tc>
      </w:tr>
      <w:tr w14:paraId="1045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exact"/>
        </w:trPr>
        <w:tc>
          <w:tcPr>
            <w:tcW w:w="930" w:type="pct"/>
            <w:noWrap w:val="0"/>
            <w:vAlign w:val="center"/>
          </w:tcPr>
          <w:p w14:paraId="44658A85">
            <w:pPr>
              <w:kinsoku w:val="0"/>
              <w:overflowPunct w:val="0"/>
              <w:autoSpaceDE w:val="0"/>
              <w:autoSpaceDN w:val="0"/>
              <w:adjustRightInd w:val="0"/>
              <w:jc w:val="center"/>
              <w:rPr>
                <w:sz w:val="18"/>
                <w:szCs w:val="18"/>
                <w:highlight w:val="none"/>
              </w:rPr>
            </w:pPr>
            <w:r>
              <w:rPr>
                <w:sz w:val="18"/>
                <w:szCs w:val="18"/>
                <w:highlight w:val="none"/>
              </w:rPr>
              <w:t>电导率（</w:t>
            </w:r>
            <w:r>
              <w:rPr>
                <w:spacing w:val="-2"/>
                <w:sz w:val="18"/>
                <w:szCs w:val="18"/>
                <w:highlight w:val="none"/>
              </w:rPr>
              <w:t>μ</w:t>
            </w:r>
            <w:r>
              <w:rPr>
                <w:sz w:val="18"/>
                <w:szCs w:val="18"/>
                <w:highlight w:val="none"/>
              </w:rPr>
              <w:t>s/</w:t>
            </w:r>
            <w:r>
              <w:rPr>
                <w:spacing w:val="-1"/>
                <w:sz w:val="18"/>
                <w:szCs w:val="18"/>
                <w:highlight w:val="none"/>
              </w:rPr>
              <w:t>c</w:t>
            </w:r>
            <w:r>
              <w:rPr>
                <w:sz w:val="18"/>
                <w:szCs w:val="18"/>
                <w:highlight w:val="none"/>
              </w:rPr>
              <w:t>m）</w:t>
            </w:r>
          </w:p>
        </w:tc>
        <w:tc>
          <w:tcPr>
            <w:tcW w:w="409" w:type="pct"/>
            <w:noWrap w:val="0"/>
            <w:vAlign w:val="center"/>
          </w:tcPr>
          <w:p w14:paraId="07E4B928">
            <w:pPr>
              <w:kinsoku w:val="0"/>
              <w:overflowPunct w:val="0"/>
              <w:autoSpaceDE w:val="0"/>
              <w:autoSpaceDN w:val="0"/>
              <w:adjustRightInd w:val="0"/>
              <w:jc w:val="center"/>
              <w:rPr>
                <w:sz w:val="18"/>
                <w:szCs w:val="18"/>
                <w:highlight w:val="none"/>
              </w:rPr>
            </w:pPr>
            <w:r>
              <w:rPr>
                <w:sz w:val="18"/>
                <w:szCs w:val="18"/>
                <w:highlight w:val="none"/>
              </w:rPr>
              <w:t>405</w:t>
            </w:r>
          </w:p>
        </w:tc>
        <w:tc>
          <w:tcPr>
            <w:tcW w:w="428" w:type="pct"/>
            <w:noWrap w:val="0"/>
            <w:vAlign w:val="center"/>
          </w:tcPr>
          <w:p w14:paraId="1886454F">
            <w:pPr>
              <w:kinsoku w:val="0"/>
              <w:overflowPunct w:val="0"/>
              <w:autoSpaceDE w:val="0"/>
              <w:autoSpaceDN w:val="0"/>
              <w:adjustRightInd w:val="0"/>
              <w:jc w:val="center"/>
              <w:rPr>
                <w:sz w:val="18"/>
                <w:szCs w:val="18"/>
                <w:highlight w:val="none"/>
              </w:rPr>
            </w:pPr>
            <w:r>
              <w:rPr>
                <w:sz w:val="18"/>
                <w:szCs w:val="18"/>
                <w:highlight w:val="none"/>
              </w:rPr>
              <w:t>403</w:t>
            </w:r>
          </w:p>
        </w:tc>
        <w:tc>
          <w:tcPr>
            <w:tcW w:w="428" w:type="pct"/>
            <w:noWrap w:val="0"/>
            <w:vAlign w:val="center"/>
          </w:tcPr>
          <w:p w14:paraId="21E43424">
            <w:pPr>
              <w:kinsoku w:val="0"/>
              <w:overflowPunct w:val="0"/>
              <w:autoSpaceDE w:val="0"/>
              <w:autoSpaceDN w:val="0"/>
              <w:adjustRightInd w:val="0"/>
              <w:jc w:val="center"/>
              <w:rPr>
                <w:sz w:val="18"/>
                <w:szCs w:val="18"/>
                <w:highlight w:val="none"/>
              </w:rPr>
            </w:pPr>
            <w:r>
              <w:rPr>
                <w:sz w:val="18"/>
                <w:szCs w:val="18"/>
                <w:highlight w:val="none"/>
              </w:rPr>
              <w:t>444</w:t>
            </w:r>
          </w:p>
        </w:tc>
        <w:tc>
          <w:tcPr>
            <w:tcW w:w="481" w:type="pct"/>
            <w:noWrap w:val="0"/>
            <w:vAlign w:val="center"/>
          </w:tcPr>
          <w:p w14:paraId="1C555E73">
            <w:pPr>
              <w:kinsoku w:val="0"/>
              <w:overflowPunct w:val="0"/>
              <w:autoSpaceDE w:val="0"/>
              <w:autoSpaceDN w:val="0"/>
              <w:adjustRightInd w:val="0"/>
              <w:jc w:val="center"/>
              <w:rPr>
                <w:sz w:val="18"/>
                <w:szCs w:val="18"/>
                <w:highlight w:val="none"/>
              </w:rPr>
            </w:pPr>
            <w:r>
              <w:rPr>
                <w:sz w:val="18"/>
                <w:szCs w:val="18"/>
                <w:highlight w:val="none"/>
              </w:rPr>
              <w:t>443</w:t>
            </w:r>
          </w:p>
        </w:tc>
        <w:tc>
          <w:tcPr>
            <w:tcW w:w="427" w:type="pct"/>
            <w:noWrap w:val="0"/>
            <w:vAlign w:val="center"/>
          </w:tcPr>
          <w:p w14:paraId="22DDBF66">
            <w:pPr>
              <w:kinsoku w:val="0"/>
              <w:overflowPunct w:val="0"/>
              <w:autoSpaceDE w:val="0"/>
              <w:autoSpaceDN w:val="0"/>
              <w:adjustRightInd w:val="0"/>
              <w:jc w:val="center"/>
              <w:rPr>
                <w:sz w:val="18"/>
                <w:szCs w:val="18"/>
                <w:highlight w:val="none"/>
              </w:rPr>
            </w:pPr>
            <w:r>
              <w:rPr>
                <w:sz w:val="18"/>
                <w:szCs w:val="18"/>
                <w:highlight w:val="none"/>
              </w:rPr>
              <w:t>432</w:t>
            </w:r>
          </w:p>
        </w:tc>
        <w:tc>
          <w:tcPr>
            <w:tcW w:w="482" w:type="pct"/>
            <w:noWrap w:val="0"/>
            <w:vAlign w:val="center"/>
          </w:tcPr>
          <w:p w14:paraId="106A369A">
            <w:pPr>
              <w:kinsoku w:val="0"/>
              <w:overflowPunct w:val="0"/>
              <w:autoSpaceDE w:val="0"/>
              <w:autoSpaceDN w:val="0"/>
              <w:adjustRightInd w:val="0"/>
              <w:jc w:val="center"/>
              <w:rPr>
                <w:sz w:val="18"/>
                <w:szCs w:val="18"/>
                <w:highlight w:val="none"/>
              </w:rPr>
            </w:pPr>
            <w:r>
              <w:rPr>
                <w:sz w:val="18"/>
                <w:szCs w:val="18"/>
                <w:highlight w:val="none"/>
              </w:rPr>
              <w:t>433</w:t>
            </w:r>
          </w:p>
        </w:tc>
        <w:tc>
          <w:tcPr>
            <w:tcW w:w="427" w:type="pct"/>
            <w:noWrap w:val="0"/>
            <w:vAlign w:val="center"/>
          </w:tcPr>
          <w:p w14:paraId="7E882565">
            <w:pPr>
              <w:kinsoku w:val="0"/>
              <w:overflowPunct w:val="0"/>
              <w:autoSpaceDE w:val="0"/>
              <w:autoSpaceDN w:val="0"/>
              <w:adjustRightInd w:val="0"/>
              <w:jc w:val="center"/>
              <w:rPr>
                <w:sz w:val="18"/>
                <w:szCs w:val="18"/>
                <w:highlight w:val="none"/>
              </w:rPr>
            </w:pPr>
            <w:r>
              <w:rPr>
                <w:sz w:val="18"/>
                <w:szCs w:val="18"/>
                <w:highlight w:val="none"/>
              </w:rPr>
              <w:t>400</w:t>
            </w:r>
          </w:p>
        </w:tc>
        <w:tc>
          <w:tcPr>
            <w:tcW w:w="535" w:type="pct"/>
            <w:noWrap w:val="0"/>
            <w:vAlign w:val="center"/>
          </w:tcPr>
          <w:p w14:paraId="4D8DAF14">
            <w:pPr>
              <w:kinsoku w:val="0"/>
              <w:overflowPunct w:val="0"/>
              <w:autoSpaceDE w:val="0"/>
              <w:autoSpaceDN w:val="0"/>
              <w:adjustRightInd w:val="0"/>
              <w:jc w:val="center"/>
              <w:rPr>
                <w:sz w:val="18"/>
                <w:szCs w:val="18"/>
                <w:highlight w:val="none"/>
              </w:rPr>
            </w:pPr>
            <w:r>
              <w:rPr>
                <w:sz w:val="18"/>
                <w:szCs w:val="18"/>
                <w:highlight w:val="none"/>
              </w:rPr>
              <w:t>399</w:t>
            </w:r>
          </w:p>
        </w:tc>
        <w:tc>
          <w:tcPr>
            <w:tcW w:w="453" w:type="pct"/>
            <w:noWrap w:val="0"/>
            <w:vAlign w:val="center"/>
          </w:tcPr>
          <w:p w14:paraId="4876A790">
            <w:pPr>
              <w:kinsoku w:val="0"/>
              <w:overflowPunct w:val="0"/>
              <w:autoSpaceDE w:val="0"/>
              <w:autoSpaceDN w:val="0"/>
              <w:adjustRightInd w:val="0"/>
              <w:jc w:val="center"/>
              <w:rPr>
                <w:sz w:val="18"/>
                <w:szCs w:val="18"/>
                <w:highlight w:val="none"/>
              </w:rPr>
            </w:pPr>
            <w:r>
              <w:rPr>
                <w:sz w:val="18"/>
                <w:szCs w:val="18"/>
                <w:highlight w:val="none"/>
              </w:rPr>
              <w:t>/</w:t>
            </w:r>
          </w:p>
        </w:tc>
      </w:tr>
      <w:tr w14:paraId="191B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exact"/>
        </w:trPr>
        <w:tc>
          <w:tcPr>
            <w:tcW w:w="930" w:type="pct"/>
            <w:noWrap w:val="0"/>
            <w:vAlign w:val="center"/>
          </w:tcPr>
          <w:p w14:paraId="401C9CA0">
            <w:pPr>
              <w:kinsoku w:val="0"/>
              <w:overflowPunct w:val="0"/>
              <w:autoSpaceDE w:val="0"/>
              <w:autoSpaceDN w:val="0"/>
              <w:adjustRightInd w:val="0"/>
              <w:jc w:val="center"/>
              <w:rPr>
                <w:sz w:val="18"/>
                <w:szCs w:val="18"/>
                <w:highlight w:val="none"/>
              </w:rPr>
            </w:pPr>
            <w:r>
              <w:rPr>
                <w:sz w:val="18"/>
                <w:szCs w:val="18"/>
                <w:highlight w:val="none"/>
              </w:rPr>
              <w:t>全盐量</w:t>
            </w:r>
          </w:p>
        </w:tc>
        <w:tc>
          <w:tcPr>
            <w:tcW w:w="409" w:type="pct"/>
            <w:noWrap w:val="0"/>
            <w:vAlign w:val="center"/>
          </w:tcPr>
          <w:p w14:paraId="0F73D6E3">
            <w:pPr>
              <w:kinsoku w:val="0"/>
              <w:overflowPunct w:val="0"/>
              <w:autoSpaceDE w:val="0"/>
              <w:autoSpaceDN w:val="0"/>
              <w:adjustRightInd w:val="0"/>
              <w:jc w:val="center"/>
              <w:rPr>
                <w:sz w:val="18"/>
                <w:szCs w:val="18"/>
                <w:highlight w:val="none"/>
              </w:rPr>
            </w:pPr>
            <w:r>
              <w:rPr>
                <w:sz w:val="18"/>
                <w:szCs w:val="18"/>
                <w:highlight w:val="none"/>
              </w:rPr>
              <w:t>79</w:t>
            </w:r>
          </w:p>
        </w:tc>
        <w:tc>
          <w:tcPr>
            <w:tcW w:w="428" w:type="pct"/>
            <w:noWrap w:val="0"/>
            <w:vAlign w:val="center"/>
          </w:tcPr>
          <w:p w14:paraId="32B4D206">
            <w:pPr>
              <w:kinsoku w:val="0"/>
              <w:overflowPunct w:val="0"/>
              <w:autoSpaceDE w:val="0"/>
              <w:autoSpaceDN w:val="0"/>
              <w:adjustRightInd w:val="0"/>
              <w:jc w:val="center"/>
              <w:rPr>
                <w:sz w:val="18"/>
                <w:szCs w:val="18"/>
                <w:highlight w:val="none"/>
              </w:rPr>
            </w:pPr>
            <w:r>
              <w:rPr>
                <w:sz w:val="18"/>
                <w:szCs w:val="18"/>
                <w:highlight w:val="none"/>
              </w:rPr>
              <w:t>96</w:t>
            </w:r>
          </w:p>
        </w:tc>
        <w:tc>
          <w:tcPr>
            <w:tcW w:w="428" w:type="pct"/>
            <w:noWrap w:val="0"/>
            <w:vAlign w:val="center"/>
          </w:tcPr>
          <w:p w14:paraId="420FCFDF">
            <w:pPr>
              <w:kinsoku w:val="0"/>
              <w:overflowPunct w:val="0"/>
              <w:autoSpaceDE w:val="0"/>
              <w:autoSpaceDN w:val="0"/>
              <w:adjustRightInd w:val="0"/>
              <w:jc w:val="center"/>
              <w:rPr>
                <w:sz w:val="18"/>
                <w:szCs w:val="18"/>
                <w:highlight w:val="none"/>
              </w:rPr>
            </w:pPr>
            <w:r>
              <w:rPr>
                <w:sz w:val="18"/>
                <w:szCs w:val="18"/>
                <w:highlight w:val="none"/>
              </w:rPr>
              <w:t>152</w:t>
            </w:r>
          </w:p>
        </w:tc>
        <w:tc>
          <w:tcPr>
            <w:tcW w:w="481" w:type="pct"/>
            <w:noWrap w:val="0"/>
            <w:vAlign w:val="center"/>
          </w:tcPr>
          <w:p w14:paraId="51472341">
            <w:pPr>
              <w:kinsoku w:val="0"/>
              <w:overflowPunct w:val="0"/>
              <w:autoSpaceDE w:val="0"/>
              <w:autoSpaceDN w:val="0"/>
              <w:adjustRightInd w:val="0"/>
              <w:jc w:val="center"/>
              <w:rPr>
                <w:sz w:val="18"/>
                <w:szCs w:val="18"/>
                <w:highlight w:val="none"/>
              </w:rPr>
            </w:pPr>
            <w:r>
              <w:rPr>
                <w:sz w:val="18"/>
                <w:szCs w:val="18"/>
                <w:highlight w:val="none"/>
              </w:rPr>
              <w:t>127</w:t>
            </w:r>
          </w:p>
        </w:tc>
        <w:tc>
          <w:tcPr>
            <w:tcW w:w="427" w:type="pct"/>
            <w:noWrap w:val="0"/>
            <w:vAlign w:val="center"/>
          </w:tcPr>
          <w:p w14:paraId="2884765A">
            <w:pPr>
              <w:kinsoku w:val="0"/>
              <w:overflowPunct w:val="0"/>
              <w:autoSpaceDE w:val="0"/>
              <w:autoSpaceDN w:val="0"/>
              <w:adjustRightInd w:val="0"/>
              <w:jc w:val="center"/>
              <w:rPr>
                <w:sz w:val="18"/>
                <w:szCs w:val="18"/>
                <w:highlight w:val="none"/>
              </w:rPr>
            </w:pPr>
            <w:r>
              <w:rPr>
                <w:sz w:val="18"/>
                <w:szCs w:val="18"/>
                <w:highlight w:val="none"/>
              </w:rPr>
              <w:t>124</w:t>
            </w:r>
          </w:p>
        </w:tc>
        <w:tc>
          <w:tcPr>
            <w:tcW w:w="482" w:type="pct"/>
            <w:noWrap w:val="0"/>
            <w:vAlign w:val="center"/>
          </w:tcPr>
          <w:p w14:paraId="60E9E8A8">
            <w:pPr>
              <w:kinsoku w:val="0"/>
              <w:overflowPunct w:val="0"/>
              <w:autoSpaceDE w:val="0"/>
              <w:autoSpaceDN w:val="0"/>
              <w:adjustRightInd w:val="0"/>
              <w:jc w:val="center"/>
              <w:rPr>
                <w:sz w:val="18"/>
                <w:szCs w:val="18"/>
                <w:highlight w:val="none"/>
              </w:rPr>
            </w:pPr>
            <w:r>
              <w:rPr>
                <w:sz w:val="18"/>
                <w:szCs w:val="18"/>
                <w:highlight w:val="none"/>
              </w:rPr>
              <w:t>133</w:t>
            </w:r>
          </w:p>
        </w:tc>
        <w:tc>
          <w:tcPr>
            <w:tcW w:w="427" w:type="pct"/>
            <w:noWrap w:val="0"/>
            <w:vAlign w:val="center"/>
          </w:tcPr>
          <w:p w14:paraId="0CF004DD">
            <w:pPr>
              <w:kinsoku w:val="0"/>
              <w:overflowPunct w:val="0"/>
              <w:autoSpaceDE w:val="0"/>
              <w:autoSpaceDN w:val="0"/>
              <w:adjustRightInd w:val="0"/>
              <w:jc w:val="center"/>
              <w:rPr>
                <w:sz w:val="18"/>
                <w:szCs w:val="18"/>
                <w:highlight w:val="none"/>
              </w:rPr>
            </w:pPr>
            <w:r>
              <w:rPr>
                <w:sz w:val="18"/>
                <w:szCs w:val="18"/>
                <w:highlight w:val="none"/>
              </w:rPr>
              <w:t>188</w:t>
            </w:r>
          </w:p>
        </w:tc>
        <w:tc>
          <w:tcPr>
            <w:tcW w:w="535" w:type="pct"/>
            <w:noWrap w:val="0"/>
            <w:vAlign w:val="center"/>
          </w:tcPr>
          <w:p w14:paraId="744DB8B3">
            <w:pPr>
              <w:kinsoku w:val="0"/>
              <w:overflowPunct w:val="0"/>
              <w:autoSpaceDE w:val="0"/>
              <w:autoSpaceDN w:val="0"/>
              <w:adjustRightInd w:val="0"/>
              <w:jc w:val="center"/>
              <w:rPr>
                <w:sz w:val="18"/>
                <w:szCs w:val="18"/>
                <w:highlight w:val="none"/>
              </w:rPr>
            </w:pPr>
            <w:r>
              <w:rPr>
                <w:sz w:val="18"/>
                <w:szCs w:val="18"/>
                <w:highlight w:val="none"/>
              </w:rPr>
              <w:t>131</w:t>
            </w:r>
          </w:p>
        </w:tc>
        <w:tc>
          <w:tcPr>
            <w:tcW w:w="453" w:type="pct"/>
            <w:noWrap w:val="0"/>
            <w:vAlign w:val="center"/>
          </w:tcPr>
          <w:p w14:paraId="246C2655">
            <w:pPr>
              <w:kinsoku w:val="0"/>
              <w:overflowPunct w:val="0"/>
              <w:autoSpaceDE w:val="0"/>
              <w:autoSpaceDN w:val="0"/>
              <w:adjustRightInd w:val="0"/>
              <w:jc w:val="center"/>
              <w:rPr>
                <w:sz w:val="18"/>
                <w:szCs w:val="18"/>
                <w:highlight w:val="none"/>
              </w:rPr>
            </w:pPr>
            <w:r>
              <w:rPr>
                <w:sz w:val="18"/>
                <w:szCs w:val="18"/>
                <w:highlight w:val="none"/>
              </w:rPr>
              <w:t>/</w:t>
            </w:r>
          </w:p>
        </w:tc>
      </w:tr>
    </w:tbl>
    <w:p w14:paraId="3CF7C923">
      <w:pPr>
        <w:ind w:firstLine="420"/>
        <w:jc w:val="center"/>
        <w:rPr>
          <w:b/>
          <w:bCs/>
          <w:szCs w:val="21"/>
          <w:highlight w:val="none"/>
        </w:rPr>
      </w:pPr>
    </w:p>
    <w:p w14:paraId="2881C4CD">
      <w:pPr>
        <w:ind w:firstLine="420"/>
        <w:jc w:val="center"/>
        <w:rPr>
          <w:b/>
          <w:bCs/>
          <w:szCs w:val="21"/>
          <w:highlight w:val="none"/>
        </w:rPr>
      </w:pPr>
    </w:p>
    <w:p w14:paraId="743F2690">
      <w:pPr>
        <w:ind w:firstLine="420"/>
        <w:jc w:val="center"/>
        <w:rPr>
          <w:b/>
          <w:bCs/>
          <w:szCs w:val="21"/>
          <w:highlight w:val="none"/>
        </w:rPr>
      </w:pPr>
    </w:p>
    <w:p w14:paraId="6C7E8238">
      <w:pPr>
        <w:ind w:firstLine="42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6</w:t>
      </w:r>
      <w:r>
        <w:rPr>
          <w:b/>
          <w:bCs/>
          <w:szCs w:val="21"/>
          <w:highlight w:val="none"/>
        </w:rPr>
        <w:t>现有项目固体废物污染物排放</w:t>
      </w:r>
      <w:r>
        <w:rPr>
          <w:rFonts w:hint="eastAsia"/>
          <w:b/>
          <w:bCs/>
          <w:szCs w:val="21"/>
          <w:highlight w:val="none"/>
          <w:lang w:eastAsia="zh-CN"/>
        </w:rPr>
        <w:t>量</w:t>
      </w:r>
      <w:r>
        <w:rPr>
          <w:b/>
          <w:bCs/>
          <w:szCs w:val="21"/>
          <w:highlight w:val="none"/>
        </w:rPr>
        <w:t>及采取的环保措施一览表</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147"/>
        <w:gridCol w:w="535"/>
        <w:gridCol w:w="1223"/>
        <w:gridCol w:w="1620"/>
        <w:gridCol w:w="1347"/>
        <w:gridCol w:w="2472"/>
        <w:gridCol w:w="1209"/>
        <w:gridCol w:w="2157"/>
        <w:gridCol w:w="2017"/>
      </w:tblGrid>
      <w:tr w14:paraId="2AD9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908" w:type="pct"/>
            <w:gridSpan w:val="4"/>
            <w:noWrap w:val="0"/>
            <w:vAlign w:val="center"/>
          </w:tcPr>
          <w:p w14:paraId="52D2FF91">
            <w:pPr>
              <w:jc w:val="center"/>
              <w:rPr>
                <w:sz w:val="18"/>
                <w:szCs w:val="18"/>
                <w:highlight w:val="none"/>
              </w:rPr>
            </w:pPr>
            <w:r>
              <w:rPr>
                <w:sz w:val="18"/>
                <w:szCs w:val="18"/>
                <w:highlight w:val="none"/>
              </w:rPr>
              <w:t>装置名称</w:t>
            </w:r>
          </w:p>
        </w:tc>
        <w:tc>
          <w:tcPr>
            <w:tcW w:w="612" w:type="pct"/>
            <w:noWrap w:val="0"/>
            <w:vAlign w:val="center"/>
          </w:tcPr>
          <w:p w14:paraId="37ADE1CB">
            <w:pPr>
              <w:jc w:val="center"/>
              <w:rPr>
                <w:sz w:val="18"/>
                <w:szCs w:val="18"/>
                <w:highlight w:val="none"/>
              </w:rPr>
            </w:pPr>
            <w:r>
              <w:rPr>
                <w:sz w:val="18"/>
                <w:szCs w:val="18"/>
                <w:highlight w:val="none"/>
              </w:rPr>
              <w:t>固废名称</w:t>
            </w:r>
          </w:p>
        </w:tc>
        <w:tc>
          <w:tcPr>
            <w:tcW w:w="509" w:type="pct"/>
            <w:noWrap w:val="0"/>
            <w:vAlign w:val="center"/>
          </w:tcPr>
          <w:p w14:paraId="2B149788">
            <w:pPr>
              <w:jc w:val="center"/>
              <w:rPr>
                <w:sz w:val="18"/>
                <w:szCs w:val="18"/>
                <w:highlight w:val="none"/>
              </w:rPr>
            </w:pPr>
            <w:r>
              <w:rPr>
                <w:sz w:val="18"/>
                <w:szCs w:val="18"/>
                <w:highlight w:val="none"/>
              </w:rPr>
              <w:t>排放量</w:t>
            </w:r>
          </w:p>
          <w:p w14:paraId="20AA814C">
            <w:pPr>
              <w:jc w:val="center"/>
              <w:rPr>
                <w:sz w:val="18"/>
                <w:szCs w:val="18"/>
                <w:highlight w:val="none"/>
              </w:rPr>
            </w:pPr>
            <w:r>
              <w:rPr>
                <w:sz w:val="18"/>
                <w:szCs w:val="18"/>
                <w:highlight w:val="none"/>
              </w:rPr>
              <w:t>（t/a）</w:t>
            </w:r>
          </w:p>
        </w:tc>
        <w:tc>
          <w:tcPr>
            <w:tcW w:w="934" w:type="pct"/>
            <w:noWrap w:val="0"/>
            <w:vAlign w:val="center"/>
          </w:tcPr>
          <w:p w14:paraId="4243E3A5">
            <w:pPr>
              <w:jc w:val="center"/>
              <w:rPr>
                <w:sz w:val="18"/>
                <w:szCs w:val="18"/>
                <w:highlight w:val="none"/>
              </w:rPr>
            </w:pPr>
            <w:r>
              <w:rPr>
                <w:sz w:val="18"/>
                <w:szCs w:val="18"/>
                <w:highlight w:val="none"/>
              </w:rPr>
              <w:t>主要成分</w:t>
            </w:r>
          </w:p>
        </w:tc>
        <w:tc>
          <w:tcPr>
            <w:tcW w:w="457" w:type="pct"/>
            <w:noWrap w:val="0"/>
            <w:vAlign w:val="center"/>
          </w:tcPr>
          <w:p w14:paraId="40F37AC6">
            <w:pPr>
              <w:jc w:val="center"/>
              <w:rPr>
                <w:sz w:val="18"/>
                <w:szCs w:val="18"/>
                <w:highlight w:val="none"/>
              </w:rPr>
            </w:pPr>
            <w:r>
              <w:rPr>
                <w:sz w:val="18"/>
                <w:szCs w:val="18"/>
                <w:highlight w:val="none"/>
              </w:rPr>
              <w:t>性质</w:t>
            </w:r>
          </w:p>
          <w:p w14:paraId="33B7177E">
            <w:pPr>
              <w:pStyle w:val="21"/>
              <w:ind w:firstLine="0" w:firstLineChars="0"/>
              <w:jc w:val="center"/>
              <w:rPr>
                <w:rFonts w:ascii="Times New Roman"/>
                <w:kern w:val="2"/>
                <w:sz w:val="18"/>
                <w:szCs w:val="18"/>
                <w:highlight w:val="none"/>
              </w:rPr>
            </w:pPr>
            <w:r>
              <w:rPr>
                <w:rFonts w:ascii="Times New Roman"/>
                <w:kern w:val="2"/>
                <w:sz w:val="18"/>
                <w:szCs w:val="18"/>
                <w:highlight w:val="none"/>
              </w:rPr>
              <w:t>（环评）</w:t>
            </w:r>
          </w:p>
        </w:tc>
        <w:tc>
          <w:tcPr>
            <w:tcW w:w="815" w:type="pct"/>
            <w:noWrap w:val="0"/>
            <w:vAlign w:val="center"/>
          </w:tcPr>
          <w:p w14:paraId="3766CFC3">
            <w:pPr>
              <w:jc w:val="center"/>
              <w:rPr>
                <w:sz w:val="18"/>
                <w:szCs w:val="18"/>
                <w:highlight w:val="none"/>
              </w:rPr>
            </w:pPr>
            <w:r>
              <w:rPr>
                <w:sz w:val="18"/>
                <w:szCs w:val="18"/>
                <w:highlight w:val="none"/>
              </w:rPr>
              <w:t>性质</w:t>
            </w:r>
          </w:p>
          <w:p w14:paraId="3532FB35">
            <w:pPr>
              <w:jc w:val="center"/>
              <w:rPr>
                <w:sz w:val="18"/>
                <w:szCs w:val="18"/>
                <w:highlight w:val="none"/>
              </w:rPr>
            </w:pPr>
            <w:r>
              <w:rPr>
                <w:sz w:val="18"/>
                <w:szCs w:val="18"/>
                <w:highlight w:val="none"/>
              </w:rPr>
              <w:t>（现行）</w:t>
            </w:r>
          </w:p>
        </w:tc>
        <w:tc>
          <w:tcPr>
            <w:tcW w:w="762" w:type="pct"/>
            <w:noWrap w:val="0"/>
            <w:vAlign w:val="center"/>
          </w:tcPr>
          <w:p w14:paraId="035A8D17">
            <w:pPr>
              <w:jc w:val="center"/>
              <w:rPr>
                <w:sz w:val="18"/>
                <w:szCs w:val="18"/>
                <w:highlight w:val="none"/>
              </w:rPr>
            </w:pPr>
            <w:r>
              <w:rPr>
                <w:sz w:val="18"/>
                <w:szCs w:val="18"/>
                <w:highlight w:val="none"/>
              </w:rPr>
              <w:t>处置措施</w:t>
            </w:r>
          </w:p>
        </w:tc>
      </w:tr>
      <w:tr w14:paraId="27BB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restart"/>
            <w:noWrap w:val="0"/>
            <w:vAlign w:val="center"/>
          </w:tcPr>
          <w:p w14:paraId="08D21E21">
            <w:pPr>
              <w:jc w:val="center"/>
              <w:rPr>
                <w:sz w:val="18"/>
                <w:szCs w:val="18"/>
                <w:highlight w:val="none"/>
              </w:rPr>
            </w:pPr>
            <w:bookmarkStart w:id="25" w:name="_Hlk465954764"/>
            <w:r>
              <w:rPr>
                <w:sz w:val="18"/>
                <w:szCs w:val="18"/>
                <w:highlight w:val="none"/>
              </w:rPr>
              <w:t>煤气化装置</w:t>
            </w:r>
          </w:p>
        </w:tc>
        <w:tc>
          <w:tcPr>
            <w:tcW w:w="202" w:type="pct"/>
            <w:vMerge w:val="restart"/>
            <w:noWrap w:val="0"/>
            <w:vAlign w:val="center"/>
          </w:tcPr>
          <w:p w14:paraId="52445705">
            <w:pPr>
              <w:jc w:val="center"/>
              <w:rPr>
                <w:sz w:val="18"/>
                <w:szCs w:val="18"/>
                <w:highlight w:val="none"/>
              </w:rPr>
            </w:pPr>
            <w:r>
              <w:rPr>
                <w:sz w:val="18"/>
                <w:szCs w:val="18"/>
                <w:highlight w:val="none"/>
              </w:rPr>
              <w:t>粉煤气化</w:t>
            </w:r>
          </w:p>
        </w:tc>
        <w:tc>
          <w:tcPr>
            <w:tcW w:w="461" w:type="pct"/>
            <w:noWrap w:val="0"/>
            <w:vAlign w:val="center"/>
          </w:tcPr>
          <w:p w14:paraId="48F19510">
            <w:pPr>
              <w:jc w:val="center"/>
              <w:rPr>
                <w:sz w:val="18"/>
                <w:szCs w:val="18"/>
                <w:highlight w:val="none"/>
              </w:rPr>
            </w:pPr>
            <w:r>
              <w:rPr>
                <w:sz w:val="18"/>
                <w:szCs w:val="18"/>
                <w:highlight w:val="none"/>
              </w:rPr>
              <w:t>气化及合成气洗涤单元</w:t>
            </w:r>
          </w:p>
        </w:tc>
        <w:tc>
          <w:tcPr>
            <w:tcW w:w="612" w:type="pct"/>
            <w:noWrap w:val="0"/>
            <w:vAlign w:val="center"/>
          </w:tcPr>
          <w:p w14:paraId="07E711F6">
            <w:pPr>
              <w:jc w:val="center"/>
              <w:rPr>
                <w:sz w:val="18"/>
                <w:szCs w:val="18"/>
                <w:highlight w:val="none"/>
              </w:rPr>
            </w:pPr>
            <w:r>
              <w:rPr>
                <w:sz w:val="18"/>
                <w:szCs w:val="18"/>
                <w:highlight w:val="none"/>
              </w:rPr>
              <w:t>粉煤气化废渣</w:t>
            </w:r>
          </w:p>
        </w:tc>
        <w:tc>
          <w:tcPr>
            <w:tcW w:w="509" w:type="pct"/>
            <w:noWrap w:val="0"/>
            <w:vAlign w:val="center"/>
          </w:tcPr>
          <w:p w14:paraId="062C8591">
            <w:pPr>
              <w:jc w:val="center"/>
              <w:rPr>
                <w:b/>
                <w:sz w:val="18"/>
                <w:szCs w:val="18"/>
                <w:highlight w:val="none"/>
              </w:rPr>
            </w:pPr>
            <w:r>
              <w:rPr>
                <w:sz w:val="18"/>
                <w:szCs w:val="18"/>
                <w:highlight w:val="none"/>
              </w:rPr>
              <w:t>693815.2</w:t>
            </w:r>
          </w:p>
        </w:tc>
        <w:tc>
          <w:tcPr>
            <w:tcW w:w="934" w:type="pct"/>
            <w:noWrap w:val="0"/>
            <w:vAlign w:val="center"/>
          </w:tcPr>
          <w:p w14:paraId="5CFD1583">
            <w:pPr>
              <w:jc w:val="center"/>
              <w:rPr>
                <w:sz w:val="18"/>
                <w:szCs w:val="18"/>
                <w:highlight w:val="none"/>
              </w:rPr>
            </w:pPr>
            <w:r>
              <w:rPr>
                <w:sz w:val="18"/>
                <w:szCs w:val="18"/>
                <w:highlight w:val="none"/>
              </w:rPr>
              <w:t>含水50wt%，含碳1wt%，其余为金属氧化物和盐</w:t>
            </w:r>
          </w:p>
        </w:tc>
        <w:tc>
          <w:tcPr>
            <w:tcW w:w="457" w:type="pct"/>
            <w:noWrap w:val="0"/>
            <w:vAlign w:val="center"/>
          </w:tcPr>
          <w:p w14:paraId="0960AA3D">
            <w:pPr>
              <w:jc w:val="center"/>
              <w:rPr>
                <w:sz w:val="18"/>
                <w:szCs w:val="18"/>
                <w:highlight w:val="none"/>
              </w:rPr>
            </w:pPr>
            <w:r>
              <w:rPr>
                <w:sz w:val="18"/>
                <w:szCs w:val="18"/>
                <w:highlight w:val="none"/>
              </w:rPr>
              <w:t>一般废物</w:t>
            </w:r>
          </w:p>
        </w:tc>
        <w:tc>
          <w:tcPr>
            <w:tcW w:w="815" w:type="pct"/>
            <w:noWrap w:val="0"/>
            <w:vAlign w:val="center"/>
          </w:tcPr>
          <w:p w14:paraId="1941A507">
            <w:pPr>
              <w:jc w:val="center"/>
              <w:rPr>
                <w:sz w:val="18"/>
                <w:szCs w:val="18"/>
                <w:highlight w:val="none"/>
              </w:rPr>
            </w:pPr>
            <w:r>
              <w:rPr>
                <w:sz w:val="18"/>
                <w:szCs w:val="18"/>
                <w:highlight w:val="none"/>
              </w:rPr>
              <w:t>一般废物</w:t>
            </w:r>
          </w:p>
        </w:tc>
        <w:tc>
          <w:tcPr>
            <w:tcW w:w="762" w:type="pct"/>
            <w:vMerge w:val="restart"/>
            <w:noWrap w:val="0"/>
            <w:vAlign w:val="center"/>
          </w:tcPr>
          <w:p w14:paraId="2ABCE7F1">
            <w:pPr>
              <w:jc w:val="center"/>
              <w:rPr>
                <w:sz w:val="18"/>
                <w:szCs w:val="18"/>
                <w:highlight w:val="none"/>
              </w:rPr>
            </w:pPr>
            <w:r>
              <w:rPr>
                <w:sz w:val="18"/>
                <w:szCs w:val="18"/>
                <w:highlight w:val="none"/>
              </w:rPr>
              <w:t>园区渣场填埋</w:t>
            </w:r>
          </w:p>
        </w:tc>
      </w:tr>
      <w:tr w14:paraId="4697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0F29A50">
            <w:pPr>
              <w:ind w:firstLine="420"/>
              <w:jc w:val="center"/>
              <w:rPr>
                <w:sz w:val="18"/>
                <w:szCs w:val="18"/>
                <w:highlight w:val="none"/>
              </w:rPr>
            </w:pPr>
          </w:p>
        </w:tc>
        <w:tc>
          <w:tcPr>
            <w:tcW w:w="202" w:type="pct"/>
            <w:vMerge w:val="continue"/>
            <w:noWrap w:val="0"/>
            <w:vAlign w:val="center"/>
          </w:tcPr>
          <w:p w14:paraId="1EF89125">
            <w:pPr>
              <w:jc w:val="center"/>
              <w:rPr>
                <w:sz w:val="18"/>
                <w:szCs w:val="18"/>
                <w:highlight w:val="none"/>
              </w:rPr>
            </w:pPr>
          </w:p>
        </w:tc>
        <w:tc>
          <w:tcPr>
            <w:tcW w:w="461" w:type="pct"/>
            <w:noWrap w:val="0"/>
            <w:vAlign w:val="center"/>
          </w:tcPr>
          <w:p w14:paraId="43B3D860">
            <w:pPr>
              <w:jc w:val="center"/>
              <w:rPr>
                <w:sz w:val="18"/>
                <w:szCs w:val="18"/>
                <w:highlight w:val="none"/>
              </w:rPr>
            </w:pPr>
            <w:r>
              <w:rPr>
                <w:sz w:val="18"/>
                <w:szCs w:val="18"/>
                <w:highlight w:val="none"/>
              </w:rPr>
              <w:t>渣及灰水处理单元</w:t>
            </w:r>
          </w:p>
        </w:tc>
        <w:tc>
          <w:tcPr>
            <w:tcW w:w="612" w:type="pct"/>
            <w:noWrap w:val="0"/>
            <w:vAlign w:val="center"/>
          </w:tcPr>
          <w:p w14:paraId="02C2FFE7">
            <w:pPr>
              <w:jc w:val="center"/>
              <w:rPr>
                <w:sz w:val="18"/>
                <w:szCs w:val="18"/>
                <w:highlight w:val="none"/>
              </w:rPr>
            </w:pPr>
            <w:r>
              <w:rPr>
                <w:sz w:val="18"/>
                <w:szCs w:val="18"/>
                <w:highlight w:val="none"/>
              </w:rPr>
              <w:t>真空带式过滤机滤饼</w:t>
            </w:r>
          </w:p>
        </w:tc>
        <w:tc>
          <w:tcPr>
            <w:tcW w:w="509" w:type="pct"/>
            <w:noWrap w:val="0"/>
            <w:vAlign w:val="center"/>
          </w:tcPr>
          <w:p w14:paraId="1F32E48B">
            <w:pPr>
              <w:jc w:val="center"/>
              <w:rPr>
                <w:b/>
                <w:sz w:val="18"/>
                <w:szCs w:val="18"/>
                <w:highlight w:val="none"/>
              </w:rPr>
            </w:pPr>
            <w:r>
              <w:rPr>
                <w:sz w:val="18"/>
                <w:szCs w:val="18"/>
                <w:highlight w:val="none"/>
              </w:rPr>
              <w:t>373770.4</w:t>
            </w:r>
          </w:p>
        </w:tc>
        <w:tc>
          <w:tcPr>
            <w:tcW w:w="934" w:type="pct"/>
            <w:noWrap w:val="0"/>
            <w:vAlign w:val="center"/>
          </w:tcPr>
          <w:p w14:paraId="1B465C7D">
            <w:pPr>
              <w:jc w:val="center"/>
              <w:rPr>
                <w:sz w:val="18"/>
                <w:szCs w:val="18"/>
                <w:highlight w:val="none"/>
              </w:rPr>
            </w:pPr>
            <w:r>
              <w:rPr>
                <w:sz w:val="18"/>
                <w:szCs w:val="18"/>
                <w:highlight w:val="none"/>
              </w:rPr>
              <w:t>含水60wt%，含碳30~40wt%，其余为金属氧化物和盐</w:t>
            </w:r>
          </w:p>
        </w:tc>
        <w:tc>
          <w:tcPr>
            <w:tcW w:w="457" w:type="pct"/>
            <w:noWrap w:val="0"/>
            <w:vAlign w:val="center"/>
          </w:tcPr>
          <w:p w14:paraId="6A305D9D">
            <w:pPr>
              <w:jc w:val="center"/>
              <w:rPr>
                <w:sz w:val="18"/>
                <w:szCs w:val="18"/>
                <w:highlight w:val="none"/>
              </w:rPr>
            </w:pPr>
            <w:r>
              <w:rPr>
                <w:sz w:val="18"/>
                <w:szCs w:val="18"/>
                <w:highlight w:val="none"/>
              </w:rPr>
              <w:t>一般废物</w:t>
            </w:r>
          </w:p>
        </w:tc>
        <w:tc>
          <w:tcPr>
            <w:tcW w:w="815" w:type="pct"/>
            <w:noWrap w:val="0"/>
            <w:vAlign w:val="center"/>
          </w:tcPr>
          <w:p w14:paraId="418D9E0C">
            <w:pPr>
              <w:jc w:val="center"/>
              <w:rPr>
                <w:sz w:val="18"/>
                <w:szCs w:val="18"/>
                <w:highlight w:val="none"/>
              </w:rPr>
            </w:pPr>
            <w:r>
              <w:rPr>
                <w:sz w:val="18"/>
                <w:szCs w:val="18"/>
                <w:highlight w:val="none"/>
              </w:rPr>
              <w:t>一般废物</w:t>
            </w:r>
          </w:p>
        </w:tc>
        <w:tc>
          <w:tcPr>
            <w:tcW w:w="762" w:type="pct"/>
            <w:vMerge w:val="continue"/>
            <w:noWrap w:val="0"/>
            <w:vAlign w:val="center"/>
          </w:tcPr>
          <w:p w14:paraId="7D5F831E">
            <w:pPr>
              <w:jc w:val="center"/>
              <w:rPr>
                <w:sz w:val="18"/>
                <w:szCs w:val="18"/>
                <w:highlight w:val="none"/>
              </w:rPr>
            </w:pPr>
          </w:p>
        </w:tc>
      </w:tr>
      <w:bookmarkEnd w:id="25"/>
      <w:tr w14:paraId="2E03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33A970E6">
            <w:pPr>
              <w:jc w:val="center"/>
              <w:rPr>
                <w:sz w:val="18"/>
                <w:szCs w:val="18"/>
                <w:highlight w:val="none"/>
              </w:rPr>
            </w:pPr>
          </w:p>
        </w:tc>
        <w:tc>
          <w:tcPr>
            <w:tcW w:w="202" w:type="pct"/>
            <w:vMerge w:val="restart"/>
            <w:noWrap w:val="0"/>
            <w:vAlign w:val="center"/>
          </w:tcPr>
          <w:p w14:paraId="58D5B619">
            <w:pPr>
              <w:jc w:val="center"/>
              <w:rPr>
                <w:sz w:val="18"/>
                <w:szCs w:val="18"/>
                <w:highlight w:val="none"/>
              </w:rPr>
            </w:pPr>
            <w:r>
              <w:rPr>
                <w:sz w:val="18"/>
                <w:szCs w:val="18"/>
                <w:highlight w:val="none"/>
              </w:rPr>
              <w:t>水煤浆气化</w:t>
            </w:r>
          </w:p>
        </w:tc>
        <w:tc>
          <w:tcPr>
            <w:tcW w:w="461" w:type="pct"/>
            <w:noWrap w:val="0"/>
            <w:vAlign w:val="center"/>
          </w:tcPr>
          <w:p w14:paraId="1ACB4889">
            <w:pPr>
              <w:jc w:val="center"/>
              <w:rPr>
                <w:sz w:val="18"/>
                <w:szCs w:val="18"/>
                <w:highlight w:val="none"/>
              </w:rPr>
            </w:pPr>
            <w:r>
              <w:rPr>
                <w:sz w:val="18"/>
                <w:szCs w:val="18"/>
                <w:highlight w:val="none"/>
              </w:rPr>
              <w:t>水煤浆气化单元</w:t>
            </w:r>
          </w:p>
        </w:tc>
        <w:tc>
          <w:tcPr>
            <w:tcW w:w="612" w:type="pct"/>
            <w:noWrap w:val="0"/>
            <w:vAlign w:val="center"/>
          </w:tcPr>
          <w:p w14:paraId="50D0AC63">
            <w:pPr>
              <w:jc w:val="center"/>
              <w:rPr>
                <w:sz w:val="18"/>
                <w:szCs w:val="18"/>
                <w:highlight w:val="none"/>
              </w:rPr>
            </w:pPr>
            <w:r>
              <w:rPr>
                <w:sz w:val="18"/>
                <w:szCs w:val="18"/>
                <w:highlight w:val="none"/>
              </w:rPr>
              <w:t>水煤浆气化废渣</w:t>
            </w:r>
          </w:p>
        </w:tc>
        <w:tc>
          <w:tcPr>
            <w:tcW w:w="509" w:type="pct"/>
            <w:noWrap w:val="0"/>
            <w:vAlign w:val="center"/>
          </w:tcPr>
          <w:p w14:paraId="1DDCACA7">
            <w:pPr>
              <w:jc w:val="center"/>
              <w:rPr>
                <w:b/>
                <w:sz w:val="18"/>
                <w:szCs w:val="18"/>
                <w:highlight w:val="none"/>
              </w:rPr>
            </w:pPr>
            <w:r>
              <w:rPr>
                <w:sz w:val="18"/>
                <w:szCs w:val="18"/>
                <w:highlight w:val="none"/>
              </w:rPr>
              <w:t>104800.0</w:t>
            </w:r>
          </w:p>
        </w:tc>
        <w:tc>
          <w:tcPr>
            <w:tcW w:w="934" w:type="pct"/>
            <w:noWrap w:val="0"/>
            <w:vAlign w:val="center"/>
          </w:tcPr>
          <w:p w14:paraId="73650D0F">
            <w:pPr>
              <w:jc w:val="center"/>
              <w:rPr>
                <w:sz w:val="18"/>
                <w:szCs w:val="18"/>
                <w:highlight w:val="none"/>
              </w:rPr>
            </w:pPr>
            <w:r>
              <w:rPr>
                <w:sz w:val="18"/>
                <w:szCs w:val="18"/>
                <w:highlight w:val="none"/>
              </w:rPr>
              <w:t>水35wt%；灰58.2%；残炭6.8%</w:t>
            </w:r>
          </w:p>
        </w:tc>
        <w:tc>
          <w:tcPr>
            <w:tcW w:w="457" w:type="pct"/>
            <w:noWrap w:val="0"/>
            <w:vAlign w:val="center"/>
          </w:tcPr>
          <w:p w14:paraId="0C64B38B">
            <w:pPr>
              <w:jc w:val="center"/>
              <w:rPr>
                <w:sz w:val="18"/>
                <w:szCs w:val="18"/>
                <w:highlight w:val="none"/>
              </w:rPr>
            </w:pPr>
            <w:r>
              <w:rPr>
                <w:sz w:val="18"/>
                <w:szCs w:val="18"/>
                <w:highlight w:val="none"/>
              </w:rPr>
              <w:t>一般废物</w:t>
            </w:r>
          </w:p>
        </w:tc>
        <w:tc>
          <w:tcPr>
            <w:tcW w:w="815" w:type="pct"/>
            <w:noWrap w:val="0"/>
            <w:vAlign w:val="center"/>
          </w:tcPr>
          <w:p w14:paraId="752C8DFC">
            <w:pPr>
              <w:jc w:val="center"/>
              <w:rPr>
                <w:sz w:val="18"/>
                <w:szCs w:val="18"/>
                <w:highlight w:val="none"/>
              </w:rPr>
            </w:pPr>
            <w:r>
              <w:rPr>
                <w:sz w:val="18"/>
                <w:szCs w:val="18"/>
                <w:highlight w:val="none"/>
              </w:rPr>
              <w:t>一般废物</w:t>
            </w:r>
          </w:p>
        </w:tc>
        <w:tc>
          <w:tcPr>
            <w:tcW w:w="762" w:type="pct"/>
            <w:vMerge w:val="restart"/>
            <w:noWrap w:val="0"/>
            <w:vAlign w:val="center"/>
          </w:tcPr>
          <w:p w14:paraId="060D9576">
            <w:pPr>
              <w:jc w:val="center"/>
              <w:rPr>
                <w:sz w:val="18"/>
                <w:szCs w:val="18"/>
                <w:highlight w:val="none"/>
              </w:rPr>
            </w:pPr>
            <w:r>
              <w:rPr>
                <w:sz w:val="18"/>
                <w:szCs w:val="18"/>
                <w:highlight w:val="none"/>
              </w:rPr>
              <w:t>园区渣场填埋</w:t>
            </w:r>
          </w:p>
        </w:tc>
      </w:tr>
      <w:tr w14:paraId="6626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F3C2DE8">
            <w:pPr>
              <w:jc w:val="center"/>
              <w:rPr>
                <w:sz w:val="18"/>
                <w:szCs w:val="18"/>
                <w:highlight w:val="none"/>
              </w:rPr>
            </w:pPr>
          </w:p>
        </w:tc>
        <w:tc>
          <w:tcPr>
            <w:tcW w:w="202" w:type="pct"/>
            <w:vMerge w:val="continue"/>
            <w:noWrap w:val="0"/>
            <w:vAlign w:val="center"/>
          </w:tcPr>
          <w:p w14:paraId="7433E29B">
            <w:pPr>
              <w:jc w:val="center"/>
              <w:rPr>
                <w:sz w:val="18"/>
                <w:szCs w:val="18"/>
                <w:highlight w:val="none"/>
              </w:rPr>
            </w:pPr>
          </w:p>
        </w:tc>
        <w:tc>
          <w:tcPr>
            <w:tcW w:w="461" w:type="pct"/>
            <w:noWrap w:val="0"/>
            <w:vAlign w:val="center"/>
          </w:tcPr>
          <w:p w14:paraId="134D584E">
            <w:pPr>
              <w:jc w:val="center"/>
              <w:rPr>
                <w:sz w:val="18"/>
                <w:szCs w:val="18"/>
                <w:highlight w:val="none"/>
              </w:rPr>
            </w:pPr>
            <w:r>
              <w:rPr>
                <w:sz w:val="18"/>
                <w:szCs w:val="18"/>
                <w:highlight w:val="none"/>
              </w:rPr>
              <w:t>水煤浆渣水处理单元</w:t>
            </w:r>
          </w:p>
        </w:tc>
        <w:tc>
          <w:tcPr>
            <w:tcW w:w="612" w:type="pct"/>
            <w:noWrap w:val="0"/>
            <w:vAlign w:val="center"/>
          </w:tcPr>
          <w:p w14:paraId="23D0B234">
            <w:pPr>
              <w:jc w:val="center"/>
              <w:rPr>
                <w:sz w:val="18"/>
                <w:szCs w:val="18"/>
                <w:highlight w:val="none"/>
              </w:rPr>
            </w:pPr>
            <w:r>
              <w:rPr>
                <w:sz w:val="18"/>
                <w:szCs w:val="18"/>
                <w:highlight w:val="none"/>
              </w:rPr>
              <w:t>真空带式过滤机滤饼</w:t>
            </w:r>
          </w:p>
        </w:tc>
        <w:tc>
          <w:tcPr>
            <w:tcW w:w="509" w:type="pct"/>
            <w:noWrap w:val="0"/>
            <w:vAlign w:val="center"/>
          </w:tcPr>
          <w:p w14:paraId="64838F77">
            <w:pPr>
              <w:jc w:val="center"/>
              <w:rPr>
                <w:b/>
                <w:sz w:val="18"/>
                <w:szCs w:val="18"/>
                <w:highlight w:val="none"/>
              </w:rPr>
            </w:pPr>
            <w:r>
              <w:rPr>
                <w:sz w:val="18"/>
                <w:szCs w:val="18"/>
                <w:highlight w:val="none"/>
              </w:rPr>
              <w:t>72880.0</w:t>
            </w:r>
          </w:p>
        </w:tc>
        <w:tc>
          <w:tcPr>
            <w:tcW w:w="934" w:type="pct"/>
            <w:noWrap w:val="0"/>
            <w:vAlign w:val="center"/>
          </w:tcPr>
          <w:p w14:paraId="10709F2A">
            <w:pPr>
              <w:jc w:val="center"/>
              <w:rPr>
                <w:sz w:val="18"/>
                <w:szCs w:val="18"/>
                <w:highlight w:val="none"/>
              </w:rPr>
            </w:pPr>
            <w:r>
              <w:rPr>
                <w:sz w:val="18"/>
                <w:szCs w:val="18"/>
                <w:highlight w:val="none"/>
              </w:rPr>
              <w:t>水50wt%；灰39.6%；残炭10.4%</w:t>
            </w:r>
          </w:p>
        </w:tc>
        <w:tc>
          <w:tcPr>
            <w:tcW w:w="457" w:type="pct"/>
            <w:noWrap w:val="0"/>
            <w:vAlign w:val="center"/>
          </w:tcPr>
          <w:p w14:paraId="7995C5FA">
            <w:pPr>
              <w:jc w:val="center"/>
              <w:rPr>
                <w:sz w:val="18"/>
                <w:szCs w:val="18"/>
                <w:highlight w:val="none"/>
              </w:rPr>
            </w:pPr>
            <w:r>
              <w:rPr>
                <w:sz w:val="18"/>
                <w:szCs w:val="18"/>
                <w:highlight w:val="none"/>
              </w:rPr>
              <w:t>一般废物</w:t>
            </w:r>
          </w:p>
        </w:tc>
        <w:tc>
          <w:tcPr>
            <w:tcW w:w="815" w:type="pct"/>
            <w:noWrap w:val="0"/>
            <w:vAlign w:val="center"/>
          </w:tcPr>
          <w:p w14:paraId="5866F044">
            <w:pPr>
              <w:jc w:val="center"/>
              <w:rPr>
                <w:sz w:val="18"/>
                <w:szCs w:val="18"/>
                <w:highlight w:val="none"/>
              </w:rPr>
            </w:pPr>
            <w:r>
              <w:rPr>
                <w:sz w:val="18"/>
                <w:szCs w:val="18"/>
                <w:highlight w:val="none"/>
              </w:rPr>
              <w:t>一般废物</w:t>
            </w:r>
          </w:p>
        </w:tc>
        <w:tc>
          <w:tcPr>
            <w:tcW w:w="762" w:type="pct"/>
            <w:vMerge w:val="continue"/>
            <w:noWrap w:val="0"/>
            <w:vAlign w:val="center"/>
          </w:tcPr>
          <w:p w14:paraId="127F774F">
            <w:pPr>
              <w:jc w:val="center"/>
              <w:rPr>
                <w:sz w:val="18"/>
                <w:szCs w:val="18"/>
                <w:highlight w:val="none"/>
              </w:rPr>
            </w:pPr>
          </w:p>
        </w:tc>
      </w:tr>
      <w:tr w14:paraId="0C05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restart"/>
            <w:noWrap w:val="0"/>
            <w:vAlign w:val="center"/>
          </w:tcPr>
          <w:p w14:paraId="6C4E74E2">
            <w:pPr>
              <w:jc w:val="center"/>
              <w:rPr>
                <w:sz w:val="18"/>
                <w:szCs w:val="18"/>
                <w:highlight w:val="none"/>
              </w:rPr>
            </w:pPr>
            <w:r>
              <w:rPr>
                <w:sz w:val="18"/>
                <w:szCs w:val="18"/>
                <w:highlight w:val="none"/>
              </w:rPr>
              <w:t>净化装置</w:t>
            </w:r>
          </w:p>
        </w:tc>
        <w:tc>
          <w:tcPr>
            <w:tcW w:w="663" w:type="pct"/>
            <w:gridSpan w:val="2"/>
            <w:vMerge w:val="restart"/>
            <w:noWrap w:val="0"/>
            <w:vAlign w:val="center"/>
          </w:tcPr>
          <w:p w14:paraId="53398C78">
            <w:pPr>
              <w:jc w:val="center"/>
              <w:rPr>
                <w:sz w:val="18"/>
                <w:szCs w:val="18"/>
                <w:highlight w:val="none"/>
              </w:rPr>
            </w:pPr>
            <w:r>
              <w:rPr>
                <w:sz w:val="18"/>
                <w:szCs w:val="18"/>
                <w:highlight w:val="none"/>
              </w:rPr>
              <w:t>CO变换单元</w:t>
            </w:r>
          </w:p>
        </w:tc>
        <w:tc>
          <w:tcPr>
            <w:tcW w:w="612" w:type="pct"/>
            <w:noWrap w:val="0"/>
            <w:vAlign w:val="center"/>
          </w:tcPr>
          <w:p w14:paraId="768F58D5">
            <w:pPr>
              <w:jc w:val="center"/>
              <w:rPr>
                <w:sz w:val="18"/>
                <w:szCs w:val="18"/>
                <w:highlight w:val="none"/>
              </w:rPr>
            </w:pPr>
            <w:r>
              <w:rPr>
                <w:sz w:val="18"/>
                <w:szCs w:val="18"/>
                <w:highlight w:val="none"/>
              </w:rPr>
              <w:t>原料气过滤器废吸附剂</w:t>
            </w:r>
          </w:p>
        </w:tc>
        <w:tc>
          <w:tcPr>
            <w:tcW w:w="509" w:type="pct"/>
            <w:noWrap w:val="0"/>
            <w:vAlign w:val="center"/>
          </w:tcPr>
          <w:p w14:paraId="645F36B2">
            <w:pPr>
              <w:jc w:val="center"/>
              <w:rPr>
                <w:sz w:val="18"/>
                <w:szCs w:val="18"/>
                <w:highlight w:val="none"/>
              </w:rPr>
            </w:pPr>
            <w:r>
              <w:rPr>
                <w:sz w:val="18"/>
                <w:szCs w:val="18"/>
                <w:highlight w:val="none"/>
              </w:rPr>
              <w:t>346.4</w:t>
            </w:r>
          </w:p>
        </w:tc>
        <w:tc>
          <w:tcPr>
            <w:tcW w:w="934" w:type="pct"/>
            <w:noWrap w:val="0"/>
            <w:vAlign w:val="center"/>
          </w:tcPr>
          <w:p w14:paraId="5527CC45">
            <w:pPr>
              <w:jc w:val="center"/>
              <w:rPr>
                <w:sz w:val="18"/>
                <w:szCs w:val="18"/>
                <w:highlight w:val="none"/>
              </w:rPr>
            </w:pPr>
            <w:r>
              <w:rPr>
                <w:sz w:val="18"/>
                <w:szCs w:val="18"/>
                <w:highlight w:val="none"/>
              </w:rPr>
              <w:t>Al</w:t>
            </w:r>
            <w:r>
              <w:rPr>
                <w:sz w:val="18"/>
                <w:szCs w:val="18"/>
                <w:highlight w:val="none"/>
                <w:vertAlign w:val="subscript"/>
              </w:rPr>
              <w:t>2</w:t>
            </w:r>
            <w:r>
              <w:rPr>
                <w:sz w:val="18"/>
                <w:szCs w:val="18"/>
                <w:highlight w:val="none"/>
              </w:rPr>
              <w:t>O</w:t>
            </w:r>
            <w:r>
              <w:rPr>
                <w:sz w:val="18"/>
                <w:szCs w:val="18"/>
                <w:highlight w:val="none"/>
                <w:vertAlign w:val="subscript"/>
              </w:rPr>
              <w:t>3</w:t>
            </w:r>
            <w:r>
              <w:rPr>
                <w:sz w:val="18"/>
                <w:szCs w:val="18"/>
                <w:highlight w:val="none"/>
              </w:rPr>
              <w:t>、MgO</w:t>
            </w:r>
          </w:p>
        </w:tc>
        <w:tc>
          <w:tcPr>
            <w:tcW w:w="457" w:type="pct"/>
            <w:vMerge w:val="restart"/>
            <w:noWrap w:val="0"/>
            <w:vAlign w:val="center"/>
          </w:tcPr>
          <w:p w14:paraId="210E0ACC">
            <w:pPr>
              <w:jc w:val="center"/>
              <w:rPr>
                <w:sz w:val="18"/>
                <w:szCs w:val="18"/>
                <w:highlight w:val="none"/>
              </w:rPr>
            </w:pPr>
            <w:r>
              <w:rPr>
                <w:sz w:val="18"/>
                <w:szCs w:val="18"/>
                <w:highlight w:val="none"/>
              </w:rPr>
              <w:t>危险废物</w:t>
            </w:r>
          </w:p>
          <w:p w14:paraId="22DCA77F">
            <w:pPr>
              <w:jc w:val="center"/>
              <w:rPr>
                <w:sz w:val="18"/>
                <w:szCs w:val="18"/>
                <w:highlight w:val="none"/>
              </w:rPr>
            </w:pPr>
            <w:r>
              <w:rPr>
                <w:sz w:val="18"/>
                <w:szCs w:val="18"/>
                <w:highlight w:val="none"/>
              </w:rPr>
              <w:t>HW49</w:t>
            </w:r>
          </w:p>
        </w:tc>
        <w:tc>
          <w:tcPr>
            <w:tcW w:w="815" w:type="pct"/>
            <w:noWrap w:val="0"/>
            <w:vAlign w:val="center"/>
          </w:tcPr>
          <w:p w14:paraId="41478FC5">
            <w:pPr>
              <w:jc w:val="center"/>
              <w:rPr>
                <w:sz w:val="18"/>
                <w:szCs w:val="18"/>
                <w:highlight w:val="none"/>
              </w:rPr>
            </w:pPr>
            <w:r>
              <w:rPr>
                <w:sz w:val="18"/>
                <w:szCs w:val="18"/>
                <w:highlight w:val="none"/>
              </w:rPr>
              <w:t>危险废物（HW49其他废物）</w:t>
            </w:r>
          </w:p>
        </w:tc>
        <w:tc>
          <w:tcPr>
            <w:tcW w:w="762" w:type="pct"/>
            <w:noWrap w:val="0"/>
            <w:vAlign w:val="center"/>
          </w:tcPr>
          <w:p w14:paraId="13E994B6">
            <w:pPr>
              <w:jc w:val="center"/>
              <w:rPr>
                <w:sz w:val="18"/>
                <w:szCs w:val="18"/>
                <w:highlight w:val="none"/>
              </w:rPr>
            </w:pPr>
            <w:r>
              <w:rPr>
                <w:sz w:val="18"/>
                <w:szCs w:val="18"/>
                <w:highlight w:val="none"/>
              </w:rPr>
              <w:t>送</w:t>
            </w:r>
            <w:r>
              <w:rPr>
                <w:rFonts w:hint="eastAsia"/>
                <w:sz w:val="18"/>
                <w:szCs w:val="18"/>
                <w:highlight w:val="none"/>
                <w:lang w:eastAsia="zh-CN"/>
              </w:rPr>
              <w:t>至</w:t>
            </w:r>
            <w:r>
              <w:rPr>
                <w:sz w:val="18"/>
                <w:szCs w:val="18"/>
                <w:highlight w:val="none"/>
              </w:rPr>
              <w:t>危废中心焚烧</w:t>
            </w:r>
          </w:p>
        </w:tc>
      </w:tr>
      <w:tr w14:paraId="1FD6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7F671C15">
            <w:pPr>
              <w:jc w:val="center"/>
              <w:rPr>
                <w:sz w:val="18"/>
                <w:szCs w:val="18"/>
                <w:highlight w:val="none"/>
              </w:rPr>
            </w:pPr>
          </w:p>
        </w:tc>
        <w:tc>
          <w:tcPr>
            <w:tcW w:w="663" w:type="pct"/>
            <w:gridSpan w:val="2"/>
            <w:vMerge w:val="continue"/>
            <w:noWrap w:val="0"/>
            <w:vAlign w:val="center"/>
          </w:tcPr>
          <w:p w14:paraId="2A633268">
            <w:pPr>
              <w:jc w:val="center"/>
              <w:rPr>
                <w:sz w:val="18"/>
                <w:szCs w:val="18"/>
                <w:highlight w:val="none"/>
              </w:rPr>
            </w:pPr>
          </w:p>
        </w:tc>
        <w:tc>
          <w:tcPr>
            <w:tcW w:w="612" w:type="pct"/>
            <w:noWrap w:val="0"/>
            <w:vAlign w:val="center"/>
          </w:tcPr>
          <w:p w14:paraId="3846AE40">
            <w:pPr>
              <w:jc w:val="center"/>
              <w:rPr>
                <w:sz w:val="18"/>
                <w:szCs w:val="18"/>
                <w:highlight w:val="none"/>
              </w:rPr>
            </w:pPr>
            <w:r>
              <w:rPr>
                <w:sz w:val="18"/>
                <w:szCs w:val="18"/>
                <w:highlight w:val="none"/>
              </w:rPr>
              <w:t>第一变换炉废催化剂</w:t>
            </w:r>
          </w:p>
        </w:tc>
        <w:tc>
          <w:tcPr>
            <w:tcW w:w="509" w:type="pct"/>
            <w:noWrap w:val="0"/>
            <w:vAlign w:val="center"/>
          </w:tcPr>
          <w:p w14:paraId="4A9D28CD">
            <w:pPr>
              <w:jc w:val="center"/>
              <w:rPr>
                <w:b/>
                <w:sz w:val="18"/>
                <w:szCs w:val="18"/>
                <w:highlight w:val="none"/>
              </w:rPr>
            </w:pPr>
            <w:r>
              <w:rPr>
                <w:sz w:val="18"/>
                <w:szCs w:val="18"/>
                <w:highlight w:val="none"/>
              </w:rPr>
              <w:t>37.3m</w:t>
            </w:r>
            <w:r>
              <w:rPr>
                <w:sz w:val="18"/>
                <w:szCs w:val="18"/>
                <w:highlight w:val="none"/>
                <w:vertAlign w:val="superscript"/>
              </w:rPr>
              <w:t>3</w:t>
            </w:r>
            <w:r>
              <w:rPr>
                <w:sz w:val="18"/>
                <w:szCs w:val="18"/>
                <w:highlight w:val="none"/>
              </w:rPr>
              <w:t>/a</w:t>
            </w:r>
          </w:p>
        </w:tc>
        <w:tc>
          <w:tcPr>
            <w:tcW w:w="934" w:type="pct"/>
            <w:noWrap w:val="0"/>
            <w:vAlign w:val="center"/>
          </w:tcPr>
          <w:p w14:paraId="66B374E7">
            <w:pPr>
              <w:jc w:val="center"/>
              <w:rPr>
                <w:sz w:val="18"/>
                <w:szCs w:val="18"/>
                <w:highlight w:val="none"/>
              </w:rPr>
            </w:pPr>
            <w:r>
              <w:rPr>
                <w:sz w:val="18"/>
                <w:szCs w:val="18"/>
                <w:highlight w:val="none"/>
              </w:rPr>
              <w:t>Co、Mo氧化物</w:t>
            </w:r>
          </w:p>
        </w:tc>
        <w:tc>
          <w:tcPr>
            <w:tcW w:w="457" w:type="pct"/>
            <w:vMerge w:val="continue"/>
            <w:noWrap w:val="0"/>
            <w:vAlign w:val="center"/>
          </w:tcPr>
          <w:p w14:paraId="19F33671">
            <w:pPr>
              <w:jc w:val="center"/>
              <w:rPr>
                <w:sz w:val="18"/>
                <w:szCs w:val="18"/>
                <w:highlight w:val="none"/>
              </w:rPr>
            </w:pPr>
          </w:p>
        </w:tc>
        <w:tc>
          <w:tcPr>
            <w:tcW w:w="815" w:type="pct"/>
            <w:vMerge w:val="restart"/>
            <w:noWrap w:val="0"/>
            <w:vAlign w:val="center"/>
          </w:tcPr>
          <w:p w14:paraId="61E70E4A">
            <w:pPr>
              <w:jc w:val="center"/>
              <w:rPr>
                <w:sz w:val="18"/>
                <w:szCs w:val="18"/>
                <w:highlight w:val="none"/>
              </w:rPr>
            </w:pPr>
            <w:r>
              <w:rPr>
                <w:sz w:val="18"/>
                <w:szCs w:val="18"/>
                <w:highlight w:val="none"/>
              </w:rPr>
              <w:t>危险废物（HW50废催化剂）</w:t>
            </w:r>
          </w:p>
        </w:tc>
        <w:tc>
          <w:tcPr>
            <w:tcW w:w="762" w:type="pct"/>
            <w:noWrap w:val="0"/>
            <w:vAlign w:val="center"/>
          </w:tcPr>
          <w:p w14:paraId="690950FA">
            <w:pPr>
              <w:jc w:val="center"/>
              <w:rPr>
                <w:sz w:val="18"/>
                <w:szCs w:val="18"/>
                <w:highlight w:val="none"/>
              </w:rPr>
            </w:pPr>
            <w:r>
              <w:rPr>
                <w:sz w:val="18"/>
                <w:szCs w:val="18"/>
                <w:highlight w:val="none"/>
              </w:rPr>
              <w:t>厂家回收</w:t>
            </w:r>
          </w:p>
        </w:tc>
      </w:tr>
      <w:tr w14:paraId="34ED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22A8DEB3">
            <w:pPr>
              <w:jc w:val="center"/>
              <w:rPr>
                <w:sz w:val="18"/>
                <w:szCs w:val="18"/>
                <w:highlight w:val="none"/>
              </w:rPr>
            </w:pPr>
          </w:p>
        </w:tc>
        <w:tc>
          <w:tcPr>
            <w:tcW w:w="663" w:type="pct"/>
            <w:gridSpan w:val="2"/>
            <w:vMerge w:val="continue"/>
            <w:noWrap w:val="0"/>
            <w:vAlign w:val="center"/>
          </w:tcPr>
          <w:p w14:paraId="5F337D32">
            <w:pPr>
              <w:jc w:val="center"/>
              <w:rPr>
                <w:sz w:val="18"/>
                <w:szCs w:val="18"/>
                <w:highlight w:val="none"/>
              </w:rPr>
            </w:pPr>
          </w:p>
        </w:tc>
        <w:tc>
          <w:tcPr>
            <w:tcW w:w="612" w:type="pct"/>
            <w:noWrap w:val="0"/>
            <w:vAlign w:val="center"/>
          </w:tcPr>
          <w:p w14:paraId="0435F4F4">
            <w:pPr>
              <w:jc w:val="center"/>
              <w:rPr>
                <w:sz w:val="18"/>
                <w:szCs w:val="18"/>
                <w:highlight w:val="none"/>
              </w:rPr>
            </w:pPr>
            <w:r>
              <w:rPr>
                <w:sz w:val="18"/>
                <w:szCs w:val="18"/>
                <w:highlight w:val="none"/>
              </w:rPr>
              <w:t>第二变换炉废催化剂</w:t>
            </w:r>
          </w:p>
        </w:tc>
        <w:tc>
          <w:tcPr>
            <w:tcW w:w="509" w:type="pct"/>
            <w:noWrap w:val="0"/>
            <w:vAlign w:val="center"/>
          </w:tcPr>
          <w:p w14:paraId="1CD601AA">
            <w:pPr>
              <w:jc w:val="center"/>
              <w:rPr>
                <w:b/>
                <w:sz w:val="18"/>
                <w:szCs w:val="18"/>
                <w:highlight w:val="none"/>
              </w:rPr>
            </w:pPr>
            <w:r>
              <w:rPr>
                <w:sz w:val="18"/>
                <w:szCs w:val="18"/>
                <w:highlight w:val="none"/>
              </w:rPr>
              <w:t>65m</w:t>
            </w:r>
            <w:r>
              <w:rPr>
                <w:sz w:val="18"/>
                <w:szCs w:val="18"/>
                <w:highlight w:val="none"/>
                <w:vertAlign w:val="superscript"/>
              </w:rPr>
              <w:t>3</w:t>
            </w:r>
            <w:r>
              <w:rPr>
                <w:sz w:val="18"/>
                <w:szCs w:val="18"/>
                <w:highlight w:val="none"/>
              </w:rPr>
              <w:t>/a</w:t>
            </w:r>
          </w:p>
        </w:tc>
        <w:tc>
          <w:tcPr>
            <w:tcW w:w="934" w:type="pct"/>
            <w:noWrap w:val="0"/>
            <w:vAlign w:val="center"/>
          </w:tcPr>
          <w:p w14:paraId="3829189C">
            <w:pPr>
              <w:jc w:val="center"/>
              <w:rPr>
                <w:sz w:val="18"/>
                <w:szCs w:val="18"/>
                <w:highlight w:val="none"/>
              </w:rPr>
            </w:pPr>
            <w:r>
              <w:rPr>
                <w:sz w:val="18"/>
                <w:szCs w:val="18"/>
                <w:highlight w:val="none"/>
              </w:rPr>
              <w:t>Co、Mo氧化物</w:t>
            </w:r>
          </w:p>
        </w:tc>
        <w:tc>
          <w:tcPr>
            <w:tcW w:w="457" w:type="pct"/>
            <w:vMerge w:val="continue"/>
            <w:noWrap w:val="0"/>
            <w:vAlign w:val="center"/>
          </w:tcPr>
          <w:p w14:paraId="6717297A">
            <w:pPr>
              <w:ind w:firstLine="420"/>
              <w:jc w:val="center"/>
              <w:rPr>
                <w:sz w:val="18"/>
                <w:szCs w:val="18"/>
                <w:highlight w:val="none"/>
              </w:rPr>
            </w:pPr>
          </w:p>
        </w:tc>
        <w:tc>
          <w:tcPr>
            <w:tcW w:w="815" w:type="pct"/>
            <w:vMerge w:val="continue"/>
            <w:noWrap w:val="0"/>
            <w:vAlign w:val="center"/>
          </w:tcPr>
          <w:p w14:paraId="6A1C35E9">
            <w:pPr>
              <w:jc w:val="center"/>
              <w:rPr>
                <w:sz w:val="18"/>
                <w:szCs w:val="18"/>
                <w:highlight w:val="none"/>
              </w:rPr>
            </w:pPr>
          </w:p>
        </w:tc>
        <w:tc>
          <w:tcPr>
            <w:tcW w:w="762" w:type="pct"/>
            <w:noWrap w:val="0"/>
            <w:vAlign w:val="center"/>
          </w:tcPr>
          <w:p w14:paraId="7682DAE6">
            <w:pPr>
              <w:jc w:val="center"/>
              <w:rPr>
                <w:sz w:val="18"/>
                <w:szCs w:val="18"/>
                <w:highlight w:val="none"/>
              </w:rPr>
            </w:pPr>
            <w:r>
              <w:rPr>
                <w:sz w:val="18"/>
                <w:szCs w:val="18"/>
                <w:highlight w:val="none"/>
              </w:rPr>
              <w:t>厂家回收</w:t>
            </w:r>
          </w:p>
        </w:tc>
      </w:tr>
      <w:tr w14:paraId="366F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6FC25F9">
            <w:pPr>
              <w:jc w:val="center"/>
              <w:rPr>
                <w:sz w:val="18"/>
                <w:szCs w:val="18"/>
                <w:highlight w:val="none"/>
              </w:rPr>
            </w:pPr>
          </w:p>
        </w:tc>
        <w:tc>
          <w:tcPr>
            <w:tcW w:w="663" w:type="pct"/>
            <w:gridSpan w:val="2"/>
            <w:vMerge w:val="restart"/>
            <w:noWrap w:val="0"/>
            <w:vAlign w:val="center"/>
          </w:tcPr>
          <w:p w14:paraId="59A70DE0">
            <w:pPr>
              <w:jc w:val="center"/>
              <w:rPr>
                <w:sz w:val="18"/>
                <w:szCs w:val="18"/>
                <w:highlight w:val="none"/>
              </w:rPr>
            </w:pPr>
            <w:r>
              <w:rPr>
                <w:sz w:val="18"/>
                <w:szCs w:val="18"/>
                <w:highlight w:val="none"/>
              </w:rPr>
              <w:t>硫回收单元</w:t>
            </w:r>
          </w:p>
        </w:tc>
        <w:tc>
          <w:tcPr>
            <w:tcW w:w="612" w:type="pct"/>
            <w:noWrap w:val="0"/>
            <w:vAlign w:val="center"/>
          </w:tcPr>
          <w:p w14:paraId="7BB5CD52">
            <w:pPr>
              <w:jc w:val="center"/>
              <w:rPr>
                <w:sz w:val="18"/>
                <w:szCs w:val="18"/>
                <w:highlight w:val="none"/>
              </w:rPr>
            </w:pPr>
            <w:r>
              <w:rPr>
                <w:sz w:val="18"/>
                <w:szCs w:val="18"/>
                <w:highlight w:val="none"/>
              </w:rPr>
              <w:t>废克劳斯铝催化剂</w:t>
            </w:r>
          </w:p>
        </w:tc>
        <w:tc>
          <w:tcPr>
            <w:tcW w:w="509" w:type="pct"/>
            <w:noWrap w:val="0"/>
            <w:vAlign w:val="center"/>
          </w:tcPr>
          <w:p w14:paraId="1E349453">
            <w:pPr>
              <w:jc w:val="center"/>
              <w:rPr>
                <w:sz w:val="18"/>
                <w:szCs w:val="18"/>
                <w:highlight w:val="none"/>
              </w:rPr>
            </w:pPr>
            <w:r>
              <w:rPr>
                <w:sz w:val="18"/>
                <w:szCs w:val="18"/>
                <w:highlight w:val="none"/>
              </w:rPr>
              <w:t>3.5m</w:t>
            </w:r>
            <w:r>
              <w:rPr>
                <w:sz w:val="18"/>
                <w:szCs w:val="18"/>
                <w:highlight w:val="none"/>
                <w:vertAlign w:val="superscript"/>
              </w:rPr>
              <w:t>3</w:t>
            </w:r>
            <w:r>
              <w:rPr>
                <w:sz w:val="18"/>
                <w:szCs w:val="18"/>
                <w:highlight w:val="none"/>
              </w:rPr>
              <w:t>/a</w:t>
            </w:r>
          </w:p>
        </w:tc>
        <w:tc>
          <w:tcPr>
            <w:tcW w:w="934" w:type="pct"/>
            <w:noWrap w:val="0"/>
            <w:vAlign w:val="center"/>
          </w:tcPr>
          <w:p w14:paraId="1D7AE3C3">
            <w:pPr>
              <w:jc w:val="center"/>
              <w:rPr>
                <w:sz w:val="18"/>
                <w:szCs w:val="18"/>
                <w:highlight w:val="none"/>
              </w:rPr>
            </w:pPr>
            <w:r>
              <w:rPr>
                <w:sz w:val="18"/>
                <w:szCs w:val="18"/>
                <w:highlight w:val="none"/>
              </w:rPr>
              <w:t>Al</w:t>
            </w:r>
            <w:r>
              <w:rPr>
                <w:sz w:val="18"/>
                <w:szCs w:val="18"/>
                <w:highlight w:val="none"/>
                <w:vertAlign w:val="subscript"/>
              </w:rPr>
              <w:t>2</w:t>
            </w:r>
            <w:r>
              <w:rPr>
                <w:sz w:val="18"/>
                <w:szCs w:val="18"/>
                <w:highlight w:val="none"/>
              </w:rPr>
              <w:t>O</w:t>
            </w:r>
            <w:r>
              <w:rPr>
                <w:sz w:val="18"/>
                <w:szCs w:val="18"/>
                <w:highlight w:val="none"/>
                <w:vertAlign w:val="subscript"/>
              </w:rPr>
              <w:t>3</w:t>
            </w:r>
          </w:p>
        </w:tc>
        <w:tc>
          <w:tcPr>
            <w:tcW w:w="457" w:type="pct"/>
            <w:vMerge w:val="restart"/>
            <w:noWrap w:val="0"/>
            <w:vAlign w:val="center"/>
          </w:tcPr>
          <w:p w14:paraId="018EB880">
            <w:pPr>
              <w:jc w:val="center"/>
              <w:rPr>
                <w:sz w:val="18"/>
                <w:szCs w:val="18"/>
                <w:highlight w:val="none"/>
              </w:rPr>
            </w:pPr>
            <w:r>
              <w:rPr>
                <w:sz w:val="18"/>
                <w:szCs w:val="18"/>
                <w:highlight w:val="none"/>
              </w:rPr>
              <w:t>危险废物</w:t>
            </w:r>
          </w:p>
          <w:p w14:paraId="5417FB0E">
            <w:pPr>
              <w:jc w:val="center"/>
              <w:rPr>
                <w:sz w:val="18"/>
                <w:szCs w:val="18"/>
                <w:highlight w:val="none"/>
              </w:rPr>
            </w:pPr>
            <w:r>
              <w:rPr>
                <w:sz w:val="18"/>
                <w:szCs w:val="18"/>
                <w:highlight w:val="none"/>
              </w:rPr>
              <w:t>HW49</w:t>
            </w:r>
          </w:p>
        </w:tc>
        <w:tc>
          <w:tcPr>
            <w:tcW w:w="815" w:type="pct"/>
            <w:vMerge w:val="restart"/>
            <w:noWrap w:val="0"/>
            <w:vAlign w:val="center"/>
          </w:tcPr>
          <w:p w14:paraId="2FF6E279">
            <w:pPr>
              <w:jc w:val="center"/>
              <w:rPr>
                <w:sz w:val="18"/>
                <w:szCs w:val="18"/>
                <w:highlight w:val="none"/>
              </w:rPr>
            </w:pPr>
            <w:r>
              <w:rPr>
                <w:sz w:val="18"/>
                <w:szCs w:val="18"/>
                <w:highlight w:val="none"/>
              </w:rPr>
              <w:t>危险废物（HW50废催化剂）</w:t>
            </w:r>
          </w:p>
        </w:tc>
        <w:tc>
          <w:tcPr>
            <w:tcW w:w="762" w:type="pct"/>
            <w:noWrap w:val="0"/>
            <w:vAlign w:val="center"/>
          </w:tcPr>
          <w:p w14:paraId="200C2C20">
            <w:pPr>
              <w:jc w:val="center"/>
              <w:rPr>
                <w:sz w:val="18"/>
                <w:szCs w:val="18"/>
                <w:highlight w:val="none"/>
              </w:rPr>
            </w:pPr>
            <w:r>
              <w:rPr>
                <w:sz w:val="18"/>
                <w:szCs w:val="18"/>
                <w:highlight w:val="none"/>
              </w:rPr>
              <w:t>送</w:t>
            </w:r>
            <w:r>
              <w:rPr>
                <w:rFonts w:hint="eastAsia"/>
                <w:sz w:val="18"/>
                <w:szCs w:val="18"/>
                <w:highlight w:val="none"/>
                <w:lang w:eastAsia="zh-CN"/>
              </w:rPr>
              <w:t>至</w:t>
            </w:r>
            <w:r>
              <w:rPr>
                <w:sz w:val="18"/>
                <w:szCs w:val="18"/>
                <w:highlight w:val="none"/>
              </w:rPr>
              <w:t>危废中心焚烧</w:t>
            </w:r>
          </w:p>
        </w:tc>
      </w:tr>
      <w:tr w14:paraId="2B6D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3FABD1A">
            <w:pPr>
              <w:jc w:val="center"/>
              <w:rPr>
                <w:sz w:val="18"/>
                <w:szCs w:val="18"/>
                <w:highlight w:val="none"/>
              </w:rPr>
            </w:pPr>
          </w:p>
        </w:tc>
        <w:tc>
          <w:tcPr>
            <w:tcW w:w="663" w:type="pct"/>
            <w:gridSpan w:val="2"/>
            <w:vMerge w:val="continue"/>
            <w:noWrap w:val="0"/>
            <w:vAlign w:val="center"/>
          </w:tcPr>
          <w:p w14:paraId="5B9E8736">
            <w:pPr>
              <w:jc w:val="center"/>
              <w:rPr>
                <w:sz w:val="18"/>
                <w:szCs w:val="18"/>
                <w:highlight w:val="none"/>
              </w:rPr>
            </w:pPr>
          </w:p>
        </w:tc>
        <w:tc>
          <w:tcPr>
            <w:tcW w:w="612" w:type="pct"/>
            <w:noWrap w:val="0"/>
            <w:vAlign w:val="center"/>
          </w:tcPr>
          <w:p w14:paraId="175D9628">
            <w:pPr>
              <w:jc w:val="center"/>
              <w:rPr>
                <w:sz w:val="18"/>
                <w:szCs w:val="18"/>
                <w:highlight w:val="none"/>
              </w:rPr>
            </w:pPr>
            <w:r>
              <w:rPr>
                <w:sz w:val="18"/>
                <w:szCs w:val="18"/>
                <w:highlight w:val="none"/>
              </w:rPr>
              <w:t>废克劳斯钛催化剂</w:t>
            </w:r>
          </w:p>
        </w:tc>
        <w:tc>
          <w:tcPr>
            <w:tcW w:w="509" w:type="pct"/>
            <w:noWrap w:val="0"/>
            <w:vAlign w:val="center"/>
          </w:tcPr>
          <w:p w14:paraId="166337B1">
            <w:pPr>
              <w:jc w:val="center"/>
              <w:rPr>
                <w:sz w:val="18"/>
                <w:szCs w:val="18"/>
                <w:highlight w:val="none"/>
              </w:rPr>
            </w:pPr>
            <w:r>
              <w:rPr>
                <w:sz w:val="18"/>
                <w:szCs w:val="18"/>
                <w:highlight w:val="none"/>
              </w:rPr>
              <w:t>2.7m</w:t>
            </w:r>
            <w:r>
              <w:rPr>
                <w:sz w:val="18"/>
                <w:szCs w:val="18"/>
                <w:highlight w:val="none"/>
                <w:vertAlign w:val="superscript"/>
              </w:rPr>
              <w:t>3</w:t>
            </w:r>
            <w:r>
              <w:rPr>
                <w:sz w:val="18"/>
                <w:szCs w:val="18"/>
                <w:highlight w:val="none"/>
              </w:rPr>
              <w:t>/a</w:t>
            </w:r>
          </w:p>
        </w:tc>
        <w:tc>
          <w:tcPr>
            <w:tcW w:w="934" w:type="pct"/>
            <w:noWrap w:val="0"/>
            <w:vAlign w:val="center"/>
          </w:tcPr>
          <w:p w14:paraId="27757D40">
            <w:pPr>
              <w:jc w:val="center"/>
              <w:rPr>
                <w:sz w:val="18"/>
                <w:szCs w:val="18"/>
                <w:highlight w:val="none"/>
              </w:rPr>
            </w:pPr>
            <w:r>
              <w:rPr>
                <w:sz w:val="18"/>
                <w:szCs w:val="18"/>
                <w:highlight w:val="none"/>
              </w:rPr>
              <w:t>TiO</w:t>
            </w:r>
            <w:r>
              <w:rPr>
                <w:sz w:val="18"/>
                <w:szCs w:val="18"/>
                <w:highlight w:val="none"/>
                <w:vertAlign w:val="subscript"/>
              </w:rPr>
              <w:t>2</w:t>
            </w:r>
          </w:p>
        </w:tc>
        <w:tc>
          <w:tcPr>
            <w:tcW w:w="457" w:type="pct"/>
            <w:vMerge w:val="continue"/>
            <w:noWrap w:val="0"/>
            <w:vAlign w:val="center"/>
          </w:tcPr>
          <w:p w14:paraId="2F4EA377">
            <w:pPr>
              <w:jc w:val="center"/>
              <w:rPr>
                <w:sz w:val="18"/>
                <w:szCs w:val="18"/>
                <w:highlight w:val="none"/>
              </w:rPr>
            </w:pPr>
          </w:p>
        </w:tc>
        <w:tc>
          <w:tcPr>
            <w:tcW w:w="815" w:type="pct"/>
            <w:vMerge w:val="continue"/>
            <w:noWrap w:val="0"/>
            <w:vAlign w:val="center"/>
          </w:tcPr>
          <w:p w14:paraId="59019F53">
            <w:pPr>
              <w:jc w:val="center"/>
              <w:rPr>
                <w:sz w:val="18"/>
                <w:szCs w:val="18"/>
                <w:highlight w:val="none"/>
              </w:rPr>
            </w:pPr>
          </w:p>
        </w:tc>
        <w:tc>
          <w:tcPr>
            <w:tcW w:w="762" w:type="pct"/>
            <w:noWrap w:val="0"/>
            <w:vAlign w:val="center"/>
          </w:tcPr>
          <w:p w14:paraId="48D1ECB8">
            <w:pPr>
              <w:jc w:val="center"/>
              <w:rPr>
                <w:sz w:val="18"/>
                <w:szCs w:val="18"/>
                <w:highlight w:val="none"/>
              </w:rPr>
            </w:pPr>
            <w:r>
              <w:rPr>
                <w:sz w:val="18"/>
                <w:szCs w:val="18"/>
                <w:highlight w:val="none"/>
              </w:rPr>
              <w:t>厂家回收</w:t>
            </w:r>
          </w:p>
        </w:tc>
      </w:tr>
      <w:tr w14:paraId="7ED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restart"/>
            <w:noWrap w:val="0"/>
            <w:vAlign w:val="center"/>
          </w:tcPr>
          <w:p w14:paraId="2A0019CC">
            <w:pPr>
              <w:jc w:val="center"/>
              <w:rPr>
                <w:sz w:val="18"/>
                <w:szCs w:val="18"/>
                <w:highlight w:val="none"/>
              </w:rPr>
            </w:pPr>
            <w:r>
              <w:rPr>
                <w:sz w:val="18"/>
                <w:szCs w:val="18"/>
                <w:highlight w:val="none"/>
              </w:rPr>
              <w:t>化学品合成装置</w:t>
            </w:r>
          </w:p>
        </w:tc>
        <w:tc>
          <w:tcPr>
            <w:tcW w:w="663" w:type="pct"/>
            <w:gridSpan w:val="2"/>
            <w:vMerge w:val="restart"/>
            <w:noWrap w:val="0"/>
            <w:vAlign w:val="center"/>
          </w:tcPr>
          <w:p w14:paraId="7109B4B4">
            <w:pPr>
              <w:jc w:val="center"/>
              <w:rPr>
                <w:sz w:val="18"/>
                <w:szCs w:val="18"/>
                <w:highlight w:val="none"/>
              </w:rPr>
            </w:pPr>
            <w:r>
              <w:rPr>
                <w:sz w:val="18"/>
                <w:szCs w:val="18"/>
                <w:highlight w:val="none"/>
              </w:rPr>
              <w:t>精脱硫单元</w:t>
            </w:r>
          </w:p>
        </w:tc>
        <w:tc>
          <w:tcPr>
            <w:tcW w:w="612" w:type="pct"/>
            <w:noWrap w:val="0"/>
            <w:vAlign w:val="center"/>
          </w:tcPr>
          <w:p w14:paraId="4B25CFD7">
            <w:pPr>
              <w:jc w:val="center"/>
              <w:rPr>
                <w:sz w:val="18"/>
                <w:szCs w:val="18"/>
                <w:highlight w:val="none"/>
              </w:rPr>
            </w:pPr>
            <w:r>
              <w:rPr>
                <w:sz w:val="18"/>
                <w:szCs w:val="18"/>
                <w:highlight w:val="none"/>
              </w:rPr>
              <w:t>精脱硫单元废包装袋</w:t>
            </w:r>
          </w:p>
        </w:tc>
        <w:tc>
          <w:tcPr>
            <w:tcW w:w="509" w:type="pct"/>
            <w:noWrap w:val="0"/>
            <w:vAlign w:val="center"/>
          </w:tcPr>
          <w:p w14:paraId="173C9DED">
            <w:pPr>
              <w:jc w:val="center"/>
              <w:rPr>
                <w:sz w:val="18"/>
                <w:szCs w:val="18"/>
                <w:highlight w:val="none"/>
              </w:rPr>
            </w:pPr>
            <w:r>
              <w:rPr>
                <w:sz w:val="18"/>
                <w:szCs w:val="18"/>
                <w:highlight w:val="none"/>
              </w:rPr>
              <w:t>0.33</w:t>
            </w:r>
          </w:p>
        </w:tc>
        <w:tc>
          <w:tcPr>
            <w:tcW w:w="934" w:type="pct"/>
            <w:noWrap w:val="0"/>
            <w:vAlign w:val="center"/>
          </w:tcPr>
          <w:p w14:paraId="4C6FA08B">
            <w:pPr>
              <w:jc w:val="center"/>
              <w:rPr>
                <w:sz w:val="18"/>
                <w:szCs w:val="18"/>
                <w:highlight w:val="none"/>
              </w:rPr>
            </w:pPr>
            <w:r>
              <w:rPr>
                <w:sz w:val="18"/>
                <w:szCs w:val="18"/>
                <w:highlight w:val="none"/>
              </w:rPr>
              <w:t>聚乙烯包装袋残留氧化锌</w:t>
            </w:r>
          </w:p>
        </w:tc>
        <w:tc>
          <w:tcPr>
            <w:tcW w:w="457" w:type="pct"/>
            <w:noWrap w:val="0"/>
            <w:vAlign w:val="center"/>
          </w:tcPr>
          <w:p w14:paraId="494557E3">
            <w:pPr>
              <w:jc w:val="center"/>
              <w:rPr>
                <w:sz w:val="18"/>
                <w:szCs w:val="18"/>
                <w:highlight w:val="none"/>
              </w:rPr>
            </w:pPr>
            <w:r>
              <w:rPr>
                <w:sz w:val="18"/>
                <w:szCs w:val="18"/>
                <w:highlight w:val="none"/>
              </w:rPr>
              <w:t>危险废物HW49</w:t>
            </w:r>
          </w:p>
        </w:tc>
        <w:tc>
          <w:tcPr>
            <w:tcW w:w="815" w:type="pct"/>
            <w:noWrap w:val="0"/>
            <w:vAlign w:val="center"/>
          </w:tcPr>
          <w:p w14:paraId="5F73EF3E">
            <w:pPr>
              <w:jc w:val="center"/>
              <w:rPr>
                <w:sz w:val="18"/>
                <w:szCs w:val="18"/>
                <w:highlight w:val="none"/>
              </w:rPr>
            </w:pPr>
            <w:r>
              <w:rPr>
                <w:sz w:val="18"/>
                <w:szCs w:val="18"/>
                <w:highlight w:val="none"/>
              </w:rPr>
              <w:t>危险废物（HW49其他废物）</w:t>
            </w:r>
          </w:p>
        </w:tc>
        <w:tc>
          <w:tcPr>
            <w:tcW w:w="762" w:type="pct"/>
            <w:noWrap w:val="0"/>
            <w:vAlign w:val="center"/>
          </w:tcPr>
          <w:p w14:paraId="017B095A">
            <w:pPr>
              <w:jc w:val="center"/>
              <w:rPr>
                <w:sz w:val="18"/>
                <w:szCs w:val="18"/>
                <w:highlight w:val="none"/>
              </w:rPr>
            </w:pPr>
            <w:r>
              <w:rPr>
                <w:sz w:val="18"/>
                <w:szCs w:val="18"/>
                <w:highlight w:val="none"/>
              </w:rPr>
              <w:t>送</w:t>
            </w:r>
            <w:r>
              <w:rPr>
                <w:rFonts w:hint="eastAsia"/>
                <w:sz w:val="18"/>
                <w:szCs w:val="18"/>
                <w:highlight w:val="none"/>
                <w:lang w:eastAsia="zh-CN"/>
              </w:rPr>
              <w:t>至</w:t>
            </w:r>
            <w:r>
              <w:rPr>
                <w:sz w:val="18"/>
                <w:szCs w:val="18"/>
                <w:highlight w:val="none"/>
              </w:rPr>
              <w:t>危废中心焚烧</w:t>
            </w:r>
          </w:p>
        </w:tc>
      </w:tr>
      <w:tr w14:paraId="4057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BEED447">
            <w:pPr>
              <w:ind w:firstLine="420"/>
              <w:jc w:val="center"/>
              <w:rPr>
                <w:sz w:val="18"/>
                <w:szCs w:val="18"/>
                <w:highlight w:val="none"/>
              </w:rPr>
            </w:pPr>
          </w:p>
        </w:tc>
        <w:tc>
          <w:tcPr>
            <w:tcW w:w="663" w:type="pct"/>
            <w:gridSpan w:val="2"/>
            <w:vMerge w:val="continue"/>
            <w:noWrap w:val="0"/>
            <w:vAlign w:val="center"/>
          </w:tcPr>
          <w:p w14:paraId="79A504FE">
            <w:pPr>
              <w:jc w:val="center"/>
              <w:rPr>
                <w:sz w:val="18"/>
                <w:szCs w:val="18"/>
                <w:highlight w:val="none"/>
              </w:rPr>
            </w:pPr>
          </w:p>
        </w:tc>
        <w:tc>
          <w:tcPr>
            <w:tcW w:w="612" w:type="pct"/>
            <w:noWrap w:val="0"/>
            <w:vAlign w:val="center"/>
          </w:tcPr>
          <w:p w14:paraId="00EB051B">
            <w:pPr>
              <w:jc w:val="center"/>
              <w:rPr>
                <w:sz w:val="18"/>
                <w:szCs w:val="18"/>
                <w:highlight w:val="none"/>
              </w:rPr>
            </w:pPr>
            <w:r>
              <w:rPr>
                <w:sz w:val="18"/>
                <w:szCs w:val="18"/>
                <w:highlight w:val="none"/>
              </w:rPr>
              <w:t>废催化剂x-6b</w:t>
            </w:r>
          </w:p>
        </w:tc>
        <w:tc>
          <w:tcPr>
            <w:tcW w:w="509" w:type="pct"/>
            <w:noWrap w:val="0"/>
            <w:vAlign w:val="center"/>
          </w:tcPr>
          <w:p w14:paraId="153C7394">
            <w:pPr>
              <w:jc w:val="center"/>
              <w:rPr>
                <w:sz w:val="18"/>
                <w:szCs w:val="18"/>
                <w:highlight w:val="none"/>
              </w:rPr>
            </w:pPr>
            <w:r>
              <w:rPr>
                <w:sz w:val="18"/>
                <w:szCs w:val="18"/>
                <w:highlight w:val="none"/>
              </w:rPr>
              <w:t>90t/3a</w:t>
            </w:r>
          </w:p>
        </w:tc>
        <w:tc>
          <w:tcPr>
            <w:tcW w:w="934" w:type="pct"/>
            <w:noWrap w:val="0"/>
            <w:vAlign w:val="center"/>
          </w:tcPr>
          <w:p w14:paraId="666703A0">
            <w:pPr>
              <w:jc w:val="center"/>
              <w:rPr>
                <w:sz w:val="18"/>
                <w:szCs w:val="18"/>
                <w:highlight w:val="none"/>
              </w:rPr>
            </w:pPr>
            <w:r>
              <w:rPr>
                <w:sz w:val="18"/>
                <w:szCs w:val="18"/>
                <w:highlight w:val="none"/>
              </w:rPr>
              <w:t>Al</w:t>
            </w:r>
            <w:r>
              <w:rPr>
                <w:sz w:val="18"/>
                <w:szCs w:val="18"/>
                <w:highlight w:val="none"/>
                <w:vertAlign w:val="subscript"/>
              </w:rPr>
              <w:t>2</w:t>
            </w:r>
            <w:r>
              <w:rPr>
                <w:sz w:val="18"/>
                <w:szCs w:val="18"/>
                <w:highlight w:val="none"/>
              </w:rPr>
              <w:t>O</w:t>
            </w:r>
            <w:r>
              <w:rPr>
                <w:sz w:val="18"/>
                <w:szCs w:val="18"/>
                <w:highlight w:val="none"/>
                <w:vertAlign w:val="subscript"/>
              </w:rPr>
              <w:t>3</w:t>
            </w:r>
          </w:p>
        </w:tc>
        <w:tc>
          <w:tcPr>
            <w:tcW w:w="457" w:type="pct"/>
            <w:noWrap w:val="0"/>
            <w:vAlign w:val="center"/>
          </w:tcPr>
          <w:p w14:paraId="75C96618">
            <w:pPr>
              <w:jc w:val="center"/>
              <w:rPr>
                <w:sz w:val="18"/>
                <w:szCs w:val="18"/>
                <w:highlight w:val="none"/>
              </w:rPr>
            </w:pPr>
            <w:r>
              <w:rPr>
                <w:sz w:val="18"/>
                <w:szCs w:val="18"/>
                <w:highlight w:val="none"/>
              </w:rPr>
              <w:t>危险废物</w:t>
            </w:r>
          </w:p>
          <w:p w14:paraId="0A1F3222">
            <w:pPr>
              <w:jc w:val="center"/>
              <w:rPr>
                <w:sz w:val="18"/>
                <w:szCs w:val="18"/>
                <w:highlight w:val="none"/>
              </w:rPr>
            </w:pPr>
            <w:r>
              <w:rPr>
                <w:sz w:val="18"/>
                <w:szCs w:val="18"/>
                <w:highlight w:val="none"/>
              </w:rPr>
              <w:t>HW23</w:t>
            </w:r>
          </w:p>
        </w:tc>
        <w:tc>
          <w:tcPr>
            <w:tcW w:w="815" w:type="pct"/>
            <w:noWrap w:val="0"/>
            <w:vAlign w:val="center"/>
          </w:tcPr>
          <w:p w14:paraId="5DE19F26">
            <w:pPr>
              <w:jc w:val="center"/>
              <w:rPr>
                <w:sz w:val="18"/>
                <w:szCs w:val="18"/>
                <w:highlight w:val="none"/>
              </w:rPr>
            </w:pPr>
            <w:r>
              <w:rPr>
                <w:sz w:val="18"/>
                <w:szCs w:val="18"/>
                <w:highlight w:val="none"/>
              </w:rPr>
              <w:t>危险废物（HW23含锌废物）</w:t>
            </w:r>
          </w:p>
        </w:tc>
        <w:tc>
          <w:tcPr>
            <w:tcW w:w="762" w:type="pct"/>
            <w:noWrap w:val="0"/>
            <w:vAlign w:val="center"/>
          </w:tcPr>
          <w:p w14:paraId="1CE8440E">
            <w:pPr>
              <w:jc w:val="center"/>
              <w:rPr>
                <w:sz w:val="18"/>
                <w:szCs w:val="18"/>
                <w:highlight w:val="none"/>
              </w:rPr>
            </w:pPr>
            <w:r>
              <w:rPr>
                <w:sz w:val="18"/>
                <w:szCs w:val="18"/>
                <w:highlight w:val="none"/>
              </w:rPr>
              <w:t>厂家回收</w:t>
            </w:r>
          </w:p>
        </w:tc>
      </w:tr>
      <w:tr w14:paraId="0AC3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B30F73D">
            <w:pPr>
              <w:ind w:firstLine="420"/>
              <w:jc w:val="center"/>
              <w:rPr>
                <w:sz w:val="18"/>
                <w:szCs w:val="18"/>
                <w:highlight w:val="none"/>
              </w:rPr>
            </w:pPr>
          </w:p>
        </w:tc>
        <w:tc>
          <w:tcPr>
            <w:tcW w:w="663" w:type="pct"/>
            <w:gridSpan w:val="2"/>
            <w:vMerge w:val="continue"/>
            <w:noWrap w:val="0"/>
            <w:vAlign w:val="center"/>
          </w:tcPr>
          <w:p w14:paraId="001C086F">
            <w:pPr>
              <w:jc w:val="center"/>
              <w:rPr>
                <w:sz w:val="18"/>
                <w:szCs w:val="18"/>
                <w:highlight w:val="none"/>
              </w:rPr>
            </w:pPr>
          </w:p>
        </w:tc>
        <w:tc>
          <w:tcPr>
            <w:tcW w:w="612" w:type="pct"/>
            <w:noWrap w:val="0"/>
            <w:vAlign w:val="center"/>
          </w:tcPr>
          <w:p w14:paraId="7D3F3685">
            <w:pPr>
              <w:jc w:val="center"/>
              <w:rPr>
                <w:sz w:val="18"/>
                <w:szCs w:val="18"/>
                <w:highlight w:val="none"/>
              </w:rPr>
            </w:pPr>
            <w:r>
              <w:rPr>
                <w:sz w:val="18"/>
                <w:szCs w:val="18"/>
                <w:highlight w:val="none"/>
              </w:rPr>
              <w:t>废催化剂x-4b</w:t>
            </w:r>
          </w:p>
        </w:tc>
        <w:tc>
          <w:tcPr>
            <w:tcW w:w="509" w:type="pct"/>
            <w:noWrap w:val="0"/>
            <w:vAlign w:val="center"/>
          </w:tcPr>
          <w:p w14:paraId="2A3FE8E3">
            <w:pPr>
              <w:jc w:val="center"/>
              <w:rPr>
                <w:sz w:val="18"/>
                <w:szCs w:val="18"/>
                <w:highlight w:val="none"/>
              </w:rPr>
            </w:pPr>
            <w:r>
              <w:rPr>
                <w:sz w:val="18"/>
                <w:szCs w:val="18"/>
                <w:highlight w:val="none"/>
              </w:rPr>
              <w:t>168t/3a</w:t>
            </w:r>
          </w:p>
        </w:tc>
        <w:tc>
          <w:tcPr>
            <w:tcW w:w="934" w:type="pct"/>
            <w:noWrap w:val="0"/>
            <w:vAlign w:val="center"/>
          </w:tcPr>
          <w:p w14:paraId="4C1EA934">
            <w:pPr>
              <w:jc w:val="center"/>
              <w:rPr>
                <w:sz w:val="18"/>
                <w:szCs w:val="18"/>
                <w:highlight w:val="none"/>
              </w:rPr>
            </w:pPr>
            <w:r>
              <w:rPr>
                <w:sz w:val="18"/>
                <w:szCs w:val="18"/>
                <w:highlight w:val="none"/>
              </w:rPr>
              <w:t>ZnO、CuO</w:t>
            </w:r>
          </w:p>
        </w:tc>
        <w:tc>
          <w:tcPr>
            <w:tcW w:w="457" w:type="pct"/>
            <w:noWrap w:val="0"/>
            <w:vAlign w:val="center"/>
          </w:tcPr>
          <w:p w14:paraId="1579E121">
            <w:pPr>
              <w:jc w:val="center"/>
              <w:rPr>
                <w:sz w:val="18"/>
                <w:szCs w:val="18"/>
                <w:highlight w:val="none"/>
              </w:rPr>
            </w:pPr>
            <w:r>
              <w:rPr>
                <w:sz w:val="18"/>
                <w:szCs w:val="18"/>
                <w:highlight w:val="none"/>
              </w:rPr>
              <w:t>危险废物</w:t>
            </w:r>
          </w:p>
          <w:p w14:paraId="650B6837">
            <w:pPr>
              <w:jc w:val="center"/>
              <w:rPr>
                <w:sz w:val="18"/>
                <w:szCs w:val="18"/>
                <w:highlight w:val="none"/>
              </w:rPr>
            </w:pPr>
            <w:r>
              <w:rPr>
                <w:sz w:val="18"/>
                <w:szCs w:val="18"/>
                <w:highlight w:val="none"/>
              </w:rPr>
              <w:t>HW23</w:t>
            </w:r>
          </w:p>
        </w:tc>
        <w:tc>
          <w:tcPr>
            <w:tcW w:w="815" w:type="pct"/>
            <w:noWrap w:val="0"/>
            <w:vAlign w:val="center"/>
          </w:tcPr>
          <w:p w14:paraId="5F97814A">
            <w:pPr>
              <w:jc w:val="center"/>
              <w:rPr>
                <w:sz w:val="18"/>
                <w:szCs w:val="18"/>
                <w:highlight w:val="none"/>
              </w:rPr>
            </w:pPr>
            <w:r>
              <w:rPr>
                <w:sz w:val="18"/>
                <w:szCs w:val="18"/>
                <w:highlight w:val="none"/>
              </w:rPr>
              <w:t>危险废物（HW23含锌废物）</w:t>
            </w:r>
          </w:p>
        </w:tc>
        <w:tc>
          <w:tcPr>
            <w:tcW w:w="762" w:type="pct"/>
            <w:noWrap w:val="0"/>
            <w:vAlign w:val="center"/>
          </w:tcPr>
          <w:p w14:paraId="6113D9CC">
            <w:pPr>
              <w:jc w:val="center"/>
              <w:rPr>
                <w:sz w:val="18"/>
                <w:szCs w:val="18"/>
                <w:highlight w:val="none"/>
              </w:rPr>
            </w:pPr>
            <w:r>
              <w:rPr>
                <w:sz w:val="18"/>
                <w:szCs w:val="18"/>
                <w:highlight w:val="none"/>
              </w:rPr>
              <w:t>厂家回收</w:t>
            </w:r>
          </w:p>
        </w:tc>
      </w:tr>
      <w:tr w14:paraId="20A9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93769D7">
            <w:pPr>
              <w:ind w:firstLine="420"/>
              <w:jc w:val="center"/>
              <w:rPr>
                <w:sz w:val="18"/>
                <w:szCs w:val="18"/>
                <w:highlight w:val="none"/>
              </w:rPr>
            </w:pPr>
          </w:p>
        </w:tc>
        <w:tc>
          <w:tcPr>
            <w:tcW w:w="663" w:type="pct"/>
            <w:gridSpan w:val="2"/>
            <w:vMerge w:val="continue"/>
            <w:noWrap w:val="0"/>
            <w:vAlign w:val="center"/>
          </w:tcPr>
          <w:p w14:paraId="782E6C13">
            <w:pPr>
              <w:jc w:val="center"/>
              <w:rPr>
                <w:sz w:val="18"/>
                <w:szCs w:val="18"/>
                <w:highlight w:val="none"/>
              </w:rPr>
            </w:pPr>
          </w:p>
        </w:tc>
        <w:tc>
          <w:tcPr>
            <w:tcW w:w="612" w:type="pct"/>
            <w:noWrap w:val="0"/>
            <w:vAlign w:val="center"/>
          </w:tcPr>
          <w:p w14:paraId="75240585">
            <w:pPr>
              <w:jc w:val="center"/>
              <w:rPr>
                <w:sz w:val="18"/>
                <w:szCs w:val="18"/>
                <w:highlight w:val="none"/>
              </w:rPr>
            </w:pPr>
            <w:r>
              <w:rPr>
                <w:sz w:val="18"/>
                <w:szCs w:val="18"/>
                <w:highlight w:val="none"/>
              </w:rPr>
              <w:t>废瓷球</w:t>
            </w:r>
          </w:p>
        </w:tc>
        <w:tc>
          <w:tcPr>
            <w:tcW w:w="509" w:type="pct"/>
            <w:noWrap w:val="0"/>
            <w:vAlign w:val="center"/>
          </w:tcPr>
          <w:p w14:paraId="77019165">
            <w:pPr>
              <w:jc w:val="center"/>
              <w:rPr>
                <w:sz w:val="18"/>
                <w:szCs w:val="18"/>
                <w:highlight w:val="none"/>
              </w:rPr>
            </w:pPr>
            <w:r>
              <w:rPr>
                <w:sz w:val="18"/>
                <w:szCs w:val="18"/>
                <w:highlight w:val="none"/>
              </w:rPr>
              <w:t>67t/3a</w:t>
            </w:r>
          </w:p>
        </w:tc>
        <w:tc>
          <w:tcPr>
            <w:tcW w:w="934" w:type="pct"/>
            <w:noWrap w:val="0"/>
            <w:vAlign w:val="center"/>
          </w:tcPr>
          <w:p w14:paraId="20AC5AD0">
            <w:pPr>
              <w:jc w:val="center"/>
              <w:rPr>
                <w:sz w:val="18"/>
                <w:szCs w:val="18"/>
                <w:highlight w:val="none"/>
              </w:rPr>
            </w:pPr>
            <w:r>
              <w:rPr>
                <w:sz w:val="18"/>
                <w:szCs w:val="18"/>
                <w:highlight w:val="none"/>
              </w:rPr>
              <w:t>Al</w:t>
            </w:r>
            <w:r>
              <w:rPr>
                <w:sz w:val="18"/>
                <w:szCs w:val="18"/>
                <w:highlight w:val="none"/>
                <w:vertAlign w:val="subscript"/>
              </w:rPr>
              <w:t>2</w:t>
            </w:r>
            <w:r>
              <w:rPr>
                <w:sz w:val="18"/>
                <w:szCs w:val="18"/>
                <w:highlight w:val="none"/>
              </w:rPr>
              <w:t>O</w:t>
            </w:r>
            <w:r>
              <w:rPr>
                <w:sz w:val="18"/>
                <w:szCs w:val="18"/>
                <w:highlight w:val="none"/>
                <w:vertAlign w:val="subscript"/>
              </w:rPr>
              <w:t>3</w:t>
            </w:r>
          </w:p>
        </w:tc>
        <w:tc>
          <w:tcPr>
            <w:tcW w:w="457" w:type="pct"/>
            <w:noWrap w:val="0"/>
            <w:vAlign w:val="center"/>
          </w:tcPr>
          <w:p w14:paraId="0A055809">
            <w:pPr>
              <w:jc w:val="center"/>
              <w:rPr>
                <w:sz w:val="18"/>
                <w:szCs w:val="18"/>
                <w:highlight w:val="none"/>
              </w:rPr>
            </w:pPr>
            <w:r>
              <w:rPr>
                <w:sz w:val="18"/>
                <w:szCs w:val="18"/>
                <w:highlight w:val="none"/>
              </w:rPr>
              <w:t>危险废物</w:t>
            </w:r>
          </w:p>
          <w:p w14:paraId="7D2AC32C">
            <w:pPr>
              <w:jc w:val="center"/>
              <w:rPr>
                <w:sz w:val="18"/>
                <w:szCs w:val="18"/>
                <w:highlight w:val="none"/>
              </w:rPr>
            </w:pPr>
            <w:r>
              <w:rPr>
                <w:sz w:val="18"/>
                <w:szCs w:val="18"/>
                <w:highlight w:val="none"/>
              </w:rPr>
              <w:t>HW06</w:t>
            </w:r>
          </w:p>
        </w:tc>
        <w:tc>
          <w:tcPr>
            <w:tcW w:w="815" w:type="pct"/>
            <w:noWrap w:val="0"/>
            <w:vAlign w:val="center"/>
          </w:tcPr>
          <w:p w14:paraId="1E0D9B3E">
            <w:pPr>
              <w:jc w:val="center"/>
              <w:rPr>
                <w:sz w:val="18"/>
                <w:szCs w:val="18"/>
                <w:highlight w:val="none"/>
              </w:rPr>
            </w:pPr>
            <w:r>
              <w:rPr>
                <w:sz w:val="18"/>
                <w:szCs w:val="18"/>
                <w:highlight w:val="none"/>
              </w:rPr>
              <w:t>危险废物（HW49其他废物）</w:t>
            </w:r>
          </w:p>
        </w:tc>
        <w:tc>
          <w:tcPr>
            <w:tcW w:w="762" w:type="pct"/>
            <w:noWrap w:val="0"/>
            <w:vAlign w:val="center"/>
          </w:tcPr>
          <w:p w14:paraId="593F3012">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0FC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44E4405C">
            <w:pPr>
              <w:jc w:val="center"/>
              <w:rPr>
                <w:sz w:val="18"/>
                <w:szCs w:val="18"/>
                <w:highlight w:val="none"/>
              </w:rPr>
            </w:pPr>
          </w:p>
        </w:tc>
        <w:tc>
          <w:tcPr>
            <w:tcW w:w="663" w:type="pct"/>
            <w:gridSpan w:val="2"/>
            <w:noWrap w:val="0"/>
            <w:vAlign w:val="center"/>
          </w:tcPr>
          <w:p w14:paraId="5598162F">
            <w:pPr>
              <w:jc w:val="center"/>
              <w:rPr>
                <w:sz w:val="18"/>
                <w:szCs w:val="18"/>
                <w:highlight w:val="none"/>
              </w:rPr>
            </w:pPr>
            <w:r>
              <w:rPr>
                <w:sz w:val="18"/>
                <w:szCs w:val="18"/>
                <w:highlight w:val="none"/>
              </w:rPr>
              <w:t>蜡过滤单元</w:t>
            </w:r>
          </w:p>
        </w:tc>
        <w:tc>
          <w:tcPr>
            <w:tcW w:w="612" w:type="pct"/>
            <w:noWrap w:val="0"/>
            <w:vAlign w:val="center"/>
          </w:tcPr>
          <w:p w14:paraId="1651FF9B">
            <w:pPr>
              <w:jc w:val="center"/>
              <w:rPr>
                <w:sz w:val="18"/>
                <w:szCs w:val="18"/>
                <w:highlight w:val="none"/>
              </w:rPr>
            </w:pPr>
            <w:r>
              <w:rPr>
                <w:sz w:val="18"/>
                <w:szCs w:val="18"/>
                <w:highlight w:val="none"/>
              </w:rPr>
              <w:t>滤饼</w:t>
            </w:r>
          </w:p>
        </w:tc>
        <w:tc>
          <w:tcPr>
            <w:tcW w:w="509" w:type="pct"/>
            <w:noWrap w:val="0"/>
            <w:vAlign w:val="center"/>
          </w:tcPr>
          <w:p w14:paraId="76DAEF25">
            <w:pPr>
              <w:jc w:val="center"/>
              <w:rPr>
                <w:sz w:val="18"/>
                <w:szCs w:val="18"/>
                <w:highlight w:val="none"/>
              </w:rPr>
            </w:pPr>
            <w:r>
              <w:rPr>
                <w:sz w:val="18"/>
                <w:szCs w:val="18"/>
                <w:highlight w:val="none"/>
              </w:rPr>
              <w:t>2529.6</w:t>
            </w:r>
          </w:p>
        </w:tc>
        <w:tc>
          <w:tcPr>
            <w:tcW w:w="934" w:type="pct"/>
            <w:noWrap w:val="0"/>
            <w:vAlign w:val="center"/>
          </w:tcPr>
          <w:p w14:paraId="0D76A389">
            <w:pPr>
              <w:jc w:val="center"/>
              <w:rPr>
                <w:sz w:val="18"/>
                <w:szCs w:val="18"/>
                <w:highlight w:val="none"/>
              </w:rPr>
            </w:pPr>
            <w:r>
              <w:rPr>
                <w:sz w:val="18"/>
                <w:szCs w:val="18"/>
                <w:highlight w:val="none"/>
              </w:rPr>
              <w:t>废催化剂、硅藻土、白土、蜡</w:t>
            </w:r>
          </w:p>
        </w:tc>
        <w:tc>
          <w:tcPr>
            <w:tcW w:w="457" w:type="pct"/>
            <w:noWrap w:val="0"/>
            <w:vAlign w:val="center"/>
          </w:tcPr>
          <w:p w14:paraId="66977965">
            <w:pPr>
              <w:jc w:val="center"/>
              <w:rPr>
                <w:sz w:val="18"/>
                <w:szCs w:val="18"/>
                <w:highlight w:val="none"/>
              </w:rPr>
            </w:pPr>
            <w:r>
              <w:rPr>
                <w:sz w:val="18"/>
                <w:szCs w:val="18"/>
                <w:highlight w:val="none"/>
              </w:rPr>
              <w:t>危险废物</w:t>
            </w:r>
          </w:p>
          <w:p w14:paraId="238FC6D3">
            <w:pPr>
              <w:jc w:val="center"/>
              <w:rPr>
                <w:sz w:val="18"/>
                <w:szCs w:val="18"/>
                <w:highlight w:val="none"/>
              </w:rPr>
            </w:pPr>
            <w:r>
              <w:rPr>
                <w:sz w:val="18"/>
                <w:szCs w:val="18"/>
                <w:highlight w:val="none"/>
              </w:rPr>
              <w:t>HW06</w:t>
            </w:r>
          </w:p>
        </w:tc>
        <w:tc>
          <w:tcPr>
            <w:tcW w:w="815" w:type="pct"/>
            <w:noWrap w:val="0"/>
            <w:vAlign w:val="center"/>
          </w:tcPr>
          <w:p w14:paraId="30EE853A">
            <w:pPr>
              <w:jc w:val="center"/>
              <w:rPr>
                <w:sz w:val="18"/>
                <w:szCs w:val="18"/>
                <w:highlight w:val="none"/>
              </w:rPr>
            </w:pPr>
            <w:r>
              <w:rPr>
                <w:sz w:val="18"/>
                <w:szCs w:val="18"/>
                <w:highlight w:val="none"/>
              </w:rPr>
              <w:t>危险废物（HW06废有机溶剂与含有机溶剂废物）</w:t>
            </w:r>
          </w:p>
        </w:tc>
        <w:tc>
          <w:tcPr>
            <w:tcW w:w="762" w:type="pct"/>
            <w:noWrap w:val="0"/>
            <w:vAlign w:val="center"/>
          </w:tcPr>
          <w:p w14:paraId="549DBB7E">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62F3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6E2AC2F">
            <w:pPr>
              <w:jc w:val="center"/>
              <w:rPr>
                <w:sz w:val="18"/>
                <w:szCs w:val="18"/>
                <w:highlight w:val="none"/>
              </w:rPr>
            </w:pPr>
          </w:p>
        </w:tc>
        <w:tc>
          <w:tcPr>
            <w:tcW w:w="663" w:type="pct"/>
            <w:gridSpan w:val="2"/>
            <w:vMerge w:val="restart"/>
            <w:noWrap w:val="0"/>
            <w:vAlign w:val="center"/>
          </w:tcPr>
          <w:p w14:paraId="4AA6F9B0">
            <w:pPr>
              <w:jc w:val="center"/>
              <w:rPr>
                <w:sz w:val="18"/>
                <w:szCs w:val="18"/>
                <w:highlight w:val="none"/>
              </w:rPr>
            </w:pPr>
            <w:r>
              <w:rPr>
                <w:sz w:val="18"/>
                <w:szCs w:val="18"/>
                <w:highlight w:val="none"/>
              </w:rPr>
              <w:t>尾气脱碳单元</w:t>
            </w:r>
          </w:p>
        </w:tc>
        <w:tc>
          <w:tcPr>
            <w:tcW w:w="612" w:type="pct"/>
            <w:noWrap w:val="0"/>
            <w:vAlign w:val="center"/>
          </w:tcPr>
          <w:p w14:paraId="18E71A92">
            <w:pPr>
              <w:jc w:val="center"/>
              <w:rPr>
                <w:sz w:val="18"/>
                <w:szCs w:val="18"/>
                <w:highlight w:val="none"/>
              </w:rPr>
            </w:pPr>
            <w:r>
              <w:rPr>
                <w:sz w:val="18"/>
                <w:szCs w:val="18"/>
                <w:highlight w:val="none"/>
              </w:rPr>
              <w:t>活性炭过滤器废活性炭</w:t>
            </w:r>
          </w:p>
        </w:tc>
        <w:tc>
          <w:tcPr>
            <w:tcW w:w="509" w:type="pct"/>
            <w:noWrap w:val="0"/>
            <w:vAlign w:val="center"/>
          </w:tcPr>
          <w:p w14:paraId="74B44895">
            <w:pPr>
              <w:jc w:val="center"/>
              <w:rPr>
                <w:sz w:val="18"/>
                <w:szCs w:val="18"/>
                <w:highlight w:val="none"/>
              </w:rPr>
            </w:pPr>
            <w:r>
              <w:rPr>
                <w:sz w:val="18"/>
                <w:szCs w:val="18"/>
                <w:highlight w:val="none"/>
              </w:rPr>
              <w:t>84</w:t>
            </w:r>
          </w:p>
        </w:tc>
        <w:tc>
          <w:tcPr>
            <w:tcW w:w="934" w:type="pct"/>
            <w:noWrap w:val="0"/>
            <w:vAlign w:val="center"/>
          </w:tcPr>
          <w:p w14:paraId="403AB0F1">
            <w:pPr>
              <w:jc w:val="center"/>
              <w:rPr>
                <w:sz w:val="18"/>
                <w:szCs w:val="18"/>
                <w:highlight w:val="none"/>
              </w:rPr>
            </w:pPr>
            <w:r>
              <w:rPr>
                <w:sz w:val="18"/>
                <w:szCs w:val="18"/>
                <w:highlight w:val="none"/>
              </w:rPr>
              <w:t>活性炭、油</w:t>
            </w:r>
          </w:p>
        </w:tc>
        <w:tc>
          <w:tcPr>
            <w:tcW w:w="457" w:type="pct"/>
            <w:noWrap w:val="0"/>
            <w:vAlign w:val="center"/>
          </w:tcPr>
          <w:p w14:paraId="2CD8A997">
            <w:pPr>
              <w:jc w:val="center"/>
              <w:rPr>
                <w:sz w:val="18"/>
                <w:szCs w:val="18"/>
                <w:highlight w:val="none"/>
              </w:rPr>
            </w:pPr>
            <w:r>
              <w:rPr>
                <w:sz w:val="18"/>
                <w:szCs w:val="18"/>
                <w:highlight w:val="none"/>
              </w:rPr>
              <w:t>危险废物</w:t>
            </w:r>
          </w:p>
          <w:p w14:paraId="72DCCA4A">
            <w:pPr>
              <w:jc w:val="center"/>
              <w:rPr>
                <w:sz w:val="18"/>
                <w:szCs w:val="18"/>
                <w:highlight w:val="none"/>
              </w:rPr>
            </w:pPr>
            <w:r>
              <w:rPr>
                <w:sz w:val="18"/>
                <w:szCs w:val="18"/>
                <w:highlight w:val="none"/>
              </w:rPr>
              <w:t>HW49</w:t>
            </w:r>
          </w:p>
        </w:tc>
        <w:tc>
          <w:tcPr>
            <w:tcW w:w="815" w:type="pct"/>
            <w:noWrap w:val="0"/>
            <w:vAlign w:val="center"/>
          </w:tcPr>
          <w:p w14:paraId="18DC6559">
            <w:pPr>
              <w:jc w:val="center"/>
              <w:rPr>
                <w:sz w:val="18"/>
                <w:szCs w:val="18"/>
                <w:highlight w:val="none"/>
              </w:rPr>
            </w:pPr>
            <w:r>
              <w:rPr>
                <w:sz w:val="18"/>
                <w:szCs w:val="18"/>
                <w:highlight w:val="none"/>
              </w:rPr>
              <w:t>危险废物（HW49其他废物）</w:t>
            </w:r>
          </w:p>
        </w:tc>
        <w:tc>
          <w:tcPr>
            <w:tcW w:w="762" w:type="pct"/>
            <w:noWrap w:val="0"/>
            <w:vAlign w:val="center"/>
          </w:tcPr>
          <w:p w14:paraId="1850C12E">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57D7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43978BB2">
            <w:pPr>
              <w:jc w:val="center"/>
              <w:rPr>
                <w:sz w:val="18"/>
                <w:szCs w:val="18"/>
                <w:highlight w:val="none"/>
              </w:rPr>
            </w:pPr>
          </w:p>
        </w:tc>
        <w:tc>
          <w:tcPr>
            <w:tcW w:w="663" w:type="pct"/>
            <w:gridSpan w:val="2"/>
            <w:vMerge w:val="continue"/>
            <w:noWrap w:val="0"/>
            <w:vAlign w:val="center"/>
          </w:tcPr>
          <w:p w14:paraId="63001288">
            <w:pPr>
              <w:jc w:val="center"/>
              <w:rPr>
                <w:sz w:val="18"/>
                <w:szCs w:val="18"/>
                <w:highlight w:val="none"/>
              </w:rPr>
            </w:pPr>
          </w:p>
        </w:tc>
        <w:tc>
          <w:tcPr>
            <w:tcW w:w="612" w:type="pct"/>
            <w:noWrap w:val="0"/>
            <w:vAlign w:val="center"/>
          </w:tcPr>
          <w:p w14:paraId="5D1AFB36">
            <w:pPr>
              <w:jc w:val="center"/>
              <w:rPr>
                <w:sz w:val="18"/>
                <w:szCs w:val="18"/>
                <w:highlight w:val="none"/>
              </w:rPr>
            </w:pPr>
            <w:r>
              <w:rPr>
                <w:sz w:val="18"/>
                <w:szCs w:val="18"/>
                <w:highlight w:val="none"/>
              </w:rPr>
              <w:t>K</w:t>
            </w:r>
            <w:r>
              <w:rPr>
                <w:sz w:val="18"/>
                <w:szCs w:val="18"/>
                <w:highlight w:val="none"/>
                <w:vertAlign w:val="subscript"/>
              </w:rPr>
              <w:t>2</w:t>
            </w:r>
            <w:r>
              <w:rPr>
                <w:sz w:val="18"/>
                <w:szCs w:val="18"/>
                <w:highlight w:val="none"/>
              </w:rPr>
              <w:t>CO</w:t>
            </w:r>
            <w:r>
              <w:rPr>
                <w:sz w:val="18"/>
                <w:szCs w:val="18"/>
                <w:highlight w:val="none"/>
                <w:vertAlign w:val="subscript"/>
              </w:rPr>
              <w:t>3</w:t>
            </w:r>
            <w:r>
              <w:rPr>
                <w:sz w:val="18"/>
                <w:szCs w:val="18"/>
                <w:highlight w:val="none"/>
              </w:rPr>
              <w:t>包装袋</w:t>
            </w:r>
          </w:p>
        </w:tc>
        <w:tc>
          <w:tcPr>
            <w:tcW w:w="509" w:type="pct"/>
            <w:noWrap w:val="0"/>
            <w:vAlign w:val="center"/>
          </w:tcPr>
          <w:p w14:paraId="7467CB58">
            <w:pPr>
              <w:jc w:val="center"/>
              <w:rPr>
                <w:sz w:val="18"/>
                <w:szCs w:val="18"/>
                <w:highlight w:val="none"/>
              </w:rPr>
            </w:pPr>
            <w:r>
              <w:rPr>
                <w:sz w:val="18"/>
                <w:szCs w:val="18"/>
                <w:highlight w:val="none"/>
              </w:rPr>
              <w:t>2000个</w:t>
            </w:r>
          </w:p>
        </w:tc>
        <w:tc>
          <w:tcPr>
            <w:tcW w:w="934" w:type="pct"/>
            <w:noWrap w:val="0"/>
            <w:vAlign w:val="center"/>
          </w:tcPr>
          <w:p w14:paraId="796BCADA">
            <w:pPr>
              <w:jc w:val="center"/>
              <w:rPr>
                <w:sz w:val="18"/>
                <w:szCs w:val="18"/>
                <w:highlight w:val="none"/>
              </w:rPr>
            </w:pPr>
            <w:r>
              <w:rPr>
                <w:sz w:val="18"/>
                <w:szCs w:val="18"/>
                <w:highlight w:val="none"/>
              </w:rPr>
              <w:t>聚乙烯包装袋</w:t>
            </w:r>
            <w:r>
              <w:rPr>
                <w:rFonts w:hint="eastAsia"/>
                <w:sz w:val="18"/>
                <w:szCs w:val="18"/>
                <w:highlight w:val="none"/>
                <w:lang w:val="en-US" w:eastAsia="zh-CN"/>
              </w:rPr>
              <w:t>上</w:t>
            </w:r>
            <w:r>
              <w:rPr>
                <w:sz w:val="18"/>
                <w:szCs w:val="18"/>
                <w:highlight w:val="none"/>
              </w:rPr>
              <w:t>残留K</w:t>
            </w:r>
            <w:r>
              <w:rPr>
                <w:sz w:val="18"/>
                <w:szCs w:val="18"/>
                <w:highlight w:val="none"/>
                <w:vertAlign w:val="subscript"/>
              </w:rPr>
              <w:t>2</w:t>
            </w:r>
            <w:r>
              <w:rPr>
                <w:sz w:val="18"/>
                <w:szCs w:val="18"/>
                <w:highlight w:val="none"/>
              </w:rPr>
              <w:t>CO</w:t>
            </w:r>
            <w:r>
              <w:rPr>
                <w:sz w:val="18"/>
                <w:szCs w:val="18"/>
                <w:highlight w:val="none"/>
                <w:vertAlign w:val="subscript"/>
              </w:rPr>
              <w:t>3</w:t>
            </w:r>
          </w:p>
        </w:tc>
        <w:tc>
          <w:tcPr>
            <w:tcW w:w="457" w:type="pct"/>
            <w:vMerge w:val="restart"/>
            <w:noWrap w:val="0"/>
            <w:vAlign w:val="center"/>
          </w:tcPr>
          <w:p w14:paraId="6960A337">
            <w:pPr>
              <w:jc w:val="center"/>
              <w:rPr>
                <w:sz w:val="18"/>
                <w:szCs w:val="18"/>
                <w:highlight w:val="none"/>
              </w:rPr>
            </w:pPr>
            <w:r>
              <w:rPr>
                <w:sz w:val="18"/>
                <w:szCs w:val="18"/>
                <w:highlight w:val="none"/>
              </w:rPr>
              <w:t>危险废物</w:t>
            </w:r>
          </w:p>
          <w:p w14:paraId="3DE9532C">
            <w:pPr>
              <w:jc w:val="center"/>
              <w:rPr>
                <w:sz w:val="18"/>
                <w:szCs w:val="18"/>
                <w:highlight w:val="none"/>
              </w:rPr>
            </w:pPr>
            <w:r>
              <w:rPr>
                <w:sz w:val="18"/>
                <w:szCs w:val="18"/>
                <w:highlight w:val="none"/>
              </w:rPr>
              <w:t>HW49</w:t>
            </w:r>
          </w:p>
        </w:tc>
        <w:tc>
          <w:tcPr>
            <w:tcW w:w="815" w:type="pct"/>
            <w:vMerge w:val="restart"/>
            <w:noWrap w:val="0"/>
            <w:vAlign w:val="center"/>
          </w:tcPr>
          <w:p w14:paraId="36FB8167">
            <w:pPr>
              <w:jc w:val="center"/>
              <w:rPr>
                <w:sz w:val="18"/>
                <w:szCs w:val="18"/>
                <w:highlight w:val="none"/>
              </w:rPr>
            </w:pPr>
            <w:r>
              <w:rPr>
                <w:sz w:val="18"/>
                <w:szCs w:val="18"/>
                <w:highlight w:val="none"/>
              </w:rPr>
              <w:t>危险废物（HW49其他废物）</w:t>
            </w:r>
          </w:p>
        </w:tc>
        <w:tc>
          <w:tcPr>
            <w:tcW w:w="762" w:type="pct"/>
            <w:noWrap w:val="0"/>
            <w:vAlign w:val="center"/>
          </w:tcPr>
          <w:p w14:paraId="39A7C7C9">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17A7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363472D">
            <w:pPr>
              <w:jc w:val="center"/>
              <w:rPr>
                <w:sz w:val="18"/>
                <w:szCs w:val="18"/>
                <w:highlight w:val="none"/>
              </w:rPr>
            </w:pPr>
          </w:p>
        </w:tc>
        <w:tc>
          <w:tcPr>
            <w:tcW w:w="663" w:type="pct"/>
            <w:gridSpan w:val="2"/>
            <w:vMerge w:val="continue"/>
            <w:noWrap w:val="0"/>
            <w:vAlign w:val="center"/>
          </w:tcPr>
          <w:p w14:paraId="53255AD4">
            <w:pPr>
              <w:jc w:val="center"/>
              <w:rPr>
                <w:sz w:val="18"/>
                <w:szCs w:val="18"/>
                <w:highlight w:val="none"/>
              </w:rPr>
            </w:pPr>
          </w:p>
        </w:tc>
        <w:tc>
          <w:tcPr>
            <w:tcW w:w="612" w:type="pct"/>
            <w:noWrap w:val="0"/>
            <w:vAlign w:val="center"/>
          </w:tcPr>
          <w:p w14:paraId="4C9DFF66">
            <w:pPr>
              <w:jc w:val="center"/>
              <w:rPr>
                <w:sz w:val="18"/>
                <w:szCs w:val="18"/>
                <w:highlight w:val="none"/>
              </w:rPr>
            </w:pPr>
          </w:p>
          <w:p w14:paraId="69494A2C">
            <w:pPr>
              <w:jc w:val="center"/>
              <w:rPr>
                <w:sz w:val="18"/>
                <w:szCs w:val="18"/>
                <w:highlight w:val="none"/>
              </w:rPr>
            </w:pPr>
          </w:p>
          <w:p w14:paraId="0BDEB3CA">
            <w:pPr>
              <w:jc w:val="center"/>
              <w:rPr>
                <w:sz w:val="18"/>
                <w:szCs w:val="18"/>
                <w:highlight w:val="none"/>
              </w:rPr>
            </w:pPr>
            <w:r>
              <w:rPr>
                <w:sz w:val="18"/>
                <w:szCs w:val="18"/>
                <w:highlight w:val="none"/>
              </w:rPr>
              <w:t>活化剂包装袋</w:t>
            </w:r>
          </w:p>
          <w:p w14:paraId="1E3C2563">
            <w:pPr>
              <w:jc w:val="center"/>
              <w:rPr>
                <w:sz w:val="18"/>
                <w:szCs w:val="18"/>
                <w:highlight w:val="none"/>
              </w:rPr>
            </w:pPr>
          </w:p>
        </w:tc>
        <w:tc>
          <w:tcPr>
            <w:tcW w:w="509" w:type="pct"/>
            <w:noWrap w:val="0"/>
            <w:vAlign w:val="center"/>
          </w:tcPr>
          <w:p w14:paraId="6699F988">
            <w:pPr>
              <w:jc w:val="center"/>
              <w:rPr>
                <w:sz w:val="18"/>
                <w:szCs w:val="18"/>
                <w:highlight w:val="none"/>
              </w:rPr>
            </w:pPr>
            <w:r>
              <w:rPr>
                <w:sz w:val="18"/>
                <w:szCs w:val="18"/>
                <w:highlight w:val="none"/>
              </w:rPr>
              <w:t>500个</w:t>
            </w:r>
          </w:p>
        </w:tc>
        <w:tc>
          <w:tcPr>
            <w:tcW w:w="934" w:type="pct"/>
            <w:noWrap w:val="0"/>
            <w:vAlign w:val="center"/>
          </w:tcPr>
          <w:p w14:paraId="38CF006A">
            <w:pPr>
              <w:jc w:val="center"/>
              <w:rPr>
                <w:sz w:val="18"/>
                <w:szCs w:val="18"/>
                <w:highlight w:val="none"/>
              </w:rPr>
            </w:pPr>
            <w:r>
              <w:rPr>
                <w:sz w:val="18"/>
                <w:szCs w:val="18"/>
                <w:highlight w:val="none"/>
              </w:rPr>
              <w:t>聚乙烯包装袋残留活化剂</w:t>
            </w:r>
          </w:p>
        </w:tc>
        <w:tc>
          <w:tcPr>
            <w:tcW w:w="457" w:type="pct"/>
            <w:vMerge w:val="continue"/>
            <w:noWrap w:val="0"/>
            <w:vAlign w:val="center"/>
          </w:tcPr>
          <w:p w14:paraId="301B720C">
            <w:pPr>
              <w:ind w:firstLine="420"/>
              <w:jc w:val="center"/>
              <w:rPr>
                <w:sz w:val="18"/>
                <w:szCs w:val="18"/>
                <w:highlight w:val="none"/>
              </w:rPr>
            </w:pPr>
          </w:p>
        </w:tc>
        <w:tc>
          <w:tcPr>
            <w:tcW w:w="815" w:type="pct"/>
            <w:vMerge w:val="continue"/>
            <w:noWrap w:val="0"/>
            <w:vAlign w:val="center"/>
          </w:tcPr>
          <w:p w14:paraId="404424DA">
            <w:pPr>
              <w:jc w:val="center"/>
              <w:rPr>
                <w:sz w:val="18"/>
                <w:szCs w:val="18"/>
                <w:highlight w:val="none"/>
              </w:rPr>
            </w:pPr>
          </w:p>
        </w:tc>
        <w:tc>
          <w:tcPr>
            <w:tcW w:w="762" w:type="pct"/>
            <w:noWrap w:val="0"/>
            <w:vAlign w:val="center"/>
          </w:tcPr>
          <w:p w14:paraId="10B5CC1E">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75F2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DCC628F">
            <w:pPr>
              <w:jc w:val="center"/>
              <w:rPr>
                <w:sz w:val="18"/>
                <w:szCs w:val="18"/>
                <w:highlight w:val="none"/>
              </w:rPr>
            </w:pPr>
          </w:p>
        </w:tc>
        <w:tc>
          <w:tcPr>
            <w:tcW w:w="663" w:type="pct"/>
            <w:gridSpan w:val="2"/>
            <w:vMerge w:val="continue"/>
            <w:noWrap w:val="0"/>
            <w:vAlign w:val="center"/>
          </w:tcPr>
          <w:p w14:paraId="0750865E">
            <w:pPr>
              <w:jc w:val="center"/>
              <w:rPr>
                <w:sz w:val="18"/>
                <w:szCs w:val="18"/>
                <w:highlight w:val="none"/>
              </w:rPr>
            </w:pPr>
          </w:p>
        </w:tc>
        <w:tc>
          <w:tcPr>
            <w:tcW w:w="612" w:type="pct"/>
            <w:noWrap w:val="0"/>
            <w:vAlign w:val="center"/>
          </w:tcPr>
          <w:p w14:paraId="05CB1DD6">
            <w:pPr>
              <w:jc w:val="center"/>
              <w:rPr>
                <w:sz w:val="18"/>
                <w:szCs w:val="18"/>
                <w:highlight w:val="none"/>
              </w:rPr>
            </w:pPr>
            <w:r>
              <w:rPr>
                <w:sz w:val="18"/>
                <w:szCs w:val="18"/>
                <w:highlight w:val="none"/>
              </w:rPr>
              <w:t>消泡剂1包装桶</w:t>
            </w:r>
          </w:p>
        </w:tc>
        <w:tc>
          <w:tcPr>
            <w:tcW w:w="509" w:type="pct"/>
            <w:noWrap w:val="0"/>
            <w:vAlign w:val="center"/>
          </w:tcPr>
          <w:p w14:paraId="0C33B5DE">
            <w:pPr>
              <w:jc w:val="center"/>
              <w:rPr>
                <w:sz w:val="18"/>
                <w:szCs w:val="18"/>
                <w:highlight w:val="none"/>
              </w:rPr>
            </w:pPr>
            <w:r>
              <w:rPr>
                <w:sz w:val="18"/>
                <w:szCs w:val="18"/>
                <w:highlight w:val="none"/>
              </w:rPr>
              <w:t>5个</w:t>
            </w:r>
          </w:p>
        </w:tc>
        <w:tc>
          <w:tcPr>
            <w:tcW w:w="934" w:type="pct"/>
            <w:noWrap w:val="0"/>
            <w:vAlign w:val="center"/>
          </w:tcPr>
          <w:p w14:paraId="5C61AD26">
            <w:pPr>
              <w:jc w:val="center"/>
              <w:rPr>
                <w:sz w:val="18"/>
                <w:szCs w:val="18"/>
                <w:highlight w:val="none"/>
              </w:rPr>
            </w:pPr>
            <w:r>
              <w:rPr>
                <w:sz w:val="18"/>
                <w:szCs w:val="18"/>
                <w:highlight w:val="none"/>
              </w:rPr>
              <w:t>包装桶残留消泡剂</w:t>
            </w:r>
          </w:p>
        </w:tc>
        <w:tc>
          <w:tcPr>
            <w:tcW w:w="457" w:type="pct"/>
            <w:vMerge w:val="continue"/>
            <w:noWrap w:val="0"/>
            <w:vAlign w:val="center"/>
          </w:tcPr>
          <w:p w14:paraId="5C41B229">
            <w:pPr>
              <w:ind w:firstLine="420"/>
              <w:jc w:val="center"/>
              <w:rPr>
                <w:sz w:val="18"/>
                <w:szCs w:val="18"/>
                <w:highlight w:val="none"/>
              </w:rPr>
            </w:pPr>
          </w:p>
        </w:tc>
        <w:tc>
          <w:tcPr>
            <w:tcW w:w="815" w:type="pct"/>
            <w:vMerge w:val="continue"/>
            <w:noWrap w:val="0"/>
            <w:vAlign w:val="center"/>
          </w:tcPr>
          <w:p w14:paraId="75C49C1B">
            <w:pPr>
              <w:jc w:val="center"/>
              <w:rPr>
                <w:sz w:val="18"/>
                <w:szCs w:val="18"/>
                <w:highlight w:val="none"/>
              </w:rPr>
            </w:pPr>
          </w:p>
        </w:tc>
        <w:tc>
          <w:tcPr>
            <w:tcW w:w="762" w:type="pct"/>
            <w:noWrap w:val="0"/>
            <w:vAlign w:val="center"/>
          </w:tcPr>
          <w:p w14:paraId="5F180DC2">
            <w:pPr>
              <w:jc w:val="center"/>
              <w:rPr>
                <w:sz w:val="18"/>
                <w:szCs w:val="18"/>
                <w:highlight w:val="none"/>
              </w:rPr>
            </w:pPr>
            <w:r>
              <w:rPr>
                <w:sz w:val="18"/>
                <w:szCs w:val="18"/>
                <w:highlight w:val="none"/>
              </w:rPr>
              <w:t>厂家回收</w:t>
            </w:r>
          </w:p>
        </w:tc>
      </w:tr>
      <w:tr w14:paraId="219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D6603B0">
            <w:pPr>
              <w:jc w:val="center"/>
              <w:rPr>
                <w:sz w:val="18"/>
                <w:szCs w:val="18"/>
                <w:highlight w:val="none"/>
              </w:rPr>
            </w:pPr>
          </w:p>
        </w:tc>
        <w:tc>
          <w:tcPr>
            <w:tcW w:w="663" w:type="pct"/>
            <w:gridSpan w:val="2"/>
            <w:vMerge w:val="continue"/>
            <w:noWrap w:val="0"/>
            <w:vAlign w:val="center"/>
          </w:tcPr>
          <w:p w14:paraId="0674E61B">
            <w:pPr>
              <w:jc w:val="center"/>
              <w:rPr>
                <w:sz w:val="18"/>
                <w:szCs w:val="18"/>
                <w:highlight w:val="none"/>
              </w:rPr>
            </w:pPr>
          </w:p>
        </w:tc>
        <w:tc>
          <w:tcPr>
            <w:tcW w:w="612" w:type="pct"/>
            <w:noWrap w:val="0"/>
            <w:vAlign w:val="center"/>
          </w:tcPr>
          <w:p w14:paraId="3E5A2D7F">
            <w:pPr>
              <w:jc w:val="center"/>
              <w:rPr>
                <w:sz w:val="18"/>
                <w:szCs w:val="18"/>
                <w:highlight w:val="none"/>
              </w:rPr>
            </w:pPr>
            <w:r>
              <w:rPr>
                <w:sz w:val="18"/>
                <w:szCs w:val="18"/>
                <w:highlight w:val="none"/>
              </w:rPr>
              <w:t>消泡剂2包装桶</w:t>
            </w:r>
          </w:p>
        </w:tc>
        <w:tc>
          <w:tcPr>
            <w:tcW w:w="509" w:type="pct"/>
            <w:noWrap w:val="0"/>
            <w:vAlign w:val="center"/>
          </w:tcPr>
          <w:p w14:paraId="4DAC7ED8">
            <w:pPr>
              <w:jc w:val="center"/>
              <w:rPr>
                <w:sz w:val="18"/>
                <w:szCs w:val="18"/>
                <w:highlight w:val="none"/>
              </w:rPr>
            </w:pPr>
            <w:r>
              <w:rPr>
                <w:sz w:val="18"/>
                <w:szCs w:val="18"/>
                <w:highlight w:val="none"/>
              </w:rPr>
              <w:t>5个</w:t>
            </w:r>
          </w:p>
        </w:tc>
        <w:tc>
          <w:tcPr>
            <w:tcW w:w="934" w:type="pct"/>
            <w:noWrap w:val="0"/>
            <w:vAlign w:val="center"/>
          </w:tcPr>
          <w:p w14:paraId="758B06A0">
            <w:pPr>
              <w:jc w:val="center"/>
              <w:rPr>
                <w:sz w:val="18"/>
                <w:szCs w:val="18"/>
                <w:highlight w:val="none"/>
              </w:rPr>
            </w:pPr>
            <w:r>
              <w:rPr>
                <w:sz w:val="18"/>
                <w:szCs w:val="18"/>
                <w:highlight w:val="none"/>
              </w:rPr>
              <w:t>包装桶残留消泡剂</w:t>
            </w:r>
          </w:p>
        </w:tc>
        <w:tc>
          <w:tcPr>
            <w:tcW w:w="457" w:type="pct"/>
            <w:vMerge w:val="continue"/>
            <w:noWrap w:val="0"/>
            <w:vAlign w:val="center"/>
          </w:tcPr>
          <w:p w14:paraId="5B5A0EE9">
            <w:pPr>
              <w:jc w:val="center"/>
              <w:rPr>
                <w:sz w:val="18"/>
                <w:szCs w:val="18"/>
                <w:highlight w:val="none"/>
              </w:rPr>
            </w:pPr>
          </w:p>
        </w:tc>
        <w:tc>
          <w:tcPr>
            <w:tcW w:w="815" w:type="pct"/>
            <w:vMerge w:val="continue"/>
            <w:noWrap w:val="0"/>
            <w:vAlign w:val="center"/>
          </w:tcPr>
          <w:p w14:paraId="0CBC7D18">
            <w:pPr>
              <w:jc w:val="center"/>
              <w:rPr>
                <w:sz w:val="18"/>
                <w:szCs w:val="18"/>
                <w:highlight w:val="none"/>
              </w:rPr>
            </w:pPr>
          </w:p>
        </w:tc>
        <w:tc>
          <w:tcPr>
            <w:tcW w:w="762" w:type="pct"/>
            <w:noWrap w:val="0"/>
            <w:vAlign w:val="center"/>
          </w:tcPr>
          <w:p w14:paraId="79F8C35C">
            <w:pPr>
              <w:jc w:val="center"/>
              <w:rPr>
                <w:sz w:val="18"/>
                <w:szCs w:val="18"/>
                <w:highlight w:val="none"/>
              </w:rPr>
            </w:pPr>
            <w:r>
              <w:rPr>
                <w:sz w:val="18"/>
                <w:szCs w:val="18"/>
                <w:highlight w:val="none"/>
              </w:rPr>
              <w:t>厂家回收</w:t>
            </w:r>
          </w:p>
        </w:tc>
      </w:tr>
      <w:tr w14:paraId="6008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C9934EE">
            <w:pPr>
              <w:jc w:val="center"/>
              <w:rPr>
                <w:sz w:val="18"/>
                <w:szCs w:val="18"/>
                <w:highlight w:val="none"/>
              </w:rPr>
            </w:pPr>
          </w:p>
        </w:tc>
        <w:tc>
          <w:tcPr>
            <w:tcW w:w="663" w:type="pct"/>
            <w:gridSpan w:val="2"/>
            <w:vMerge w:val="continue"/>
            <w:noWrap w:val="0"/>
            <w:vAlign w:val="center"/>
          </w:tcPr>
          <w:p w14:paraId="46DCE2DE">
            <w:pPr>
              <w:jc w:val="center"/>
              <w:rPr>
                <w:sz w:val="18"/>
                <w:szCs w:val="18"/>
                <w:highlight w:val="none"/>
              </w:rPr>
            </w:pPr>
          </w:p>
        </w:tc>
        <w:tc>
          <w:tcPr>
            <w:tcW w:w="612" w:type="pct"/>
            <w:noWrap w:val="0"/>
            <w:vAlign w:val="center"/>
          </w:tcPr>
          <w:p w14:paraId="52F33986">
            <w:pPr>
              <w:jc w:val="center"/>
              <w:rPr>
                <w:sz w:val="18"/>
                <w:szCs w:val="18"/>
                <w:highlight w:val="none"/>
              </w:rPr>
            </w:pPr>
            <w:r>
              <w:rPr>
                <w:sz w:val="18"/>
                <w:szCs w:val="18"/>
                <w:highlight w:val="none"/>
              </w:rPr>
              <w:t>活性炭包装袋</w:t>
            </w:r>
          </w:p>
        </w:tc>
        <w:tc>
          <w:tcPr>
            <w:tcW w:w="509" w:type="pct"/>
            <w:noWrap w:val="0"/>
            <w:vAlign w:val="center"/>
          </w:tcPr>
          <w:p w14:paraId="070495E8">
            <w:pPr>
              <w:jc w:val="center"/>
              <w:rPr>
                <w:sz w:val="18"/>
                <w:szCs w:val="18"/>
                <w:highlight w:val="none"/>
              </w:rPr>
            </w:pPr>
            <w:r>
              <w:rPr>
                <w:sz w:val="18"/>
                <w:szCs w:val="18"/>
                <w:highlight w:val="none"/>
              </w:rPr>
              <w:t>2400个/月</w:t>
            </w:r>
          </w:p>
        </w:tc>
        <w:tc>
          <w:tcPr>
            <w:tcW w:w="934" w:type="pct"/>
            <w:noWrap w:val="0"/>
            <w:vAlign w:val="center"/>
          </w:tcPr>
          <w:p w14:paraId="3F5131F6">
            <w:pPr>
              <w:jc w:val="center"/>
              <w:rPr>
                <w:sz w:val="18"/>
                <w:szCs w:val="18"/>
                <w:highlight w:val="none"/>
              </w:rPr>
            </w:pPr>
            <w:r>
              <w:rPr>
                <w:sz w:val="18"/>
                <w:szCs w:val="18"/>
                <w:highlight w:val="none"/>
              </w:rPr>
              <w:t>聚乙烯包装袋残留活性炭</w:t>
            </w:r>
          </w:p>
        </w:tc>
        <w:tc>
          <w:tcPr>
            <w:tcW w:w="457" w:type="pct"/>
            <w:vMerge w:val="continue"/>
            <w:noWrap w:val="0"/>
            <w:vAlign w:val="center"/>
          </w:tcPr>
          <w:p w14:paraId="3DB94171">
            <w:pPr>
              <w:jc w:val="center"/>
              <w:rPr>
                <w:sz w:val="18"/>
                <w:szCs w:val="18"/>
                <w:highlight w:val="none"/>
              </w:rPr>
            </w:pPr>
          </w:p>
        </w:tc>
        <w:tc>
          <w:tcPr>
            <w:tcW w:w="815" w:type="pct"/>
            <w:vMerge w:val="continue"/>
            <w:noWrap w:val="0"/>
            <w:vAlign w:val="center"/>
          </w:tcPr>
          <w:p w14:paraId="67BA04CD">
            <w:pPr>
              <w:jc w:val="center"/>
              <w:rPr>
                <w:sz w:val="18"/>
                <w:szCs w:val="18"/>
                <w:highlight w:val="none"/>
              </w:rPr>
            </w:pPr>
          </w:p>
        </w:tc>
        <w:tc>
          <w:tcPr>
            <w:tcW w:w="762" w:type="pct"/>
            <w:noWrap w:val="0"/>
            <w:vAlign w:val="center"/>
          </w:tcPr>
          <w:p w14:paraId="682999EB">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5DC4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3C48FDBA">
            <w:pPr>
              <w:jc w:val="center"/>
              <w:rPr>
                <w:sz w:val="18"/>
                <w:szCs w:val="18"/>
                <w:highlight w:val="none"/>
              </w:rPr>
            </w:pPr>
          </w:p>
        </w:tc>
        <w:tc>
          <w:tcPr>
            <w:tcW w:w="663" w:type="pct"/>
            <w:gridSpan w:val="2"/>
            <w:vMerge w:val="continue"/>
            <w:noWrap w:val="0"/>
            <w:vAlign w:val="center"/>
          </w:tcPr>
          <w:p w14:paraId="21FF4262">
            <w:pPr>
              <w:jc w:val="center"/>
              <w:rPr>
                <w:sz w:val="18"/>
                <w:szCs w:val="18"/>
                <w:highlight w:val="none"/>
              </w:rPr>
            </w:pPr>
          </w:p>
        </w:tc>
        <w:tc>
          <w:tcPr>
            <w:tcW w:w="612" w:type="pct"/>
            <w:noWrap w:val="0"/>
            <w:vAlign w:val="center"/>
          </w:tcPr>
          <w:p w14:paraId="572A7289">
            <w:pPr>
              <w:jc w:val="center"/>
              <w:rPr>
                <w:sz w:val="18"/>
                <w:szCs w:val="18"/>
                <w:highlight w:val="none"/>
              </w:rPr>
            </w:pPr>
            <w:r>
              <w:rPr>
                <w:sz w:val="18"/>
                <w:szCs w:val="18"/>
                <w:highlight w:val="none"/>
              </w:rPr>
              <w:t>V</w:t>
            </w:r>
            <w:r>
              <w:rPr>
                <w:sz w:val="18"/>
                <w:szCs w:val="18"/>
                <w:highlight w:val="none"/>
                <w:vertAlign w:val="subscript"/>
              </w:rPr>
              <w:t>2</w:t>
            </w:r>
            <w:r>
              <w:rPr>
                <w:sz w:val="18"/>
                <w:szCs w:val="18"/>
                <w:highlight w:val="none"/>
              </w:rPr>
              <w:t>O</w:t>
            </w:r>
            <w:r>
              <w:rPr>
                <w:sz w:val="18"/>
                <w:szCs w:val="18"/>
                <w:highlight w:val="none"/>
                <w:vertAlign w:val="subscript"/>
              </w:rPr>
              <w:t>5</w:t>
            </w:r>
            <w:r>
              <w:rPr>
                <w:sz w:val="18"/>
                <w:szCs w:val="18"/>
                <w:highlight w:val="none"/>
              </w:rPr>
              <w:t>包装桶</w:t>
            </w:r>
          </w:p>
        </w:tc>
        <w:tc>
          <w:tcPr>
            <w:tcW w:w="509" w:type="pct"/>
            <w:noWrap w:val="0"/>
            <w:vAlign w:val="center"/>
          </w:tcPr>
          <w:p w14:paraId="14039F87">
            <w:pPr>
              <w:jc w:val="center"/>
              <w:rPr>
                <w:sz w:val="18"/>
                <w:szCs w:val="18"/>
                <w:highlight w:val="none"/>
              </w:rPr>
            </w:pPr>
            <w:r>
              <w:rPr>
                <w:sz w:val="18"/>
                <w:szCs w:val="18"/>
                <w:highlight w:val="none"/>
              </w:rPr>
              <w:t>200个</w:t>
            </w:r>
          </w:p>
        </w:tc>
        <w:tc>
          <w:tcPr>
            <w:tcW w:w="934" w:type="pct"/>
            <w:noWrap w:val="0"/>
            <w:vAlign w:val="center"/>
          </w:tcPr>
          <w:p w14:paraId="19C21A7B">
            <w:pPr>
              <w:jc w:val="center"/>
              <w:rPr>
                <w:sz w:val="18"/>
                <w:szCs w:val="18"/>
                <w:highlight w:val="none"/>
              </w:rPr>
            </w:pPr>
            <w:r>
              <w:rPr>
                <w:sz w:val="18"/>
                <w:szCs w:val="18"/>
                <w:highlight w:val="none"/>
              </w:rPr>
              <w:t>包装桶残留V</w:t>
            </w:r>
            <w:r>
              <w:rPr>
                <w:sz w:val="18"/>
                <w:szCs w:val="18"/>
                <w:highlight w:val="none"/>
                <w:vertAlign w:val="subscript"/>
              </w:rPr>
              <w:t>2</w:t>
            </w:r>
            <w:r>
              <w:rPr>
                <w:sz w:val="18"/>
                <w:szCs w:val="18"/>
                <w:highlight w:val="none"/>
              </w:rPr>
              <w:t>O</w:t>
            </w:r>
            <w:r>
              <w:rPr>
                <w:sz w:val="18"/>
                <w:szCs w:val="18"/>
                <w:highlight w:val="none"/>
                <w:vertAlign w:val="subscript"/>
              </w:rPr>
              <w:t>5</w:t>
            </w:r>
          </w:p>
        </w:tc>
        <w:tc>
          <w:tcPr>
            <w:tcW w:w="457" w:type="pct"/>
            <w:vMerge w:val="continue"/>
            <w:noWrap w:val="0"/>
            <w:vAlign w:val="center"/>
          </w:tcPr>
          <w:p w14:paraId="54614517">
            <w:pPr>
              <w:jc w:val="center"/>
              <w:rPr>
                <w:sz w:val="18"/>
                <w:szCs w:val="18"/>
                <w:highlight w:val="none"/>
              </w:rPr>
            </w:pPr>
          </w:p>
        </w:tc>
        <w:tc>
          <w:tcPr>
            <w:tcW w:w="815" w:type="pct"/>
            <w:vMerge w:val="continue"/>
            <w:noWrap w:val="0"/>
            <w:vAlign w:val="center"/>
          </w:tcPr>
          <w:p w14:paraId="36B57CD3">
            <w:pPr>
              <w:jc w:val="center"/>
              <w:rPr>
                <w:sz w:val="18"/>
                <w:szCs w:val="18"/>
                <w:highlight w:val="none"/>
              </w:rPr>
            </w:pPr>
          </w:p>
        </w:tc>
        <w:tc>
          <w:tcPr>
            <w:tcW w:w="762" w:type="pct"/>
            <w:noWrap w:val="0"/>
            <w:vAlign w:val="center"/>
          </w:tcPr>
          <w:p w14:paraId="35EA84FF">
            <w:pPr>
              <w:jc w:val="center"/>
              <w:rPr>
                <w:sz w:val="18"/>
                <w:szCs w:val="18"/>
                <w:highlight w:val="none"/>
              </w:rPr>
            </w:pPr>
            <w:r>
              <w:rPr>
                <w:sz w:val="18"/>
                <w:szCs w:val="18"/>
                <w:highlight w:val="none"/>
              </w:rPr>
              <w:t>厂家回收</w:t>
            </w:r>
          </w:p>
        </w:tc>
      </w:tr>
      <w:tr w14:paraId="4BE1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7137BF1F">
            <w:pPr>
              <w:jc w:val="center"/>
              <w:rPr>
                <w:sz w:val="18"/>
                <w:szCs w:val="18"/>
                <w:highlight w:val="none"/>
              </w:rPr>
            </w:pPr>
          </w:p>
        </w:tc>
        <w:tc>
          <w:tcPr>
            <w:tcW w:w="663" w:type="pct"/>
            <w:gridSpan w:val="2"/>
            <w:vMerge w:val="continue"/>
            <w:noWrap w:val="0"/>
            <w:vAlign w:val="center"/>
          </w:tcPr>
          <w:p w14:paraId="3A625F77">
            <w:pPr>
              <w:jc w:val="center"/>
              <w:rPr>
                <w:sz w:val="18"/>
                <w:szCs w:val="18"/>
                <w:highlight w:val="none"/>
              </w:rPr>
            </w:pPr>
          </w:p>
        </w:tc>
        <w:tc>
          <w:tcPr>
            <w:tcW w:w="612" w:type="pct"/>
            <w:noWrap w:val="0"/>
            <w:vAlign w:val="center"/>
          </w:tcPr>
          <w:p w14:paraId="308F0803">
            <w:pPr>
              <w:jc w:val="center"/>
              <w:rPr>
                <w:sz w:val="18"/>
                <w:szCs w:val="18"/>
                <w:highlight w:val="none"/>
              </w:rPr>
            </w:pPr>
            <w:r>
              <w:rPr>
                <w:sz w:val="18"/>
                <w:szCs w:val="18"/>
                <w:highlight w:val="none"/>
              </w:rPr>
              <w:t>草酸包装袋</w:t>
            </w:r>
          </w:p>
        </w:tc>
        <w:tc>
          <w:tcPr>
            <w:tcW w:w="509" w:type="pct"/>
            <w:noWrap w:val="0"/>
            <w:vAlign w:val="center"/>
          </w:tcPr>
          <w:p w14:paraId="02A36586">
            <w:pPr>
              <w:jc w:val="center"/>
              <w:rPr>
                <w:sz w:val="18"/>
                <w:szCs w:val="18"/>
                <w:highlight w:val="none"/>
              </w:rPr>
            </w:pPr>
            <w:r>
              <w:rPr>
                <w:sz w:val="18"/>
                <w:szCs w:val="18"/>
                <w:highlight w:val="none"/>
              </w:rPr>
              <w:t>1200个/车</w:t>
            </w:r>
          </w:p>
        </w:tc>
        <w:tc>
          <w:tcPr>
            <w:tcW w:w="934" w:type="pct"/>
            <w:noWrap w:val="0"/>
            <w:vAlign w:val="center"/>
          </w:tcPr>
          <w:p w14:paraId="1F63912F">
            <w:pPr>
              <w:jc w:val="center"/>
              <w:rPr>
                <w:sz w:val="18"/>
                <w:szCs w:val="18"/>
                <w:highlight w:val="none"/>
              </w:rPr>
            </w:pPr>
            <w:r>
              <w:rPr>
                <w:sz w:val="18"/>
                <w:szCs w:val="18"/>
                <w:highlight w:val="none"/>
              </w:rPr>
              <w:t>聚乙烯包装袋残留草酸</w:t>
            </w:r>
          </w:p>
        </w:tc>
        <w:tc>
          <w:tcPr>
            <w:tcW w:w="457" w:type="pct"/>
            <w:vMerge w:val="continue"/>
            <w:noWrap w:val="0"/>
            <w:vAlign w:val="center"/>
          </w:tcPr>
          <w:p w14:paraId="13CE47F0">
            <w:pPr>
              <w:jc w:val="center"/>
              <w:rPr>
                <w:sz w:val="18"/>
                <w:szCs w:val="18"/>
                <w:highlight w:val="none"/>
              </w:rPr>
            </w:pPr>
          </w:p>
        </w:tc>
        <w:tc>
          <w:tcPr>
            <w:tcW w:w="815" w:type="pct"/>
            <w:vMerge w:val="continue"/>
            <w:noWrap w:val="0"/>
            <w:vAlign w:val="center"/>
          </w:tcPr>
          <w:p w14:paraId="70C18D9B">
            <w:pPr>
              <w:jc w:val="center"/>
              <w:rPr>
                <w:sz w:val="18"/>
                <w:szCs w:val="18"/>
                <w:highlight w:val="none"/>
              </w:rPr>
            </w:pPr>
          </w:p>
        </w:tc>
        <w:tc>
          <w:tcPr>
            <w:tcW w:w="762" w:type="pct"/>
            <w:noWrap w:val="0"/>
            <w:vAlign w:val="center"/>
          </w:tcPr>
          <w:p w14:paraId="33008898">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2563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5466567">
            <w:pPr>
              <w:jc w:val="center"/>
              <w:rPr>
                <w:sz w:val="18"/>
                <w:szCs w:val="18"/>
                <w:highlight w:val="none"/>
              </w:rPr>
            </w:pPr>
          </w:p>
        </w:tc>
        <w:tc>
          <w:tcPr>
            <w:tcW w:w="663" w:type="pct"/>
            <w:gridSpan w:val="2"/>
            <w:vMerge w:val="continue"/>
            <w:noWrap w:val="0"/>
            <w:vAlign w:val="center"/>
          </w:tcPr>
          <w:p w14:paraId="780AB3BA">
            <w:pPr>
              <w:jc w:val="center"/>
              <w:rPr>
                <w:sz w:val="18"/>
                <w:szCs w:val="18"/>
                <w:highlight w:val="none"/>
              </w:rPr>
            </w:pPr>
          </w:p>
        </w:tc>
        <w:tc>
          <w:tcPr>
            <w:tcW w:w="612" w:type="pct"/>
            <w:noWrap w:val="0"/>
            <w:vAlign w:val="center"/>
          </w:tcPr>
          <w:p w14:paraId="30CFEE61">
            <w:pPr>
              <w:jc w:val="center"/>
              <w:rPr>
                <w:sz w:val="18"/>
                <w:szCs w:val="18"/>
                <w:highlight w:val="none"/>
              </w:rPr>
            </w:pPr>
            <w:r>
              <w:rPr>
                <w:sz w:val="18"/>
                <w:szCs w:val="18"/>
                <w:highlight w:val="none"/>
              </w:rPr>
              <w:t>NaOH包装袋</w:t>
            </w:r>
          </w:p>
        </w:tc>
        <w:tc>
          <w:tcPr>
            <w:tcW w:w="509" w:type="pct"/>
            <w:noWrap w:val="0"/>
            <w:vAlign w:val="center"/>
          </w:tcPr>
          <w:p w14:paraId="1E45E302">
            <w:pPr>
              <w:jc w:val="center"/>
              <w:rPr>
                <w:sz w:val="18"/>
                <w:szCs w:val="18"/>
                <w:highlight w:val="none"/>
              </w:rPr>
            </w:pPr>
            <w:r>
              <w:rPr>
                <w:sz w:val="18"/>
                <w:szCs w:val="18"/>
                <w:highlight w:val="none"/>
              </w:rPr>
              <w:t>3200个/车</w:t>
            </w:r>
          </w:p>
        </w:tc>
        <w:tc>
          <w:tcPr>
            <w:tcW w:w="934" w:type="pct"/>
            <w:noWrap w:val="0"/>
            <w:vAlign w:val="center"/>
          </w:tcPr>
          <w:p w14:paraId="62DBD92C">
            <w:pPr>
              <w:jc w:val="center"/>
              <w:rPr>
                <w:sz w:val="18"/>
                <w:szCs w:val="18"/>
                <w:highlight w:val="none"/>
              </w:rPr>
            </w:pPr>
            <w:r>
              <w:rPr>
                <w:sz w:val="18"/>
                <w:szCs w:val="18"/>
                <w:highlight w:val="none"/>
              </w:rPr>
              <w:t>聚乙烯包装袋残留NaOH</w:t>
            </w:r>
          </w:p>
        </w:tc>
        <w:tc>
          <w:tcPr>
            <w:tcW w:w="457" w:type="pct"/>
            <w:vMerge w:val="continue"/>
            <w:noWrap w:val="0"/>
            <w:vAlign w:val="center"/>
          </w:tcPr>
          <w:p w14:paraId="00EC9024">
            <w:pPr>
              <w:jc w:val="center"/>
              <w:rPr>
                <w:sz w:val="18"/>
                <w:szCs w:val="18"/>
                <w:highlight w:val="none"/>
              </w:rPr>
            </w:pPr>
          </w:p>
        </w:tc>
        <w:tc>
          <w:tcPr>
            <w:tcW w:w="815" w:type="pct"/>
            <w:vMerge w:val="continue"/>
            <w:noWrap w:val="0"/>
            <w:vAlign w:val="center"/>
          </w:tcPr>
          <w:p w14:paraId="50C1B44C">
            <w:pPr>
              <w:jc w:val="center"/>
              <w:rPr>
                <w:sz w:val="18"/>
                <w:szCs w:val="18"/>
                <w:highlight w:val="none"/>
              </w:rPr>
            </w:pPr>
          </w:p>
        </w:tc>
        <w:tc>
          <w:tcPr>
            <w:tcW w:w="762" w:type="pct"/>
            <w:noWrap w:val="0"/>
            <w:vAlign w:val="center"/>
          </w:tcPr>
          <w:p w14:paraId="2ECDF209">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18B5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restart"/>
            <w:noWrap w:val="0"/>
            <w:vAlign w:val="center"/>
          </w:tcPr>
          <w:p w14:paraId="150A6F95">
            <w:pPr>
              <w:jc w:val="center"/>
              <w:rPr>
                <w:sz w:val="18"/>
                <w:szCs w:val="18"/>
                <w:highlight w:val="none"/>
              </w:rPr>
            </w:pPr>
            <w:r>
              <w:rPr>
                <w:sz w:val="18"/>
                <w:szCs w:val="18"/>
                <w:highlight w:val="none"/>
              </w:rPr>
              <w:t>化学品加工装置</w:t>
            </w:r>
          </w:p>
        </w:tc>
        <w:tc>
          <w:tcPr>
            <w:tcW w:w="663" w:type="pct"/>
            <w:gridSpan w:val="2"/>
            <w:vMerge w:val="restart"/>
            <w:noWrap w:val="0"/>
            <w:vAlign w:val="center"/>
          </w:tcPr>
          <w:p w14:paraId="13EF6332">
            <w:pPr>
              <w:jc w:val="center"/>
              <w:rPr>
                <w:sz w:val="18"/>
                <w:szCs w:val="18"/>
                <w:highlight w:val="none"/>
              </w:rPr>
            </w:pPr>
            <w:r>
              <w:rPr>
                <w:sz w:val="18"/>
                <w:szCs w:val="18"/>
                <w:highlight w:val="none"/>
              </w:rPr>
              <w:t>加氢精制单元</w:t>
            </w:r>
          </w:p>
        </w:tc>
        <w:tc>
          <w:tcPr>
            <w:tcW w:w="612" w:type="pct"/>
            <w:noWrap w:val="0"/>
            <w:vAlign w:val="center"/>
          </w:tcPr>
          <w:p w14:paraId="09398D4A">
            <w:pPr>
              <w:jc w:val="center"/>
              <w:rPr>
                <w:sz w:val="18"/>
                <w:szCs w:val="18"/>
                <w:highlight w:val="none"/>
              </w:rPr>
            </w:pPr>
            <w:r>
              <w:rPr>
                <w:sz w:val="18"/>
                <w:szCs w:val="18"/>
                <w:highlight w:val="none"/>
              </w:rPr>
              <w:t>精制反应器废催化剂</w:t>
            </w:r>
          </w:p>
        </w:tc>
        <w:tc>
          <w:tcPr>
            <w:tcW w:w="509" w:type="pct"/>
            <w:noWrap w:val="0"/>
            <w:vAlign w:val="center"/>
          </w:tcPr>
          <w:p w14:paraId="27071977">
            <w:pPr>
              <w:jc w:val="center"/>
              <w:rPr>
                <w:sz w:val="18"/>
                <w:szCs w:val="18"/>
                <w:highlight w:val="none"/>
              </w:rPr>
            </w:pPr>
            <w:r>
              <w:rPr>
                <w:sz w:val="18"/>
                <w:szCs w:val="18"/>
                <w:highlight w:val="none"/>
              </w:rPr>
              <w:t>38.4t/6a</w:t>
            </w:r>
          </w:p>
        </w:tc>
        <w:tc>
          <w:tcPr>
            <w:tcW w:w="934" w:type="pct"/>
            <w:noWrap w:val="0"/>
            <w:vAlign w:val="center"/>
          </w:tcPr>
          <w:p w14:paraId="1D324368">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restart"/>
            <w:noWrap w:val="0"/>
            <w:vAlign w:val="center"/>
          </w:tcPr>
          <w:p w14:paraId="1631C0F3">
            <w:pPr>
              <w:jc w:val="center"/>
              <w:rPr>
                <w:sz w:val="18"/>
                <w:szCs w:val="18"/>
                <w:highlight w:val="none"/>
              </w:rPr>
            </w:pPr>
            <w:r>
              <w:rPr>
                <w:sz w:val="18"/>
                <w:szCs w:val="18"/>
                <w:highlight w:val="none"/>
              </w:rPr>
              <w:t>危险废物</w:t>
            </w:r>
          </w:p>
          <w:p w14:paraId="468FD7D1">
            <w:pPr>
              <w:jc w:val="center"/>
              <w:rPr>
                <w:sz w:val="18"/>
                <w:szCs w:val="18"/>
                <w:highlight w:val="none"/>
                <w:lang w:val="pt-BR"/>
              </w:rPr>
            </w:pPr>
            <w:r>
              <w:rPr>
                <w:sz w:val="18"/>
                <w:szCs w:val="18"/>
                <w:highlight w:val="none"/>
              </w:rPr>
              <w:t>HW46</w:t>
            </w:r>
          </w:p>
        </w:tc>
        <w:tc>
          <w:tcPr>
            <w:tcW w:w="815" w:type="pct"/>
            <w:vMerge w:val="restart"/>
            <w:noWrap w:val="0"/>
            <w:vAlign w:val="center"/>
          </w:tcPr>
          <w:p w14:paraId="1DBF878F">
            <w:pPr>
              <w:jc w:val="center"/>
              <w:rPr>
                <w:sz w:val="18"/>
                <w:szCs w:val="18"/>
                <w:highlight w:val="none"/>
              </w:rPr>
            </w:pPr>
            <w:r>
              <w:rPr>
                <w:sz w:val="18"/>
                <w:szCs w:val="18"/>
                <w:highlight w:val="none"/>
              </w:rPr>
              <w:t>危险废物（HW46含镍废物）</w:t>
            </w:r>
          </w:p>
        </w:tc>
        <w:tc>
          <w:tcPr>
            <w:tcW w:w="762" w:type="pct"/>
            <w:noWrap w:val="0"/>
            <w:vAlign w:val="center"/>
          </w:tcPr>
          <w:p w14:paraId="1D1D4925">
            <w:pPr>
              <w:jc w:val="center"/>
              <w:rPr>
                <w:sz w:val="18"/>
                <w:szCs w:val="18"/>
                <w:highlight w:val="none"/>
              </w:rPr>
            </w:pPr>
            <w:r>
              <w:rPr>
                <w:sz w:val="18"/>
                <w:szCs w:val="18"/>
                <w:highlight w:val="none"/>
              </w:rPr>
              <w:t>厂家回收</w:t>
            </w:r>
          </w:p>
        </w:tc>
      </w:tr>
      <w:tr w14:paraId="69F0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25781D16">
            <w:pPr>
              <w:jc w:val="center"/>
              <w:rPr>
                <w:sz w:val="18"/>
                <w:szCs w:val="18"/>
                <w:highlight w:val="none"/>
              </w:rPr>
            </w:pPr>
          </w:p>
        </w:tc>
        <w:tc>
          <w:tcPr>
            <w:tcW w:w="663" w:type="pct"/>
            <w:gridSpan w:val="2"/>
            <w:vMerge w:val="continue"/>
            <w:noWrap w:val="0"/>
            <w:vAlign w:val="center"/>
          </w:tcPr>
          <w:p w14:paraId="2BB48A2B">
            <w:pPr>
              <w:jc w:val="center"/>
              <w:rPr>
                <w:sz w:val="18"/>
                <w:szCs w:val="18"/>
                <w:highlight w:val="none"/>
              </w:rPr>
            </w:pPr>
          </w:p>
        </w:tc>
        <w:tc>
          <w:tcPr>
            <w:tcW w:w="612" w:type="pct"/>
            <w:noWrap w:val="0"/>
            <w:vAlign w:val="center"/>
          </w:tcPr>
          <w:p w14:paraId="161BBFFE">
            <w:pPr>
              <w:jc w:val="center"/>
              <w:rPr>
                <w:sz w:val="18"/>
                <w:szCs w:val="18"/>
                <w:highlight w:val="none"/>
              </w:rPr>
            </w:pPr>
            <w:r>
              <w:rPr>
                <w:sz w:val="18"/>
                <w:szCs w:val="18"/>
                <w:highlight w:val="none"/>
              </w:rPr>
              <w:t>精制反应器废保护剂</w:t>
            </w:r>
          </w:p>
        </w:tc>
        <w:tc>
          <w:tcPr>
            <w:tcW w:w="509" w:type="pct"/>
            <w:noWrap w:val="0"/>
            <w:vAlign w:val="center"/>
          </w:tcPr>
          <w:p w14:paraId="283218B9">
            <w:pPr>
              <w:jc w:val="center"/>
              <w:rPr>
                <w:sz w:val="18"/>
                <w:szCs w:val="18"/>
                <w:highlight w:val="none"/>
              </w:rPr>
            </w:pPr>
            <w:r>
              <w:rPr>
                <w:sz w:val="18"/>
                <w:szCs w:val="18"/>
                <w:highlight w:val="none"/>
              </w:rPr>
              <w:t>18.24t/3a</w:t>
            </w:r>
          </w:p>
        </w:tc>
        <w:tc>
          <w:tcPr>
            <w:tcW w:w="934" w:type="pct"/>
            <w:noWrap w:val="0"/>
            <w:vAlign w:val="center"/>
          </w:tcPr>
          <w:p w14:paraId="0A9BE0C6">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continue"/>
            <w:noWrap w:val="0"/>
            <w:vAlign w:val="center"/>
          </w:tcPr>
          <w:p w14:paraId="5D89B60C">
            <w:pPr>
              <w:jc w:val="center"/>
              <w:rPr>
                <w:sz w:val="18"/>
                <w:szCs w:val="18"/>
                <w:highlight w:val="none"/>
                <w:lang w:val="pt-BR"/>
              </w:rPr>
            </w:pPr>
          </w:p>
        </w:tc>
        <w:tc>
          <w:tcPr>
            <w:tcW w:w="815" w:type="pct"/>
            <w:vMerge w:val="continue"/>
            <w:noWrap w:val="0"/>
            <w:vAlign w:val="center"/>
          </w:tcPr>
          <w:p w14:paraId="64992A08">
            <w:pPr>
              <w:jc w:val="center"/>
              <w:rPr>
                <w:sz w:val="18"/>
                <w:szCs w:val="18"/>
                <w:highlight w:val="none"/>
              </w:rPr>
            </w:pPr>
          </w:p>
        </w:tc>
        <w:tc>
          <w:tcPr>
            <w:tcW w:w="762" w:type="pct"/>
            <w:noWrap w:val="0"/>
            <w:vAlign w:val="center"/>
          </w:tcPr>
          <w:p w14:paraId="3BB07417">
            <w:pPr>
              <w:jc w:val="center"/>
              <w:rPr>
                <w:sz w:val="18"/>
                <w:szCs w:val="18"/>
                <w:highlight w:val="none"/>
              </w:rPr>
            </w:pPr>
            <w:r>
              <w:rPr>
                <w:sz w:val="18"/>
                <w:szCs w:val="18"/>
                <w:highlight w:val="none"/>
              </w:rPr>
              <w:t>厂家回收</w:t>
            </w:r>
          </w:p>
        </w:tc>
      </w:tr>
      <w:tr w14:paraId="7038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65B3C734">
            <w:pPr>
              <w:jc w:val="center"/>
              <w:rPr>
                <w:sz w:val="18"/>
                <w:szCs w:val="18"/>
                <w:highlight w:val="none"/>
                <w:lang w:val="pt-BR"/>
              </w:rPr>
            </w:pPr>
          </w:p>
        </w:tc>
        <w:tc>
          <w:tcPr>
            <w:tcW w:w="663" w:type="pct"/>
            <w:gridSpan w:val="2"/>
            <w:vMerge w:val="continue"/>
            <w:noWrap w:val="0"/>
            <w:vAlign w:val="center"/>
          </w:tcPr>
          <w:p w14:paraId="5CF9609F">
            <w:pPr>
              <w:jc w:val="center"/>
              <w:rPr>
                <w:sz w:val="18"/>
                <w:szCs w:val="18"/>
                <w:highlight w:val="none"/>
                <w:lang w:val="pt-BR"/>
              </w:rPr>
            </w:pPr>
          </w:p>
        </w:tc>
        <w:tc>
          <w:tcPr>
            <w:tcW w:w="612" w:type="pct"/>
            <w:noWrap w:val="0"/>
            <w:vAlign w:val="center"/>
          </w:tcPr>
          <w:p w14:paraId="398CE49C">
            <w:pPr>
              <w:jc w:val="center"/>
              <w:rPr>
                <w:sz w:val="18"/>
                <w:szCs w:val="18"/>
                <w:highlight w:val="none"/>
              </w:rPr>
            </w:pPr>
            <w:r>
              <w:rPr>
                <w:sz w:val="18"/>
                <w:szCs w:val="18"/>
                <w:highlight w:val="none"/>
              </w:rPr>
              <w:t>精制反应器废瓷球</w:t>
            </w:r>
          </w:p>
        </w:tc>
        <w:tc>
          <w:tcPr>
            <w:tcW w:w="509" w:type="pct"/>
            <w:noWrap w:val="0"/>
            <w:vAlign w:val="center"/>
          </w:tcPr>
          <w:p w14:paraId="01FE087A">
            <w:pPr>
              <w:jc w:val="center"/>
              <w:rPr>
                <w:sz w:val="18"/>
                <w:szCs w:val="18"/>
                <w:highlight w:val="none"/>
              </w:rPr>
            </w:pPr>
            <w:r>
              <w:rPr>
                <w:sz w:val="18"/>
                <w:szCs w:val="18"/>
                <w:highlight w:val="none"/>
              </w:rPr>
              <w:t>27.78t/3a</w:t>
            </w:r>
          </w:p>
        </w:tc>
        <w:tc>
          <w:tcPr>
            <w:tcW w:w="934" w:type="pct"/>
            <w:noWrap w:val="0"/>
            <w:vAlign w:val="center"/>
          </w:tcPr>
          <w:p w14:paraId="41568551">
            <w:pPr>
              <w:jc w:val="center"/>
              <w:rPr>
                <w:sz w:val="18"/>
                <w:szCs w:val="18"/>
                <w:highlight w:val="none"/>
              </w:rPr>
            </w:pPr>
            <w:r>
              <w:rPr>
                <w:sz w:val="18"/>
                <w:szCs w:val="18"/>
                <w:highlight w:val="none"/>
              </w:rPr>
              <w:t>A1</w:t>
            </w:r>
            <w:r>
              <w:rPr>
                <w:sz w:val="18"/>
                <w:szCs w:val="18"/>
                <w:highlight w:val="none"/>
                <w:vertAlign w:val="subscript"/>
              </w:rPr>
              <w:t>2</w:t>
            </w:r>
            <w:r>
              <w:rPr>
                <w:sz w:val="18"/>
                <w:szCs w:val="18"/>
                <w:highlight w:val="none"/>
              </w:rPr>
              <w:t>O</w:t>
            </w:r>
            <w:r>
              <w:rPr>
                <w:sz w:val="18"/>
                <w:szCs w:val="18"/>
                <w:highlight w:val="none"/>
                <w:vertAlign w:val="subscript"/>
              </w:rPr>
              <w:t>3</w:t>
            </w:r>
            <w:r>
              <w:rPr>
                <w:sz w:val="18"/>
                <w:szCs w:val="18"/>
                <w:highlight w:val="none"/>
              </w:rPr>
              <w:t>、油</w:t>
            </w:r>
          </w:p>
        </w:tc>
        <w:tc>
          <w:tcPr>
            <w:tcW w:w="457" w:type="pct"/>
            <w:noWrap w:val="0"/>
            <w:vAlign w:val="center"/>
          </w:tcPr>
          <w:p w14:paraId="17EBF5F7">
            <w:pPr>
              <w:jc w:val="center"/>
              <w:rPr>
                <w:sz w:val="18"/>
                <w:szCs w:val="18"/>
                <w:highlight w:val="none"/>
              </w:rPr>
            </w:pPr>
            <w:r>
              <w:rPr>
                <w:sz w:val="18"/>
                <w:szCs w:val="18"/>
                <w:highlight w:val="none"/>
              </w:rPr>
              <w:t>危险废物</w:t>
            </w:r>
          </w:p>
          <w:p w14:paraId="29BA85CA">
            <w:pPr>
              <w:jc w:val="center"/>
              <w:rPr>
                <w:sz w:val="18"/>
                <w:szCs w:val="18"/>
                <w:highlight w:val="none"/>
              </w:rPr>
            </w:pPr>
            <w:r>
              <w:rPr>
                <w:sz w:val="18"/>
                <w:szCs w:val="18"/>
                <w:highlight w:val="none"/>
              </w:rPr>
              <w:t>HW06</w:t>
            </w:r>
          </w:p>
        </w:tc>
        <w:tc>
          <w:tcPr>
            <w:tcW w:w="815" w:type="pct"/>
            <w:noWrap w:val="0"/>
            <w:vAlign w:val="center"/>
          </w:tcPr>
          <w:p w14:paraId="68477924">
            <w:pPr>
              <w:jc w:val="center"/>
              <w:rPr>
                <w:sz w:val="18"/>
                <w:szCs w:val="18"/>
                <w:highlight w:val="none"/>
              </w:rPr>
            </w:pPr>
            <w:r>
              <w:rPr>
                <w:sz w:val="18"/>
                <w:szCs w:val="18"/>
                <w:highlight w:val="none"/>
              </w:rPr>
              <w:t>危险废物（HW06废有机溶剂与含有机溶剂废物）</w:t>
            </w:r>
          </w:p>
        </w:tc>
        <w:tc>
          <w:tcPr>
            <w:tcW w:w="762" w:type="pct"/>
            <w:noWrap w:val="0"/>
            <w:vAlign w:val="center"/>
          </w:tcPr>
          <w:p w14:paraId="47714BCC">
            <w:pPr>
              <w:jc w:val="center"/>
              <w:rPr>
                <w:rFonts w:hint="eastAsia" w:eastAsia="宋体"/>
                <w:sz w:val="18"/>
                <w:szCs w:val="18"/>
                <w:highlight w:val="none"/>
                <w:lang w:val="pt-BR" w:eastAsia="zh-CN"/>
              </w:rPr>
            </w:pPr>
            <w:r>
              <w:rPr>
                <w:rFonts w:hint="eastAsia"/>
                <w:sz w:val="18"/>
                <w:szCs w:val="18"/>
                <w:highlight w:val="none"/>
                <w:lang w:eastAsia="zh-CN"/>
              </w:rPr>
              <w:t>送至危废中心焚烧</w:t>
            </w:r>
          </w:p>
        </w:tc>
      </w:tr>
      <w:tr w14:paraId="4041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473D9E25">
            <w:pPr>
              <w:jc w:val="center"/>
              <w:rPr>
                <w:sz w:val="18"/>
                <w:szCs w:val="18"/>
                <w:highlight w:val="none"/>
              </w:rPr>
            </w:pPr>
          </w:p>
        </w:tc>
        <w:tc>
          <w:tcPr>
            <w:tcW w:w="663" w:type="pct"/>
            <w:gridSpan w:val="2"/>
            <w:vMerge w:val="continue"/>
            <w:noWrap w:val="0"/>
            <w:vAlign w:val="center"/>
          </w:tcPr>
          <w:p w14:paraId="0C7A8BF4">
            <w:pPr>
              <w:jc w:val="center"/>
              <w:rPr>
                <w:sz w:val="18"/>
                <w:szCs w:val="18"/>
                <w:highlight w:val="none"/>
              </w:rPr>
            </w:pPr>
          </w:p>
        </w:tc>
        <w:tc>
          <w:tcPr>
            <w:tcW w:w="612" w:type="pct"/>
            <w:noWrap w:val="0"/>
            <w:vAlign w:val="center"/>
          </w:tcPr>
          <w:p w14:paraId="506F96E2">
            <w:pPr>
              <w:jc w:val="center"/>
              <w:rPr>
                <w:sz w:val="18"/>
                <w:szCs w:val="18"/>
                <w:highlight w:val="none"/>
              </w:rPr>
            </w:pPr>
            <w:r>
              <w:rPr>
                <w:sz w:val="18"/>
                <w:szCs w:val="18"/>
                <w:highlight w:val="none"/>
              </w:rPr>
              <w:t>重质原料过滤器废布袋过滤器</w:t>
            </w:r>
          </w:p>
        </w:tc>
        <w:tc>
          <w:tcPr>
            <w:tcW w:w="509" w:type="pct"/>
            <w:noWrap w:val="0"/>
            <w:vAlign w:val="center"/>
          </w:tcPr>
          <w:p w14:paraId="40F408E5">
            <w:pPr>
              <w:jc w:val="center"/>
              <w:rPr>
                <w:sz w:val="18"/>
                <w:szCs w:val="18"/>
                <w:highlight w:val="none"/>
              </w:rPr>
            </w:pPr>
            <w:r>
              <w:rPr>
                <w:sz w:val="18"/>
                <w:szCs w:val="18"/>
                <w:highlight w:val="none"/>
              </w:rPr>
              <w:t>0.1</w:t>
            </w:r>
          </w:p>
        </w:tc>
        <w:tc>
          <w:tcPr>
            <w:tcW w:w="934" w:type="pct"/>
            <w:noWrap w:val="0"/>
            <w:vAlign w:val="center"/>
          </w:tcPr>
          <w:p w14:paraId="6092242C">
            <w:pPr>
              <w:jc w:val="center"/>
              <w:rPr>
                <w:sz w:val="18"/>
                <w:szCs w:val="18"/>
                <w:highlight w:val="none"/>
              </w:rPr>
            </w:pPr>
            <w:r>
              <w:rPr>
                <w:sz w:val="18"/>
                <w:szCs w:val="18"/>
                <w:highlight w:val="none"/>
              </w:rPr>
              <w:t>特氟龙、蜡、油</w:t>
            </w:r>
          </w:p>
        </w:tc>
        <w:tc>
          <w:tcPr>
            <w:tcW w:w="457" w:type="pct"/>
            <w:noWrap w:val="0"/>
            <w:vAlign w:val="center"/>
          </w:tcPr>
          <w:p w14:paraId="375A05DF">
            <w:pPr>
              <w:jc w:val="center"/>
              <w:rPr>
                <w:sz w:val="18"/>
                <w:szCs w:val="18"/>
                <w:highlight w:val="none"/>
              </w:rPr>
            </w:pPr>
            <w:r>
              <w:rPr>
                <w:sz w:val="18"/>
                <w:szCs w:val="18"/>
                <w:highlight w:val="none"/>
              </w:rPr>
              <w:t>危险废物</w:t>
            </w:r>
          </w:p>
          <w:p w14:paraId="41A1E84D">
            <w:pPr>
              <w:jc w:val="center"/>
              <w:rPr>
                <w:sz w:val="18"/>
                <w:szCs w:val="18"/>
                <w:highlight w:val="none"/>
              </w:rPr>
            </w:pPr>
            <w:r>
              <w:rPr>
                <w:sz w:val="18"/>
                <w:szCs w:val="18"/>
                <w:highlight w:val="none"/>
              </w:rPr>
              <w:t>HW46</w:t>
            </w:r>
          </w:p>
        </w:tc>
        <w:tc>
          <w:tcPr>
            <w:tcW w:w="815" w:type="pct"/>
            <w:noWrap w:val="0"/>
            <w:vAlign w:val="center"/>
          </w:tcPr>
          <w:p w14:paraId="137C6DDD">
            <w:pPr>
              <w:jc w:val="center"/>
              <w:rPr>
                <w:sz w:val="18"/>
                <w:szCs w:val="18"/>
                <w:highlight w:val="none"/>
              </w:rPr>
            </w:pPr>
            <w:r>
              <w:rPr>
                <w:sz w:val="18"/>
                <w:szCs w:val="18"/>
                <w:highlight w:val="none"/>
              </w:rPr>
              <w:t>危险废物（HW46含镍废物）</w:t>
            </w:r>
          </w:p>
        </w:tc>
        <w:tc>
          <w:tcPr>
            <w:tcW w:w="762" w:type="pct"/>
            <w:noWrap w:val="0"/>
            <w:vAlign w:val="center"/>
          </w:tcPr>
          <w:p w14:paraId="148C221A">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6051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22359D66">
            <w:pPr>
              <w:jc w:val="center"/>
              <w:rPr>
                <w:sz w:val="18"/>
                <w:szCs w:val="18"/>
                <w:highlight w:val="none"/>
              </w:rPr>
            </w:pPr>
          </w:p>
        </w:tc>
        <w:tc>
          <w:tcPr>
            <w:tcW w:w="663" w:type="pct"/>
            <w:gridSpan w:val="2"/>
            <w:vMerge w:val="restart"/>
            <w:noWrap w:val="0"/>
            <w:vAlign w:val="center"/>
          </w:tcPr>
          <w:p w14:paraId="3FC06C83">
            <w:pPr>
              <w:jc w:val="center"/>
              <w:rPr>
                <w:sz w:val="18"/>
                <w:szCs w:val="18"/>
                <w:highlight w:val="none"/>
              </w:rPr>
            </w:pPr>
            <w:r>
              <w:rPr>
                <w:sz w:val="18"/>
                <w:szCs w:val="18"/>
                <w:highlight w:val="none"/>
              </w:rPr>
              <w:t>加氢裂化单元</w:t>
            </w:r>
          </w:p>
        </w:tc>
        <w:tc>
          <w:tcPr>
            <w:tcW w:w="612" w:type="pct"/>
            <w:noWrap w:val="0"/>
            <w:vAlign w:val="center"/>
          </w:tcPr>
          <w:p w14:paraId="758A6A30">
            <w:pPr>
              <w:jc w:val="center"/>
              <w:rPr>
                <w:sz w:val="18"/>
                <w:szCs w:val="18"/>
                <w:highlight w:val="none"/>
              </w:rPr>
            </w:pPr>
            <w:r>
              <w:rPr>
                <w:sz w:val="18"/>
                <w:szCs w:val="18"/>
                <w:highlight w:val="none"/>
              </w:rPr>
              <w:t>裂化/降凝反应器废瓷球</w:t>
            </w:r>
          </w:p>
        </w:tc>
        <w:tc>
          <w:tcPr>
            <w:tcW w:w="509" w:type="pct"/>
            <w:noWrap w:val="0"/>
            <w:vAlign w:val="center"/>
          </w:tcPr>
          <w:p w14:paraId="5A393EF7">
            <w:pPr>
              <w:jc w:val="center"/>
              <w:rPr>
                <w:sz w:val="18"/>
                <w:szCs w:val="18"/>
                <w:highlight w:val="none"/>
              </w:rPr>
            </w:pPr>
            <w:r>
              <w:rPr>
                <w:sz w:val="18"/>
                <w:szCs w:val="18"/>
                <w:highlight w:val="none"/>
              </w:rPr>
              <w:t>47.16t/3a</w:t>
            </w:r>
          </w:p>
        </w:tc>
        <w:tc>
          <w:tcPr>
            <w:tcW w:w="934" w:type="pct"/>
            <w:noWrap w:val="0"/>
            <w:vAlign w:val="center"/>
          </w:tcPr>
          <w:p w14:paraId="332A56AC">
            <w:pPr>
              <w:jc w:val="center"/>
              <w:rPr>
                <w:sz w:val="18"/>
                <w:szCs w:val="18"/>
                <w:highlight w:val="none"/>
              </w:rPr>
            </w:pPr>
            <w:r>
              <w:rPr>
                <w:sz w:val="18"/>
                <w:szCs w:val="18"/>
                <w:highlight w:val="none"/>
              </w:rPr>
              <w:t>A1</w:t>
            </w:r>
            <w:r>
              <w:rPr>
                <w:sz w:val="18"/>
                <w:szCs w:val="18"/>
                <w:highlight w:val="none"/>
                <w:vertAlign w:val="subscript"/>
              </w:rPr>
              <w:t>2</w:t>
            </w:r>
            <w:r>
              <w:rPr>
                <w:sz w:val="18"/>
                <w:szCs w:val="18"/>
                <w:highlight w:val="none"/>
              </w:rPr>
              <w:t>O</w:t>
            </w:r>
            <w:r>
              <w:rPr>
                <w:sz w:val="18"/>
                <w:szCs w:val="18"/>
                <w:highlight w:val="none"/>
                <w:vertAlign w:val="subscript"/>
              </w:rPr>
              <w:t>3</w:t>
            </w:r>
            <w:r>
              <w:rPr>
                <w:sz w:val="18"/>
                <w:szCs w:val="18"/>
                <w:highlight w:val="none"/>
              </w:rPr>
              <w:t>、油</w:t>
            </w:r>
          </w:p>
        </w:tc>
        <w:tc>
          <w:tcPr>
            <w:tcW w:w="457" w:type="pct"/>
            <w:noWrap w:val="0"/>
            <w:vAlign w:val="center"/>
          </w:tcPr>
          <w:p w14:paraId="1D8A2475">
            <w:pPr>
              <w:jc w:val="center"/>
              <w:rPr>
                <w:sz w:val="18"/>
                <w:szCs w:val="18"/>
                <w:highlight w:val="none"/>
              </w:rPr>
            </w:pPr>
            <w:r>
              <w:rPr>
                <w:sz w:val="18"/>
                <w:szCs w:val="18"/>
                <w:highlight w:val="none"/>
              </w:rPr>
              <w:t>危险废物</w:t>
            </w:r>
          </w:p>
          <w:p w14:paraId="4C7022C2">
            <w:pPr>
              <w:jc w:val="center"/>
              <w:rPr>
                <w:sz w:val="18"/>
                <w:szCs w:val="18"/>
                <w:highlight w:val="none"/>
              </w:rPr>
            </w:pPr>
            <w:r>
              <w:rPr>
                <w:sz w:val="18"/>
                <w:szCs w:val="18"/>
                <w:highlight w:val="none"/>
              </w:rPr>
              <w:t>HW06</w:t>
            </w:r>
          </w:p>
        </w:tc>
        <w:tc>
          <w:tcPr>
            <w:tcW w:w="815" w:type="pct"/>
            <w:noWrap w:val="0"/>
            <w:vAlign w:val="center"/>
          </w:tcPr>
          <w:p w14:paraId="06548204">
            <w:pPr>
              <w:jc w:val="center"/>
              <w:rPr>
                <w:sz w:val="18"/>
                <w:szCs w:val="18"/>
                <w:highlight w:val="none"/>
              </w:rPr>
            </w:pPr>
            <w:r>
              <w:rPr>
                <w:sz w:val="18"/>
                <w:szCs w:val="18"/>
                <w:highlight w:val="none"/>
              </w:rPr>
              <w:t>危险废物（HW06废有机溶剂与含有机溶剂废物）</w:t>
            </w:r>
          </w:p>
        </w:tc>
        <w:tc>
          <w:tcPr>
            <w:tcW w:w="762" w:type="pct"/>
            <w:noWrap w:val="0"/>
            <w:vAlign w:val="center"/>
          </w:tcPr>
          <w:p w14:paraId="1336DA35">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6094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4D25A7A0">
            <w:pPr>
              <w:jc w:val="center"/>
              <w:rPr>
                <w:sz w:val="18"/>
                <w:szCs w:val="18"/>
                <w:highlight w:val="none"/>
                <w:lang w:val="pt-BR"/>
              </w:rPr>
            </w:pPr>
          </w:p>
        </w:tc>
        <w:tc>
          <w:tcPr>
            <w:tcW w:w="663" w:type="pct"/>
            <w:gridSpan w:val="2"/>
            <w:vMerge w:val="continue"/>
            <w:noWrap w:val="0"/>
            <w:vAlign w:val="center"/>
          </w:tcPr>
          <w:p w14:paraId="171C37E4">
            <w:pPr>
              <w:jc w:val="center"/>
              <w:rPr>
                <w:sz w:val="18"/>
                <w:szCs w:val="18"/>
                <w:highlight w:val="none"/>
                <w:lang w:val="pt-BR"/>
              </w:rPr>
            </w:pPr>
          </w:p>
        </w:tc>
        <w:tc>
          <w:tcPr>
            <w:tcW w:w="612" w:type="pct"/>
            <w:noWrap w:val="0"/>
            <w:vAlign w:val="center"/>
          </w:tcPr>
          <w:p w14:paraId="2C0BE2A0">
            <w:pPr>
              <w:jc w:val="center"/>
              <w:rPr>
                <w:sz w:val="18"/>
                <w:szCs w:val="18"/>
                <w:highlight w:val="none"/>
              </w:rPr>
            </w:pPr>
            <w:r>
              <w:rPr>
                <w:sz w:val="18"/>
                <w:szCs w:val="18"/>
                <w:highlight w:val="none"/>
              </w:rPr>
              <w:t>裂化反应器废催化剂</w:t>
            </w:r>
          </w:p>
        </w:tc>
        <w:tc>
          <w:tcPr>
            <w:tcW w:w="509" w:type="pct"/>
            <w:noWrap w:val="0"/>
            <w:vAlign w:val="center"/>
          </w:tcPr>
          <w:p w14:paraId="6D6F093C">
            <w:pPr>
              <w:jc w:val="center"/>
              <w:rPr>
                <w:sz w:val="18"/>
                <w:szCs w:val="18"/>
                <w:highlight w:val="none"/>
              </w:rPr>
            </w:pPr>
            <w:r>
              <w:rPr>
                <w:sz w:val="18"/>
                <w:szCs w:val="18"/>
                <w:highlight w:val="none"/>
              </w:rPr>
              <w:t>109.74t/6a</w:t>
            </w:r>
          </w:p>
        </w:tc>
        <w:tc>
          <w:tcPr>
            <w:tcW w:w="934" w:type="pct"/>
            <w:noWrap w:val="0"/>
            <w:vAlign w:val="center"/>
          </w:tcPr>
          <w:p w14:paraId="6CE1C57D">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restart"/>
            <w:noWrap w:val="0"/>
            <w:vAlign w:val="center"/>
          </w:tcPr>
          <w:p w14:paraId="42CD718B">
            <w:pPr>
              <w:jc w:val="center"/>
              <w:rPr>
                <w:sz w:val="18"/>
                <w:szCs w:val="18"/>
                <w:highlight w:val="none"/>
              </w:rPr>
            </w:pPr>
            <w:r>
              <w:rPr>
                <w:sz w:val="18"/>
                <w:szCs w:val="18"/>
                <w:highlight w:val="none"/>
              </w:rPr>
              <w:t>危险废物</w:t>
            </w:r>
          </w:p>
          <w:p w14:paraId="5E5D4F94">
            <w:pPr>
              <w:jc w:val="center"/>
              <w:rPr>
                <w:sz w:val="18"/>
                <w:szCs w:val="18"/>
                <w:highlight w:val="none"/>
              </w:rPr>
            </w:pPr>
            <w:r>
              <w:rPr>
                <w:sz w:val="18"/>
                <w:szCs w:val="18"/>
                <w:highlight w:val="none"/>
              </w:rPr>
              <w:t>HW46</w:t>
            </w:r>
          </w:p>
        </w:tc>
        <w:tc>
          <w:tcPr>
            <w:tcW w:w="815" w:type="pct"/>
            <w:vMerge w:val="restart"/>
            <w:noWrap w:val="0"/>
            <w:vAlign w:val="center"/>
          </w:tcPr>
          <w:p w14:paraId="748351E5">
            <w:pPr>
              <w:jc w:val="center"/>
              <w:rPr>
                <w:sz w:val="18"/>
                <w:szCs w:val="18"/>
                <w:highlight w:val="none"/>
              </w:rPr>
            </w:pPr>
            <w:r>
              <w:rPr>
                <w:sz w:val="18"/>
                <w:szCs w:val="18"/>
                <w:highlight w:val="none"/>
              </w:rPr>
              <w:t>危险废物（HW46含镍废物）</w:t>
            </w:r>
          </w:p>
        </w:tc>
        <w:tc>
          <w:tcPr>
            <w:tcW w:w="762" w:type="pct"/>
            <w:noWrap w:val="0"/>
            <w:vAlign w:val="center"/>
          </w:tcPr>
          <w:p w14:paraId="66BD8167">
            <w:pPr>
              <w:jc w:val="center"/>
              <w:rPr>
                <w:sz w:val="18"/>
                <w:szCs w:val="18"/>
                <w:highlight w:val="none"/>
              </w:rPr>
            </w:pPr>
            <w:r>
              <w:rPr>
                <w:sz w:val="18"/>
                <w:szCs w:val="18"/>
                <w:highlight w:val="none"/>
              </w:rPr>
              <w:t>厂家回收</w:t>
            </w:r>
          </w:p>
        </w:tc>
      </w:tr>
      <w:tr w14:paraId="6C81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02AFC9C6">
            <w:pPr>
              <w:jc w:val="center"/>
              <w:rPr>
                <w:sz w:val="18"/>
                <w:szCs w:val="18"/>
                <w:highlight w:val="none"/>
                <w:lang w:val="pt-BR"/>
              </w:rPr>
            </w:pPr>
          </w:p>
        </w:tc>
        <w:tc>
          <w:tcPr>
            <w:tcW w:w="663" w:type="pct"/>
            <w:gridSpan w:val="2"/>
            <w:vMerge w:val="continue"/>
            <w:noWrap w:val="0"/>
            <w:vAlign w:val="center"/>
          </w:tcPr>
          <w:p w14:paraId="16340BF1">
            <w:pPr>
              <w:jc w:val="center"/>
              <w:rPr>
                <w:sz w:val="18"/>
                <w:szCs w:val="18"/>
                <w:highlight w:val="none"/>
                <w:lang w:val="pt-BR"/>
              </w:rPr>
            </w:pPr>
          </w:p>
        </w:tc>
        <w:tc>
          <w:tcPr>
            <w:tcW w:w="612" w:type="pct"/>
            <w:noWrap w:val="0"/>
            <w:vAlign w:val="center"/>
          </w:tcPr>
          <w:p w14:paraId="7BF34C78">
            <w:pPr>
              <w:jc w:val="center"/>
              <w:rPr>
                <w:sz w:val="18"/>
                <w:szCs w:val="18"/>
                <w:highlight w:val="none"/>
              </w:rPr>
            </w:pPr>
            <w:r>
              <w:rPr>
                <w:sz w:val="18"/>
                <w:szCs w:val="18"/>
                <w:highlight w:val="none"/>
              </w:rPr>
              <w:t>裂化反应器废保护剂</w:t>
            </w:r>
          </w:p>
        </w:tc>
        <w:tc>
          <w:tcPr>
            <w:tcW w:w="509" w:type="pct"/>
            <w:noWrap w:val="0"/>
            <w:vAlign w:val="center"/>
          </w:tcPr>
          <w:p w14:paraId="07496506">
            <w:pPr>
              <w:jc w:val="center"/>
              <w:rPr>
                <w:sz w:val="18"/>
                <w:szCs w:val="18"/>
                <w:highlight w:val="none"/>
              </w:rPr>
            </w:pPr>
            <w:r>
              <w:rPr>
                <w:sz w:val="18"/>
                <w:szCs w:val="18"/>
                <w:highlight w:val="none"/>
              </w:rPr>
              <w:t>19.38/3a</w:t>
            </w:r>
          </w:p>
        </w:tc>
        <w:tc>
          <w:tcPr>
            <w:tcW w:w="934" w:type="pct"/>
            <w:noWrap w:val="0"/>
            <w:vAlign w:val="center"/>
          </w:tcPr>
          <w:p w14:paraId="3EF56D58">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continue"/>
            <w:noWrap w:val="0"/>
            <w:vAlign w:val="center"/>
          </w:tcPr>
          <w:p w14:paraId="6FA768FF">
            <w:pPr>
              <w:ind w:firstLine="420"/>
              <w:jc w:val="center"/>
              <w:rPr>
                <w:sz w:val="18"/>
                <w:szCs w:val="18"/>
                <w:highlight w:val="none"/>
                <w:lang w:val="pt-BR"/>
              </w:rPr>
            </w:pPr>
          </w:p>
        </w:tc>
        <w:tc>
          <w:tcPr>
            <w:tcW w:w="815" w:type="pct"/>
            <w:vMerge w:val="continue"/>
            <w:noWrap w:val="0"/>
            <w:vAlign w:val="center"/>
          </w:tcPr>
          <w:p w14:paraId="55541538">
            <w:pPr>
              <w:jc w:val="center"/>
              <w:rPr>
                <w:sz w:val="18"/>
                <w:szCs w:val="18"/>
                <w:highlight w:val="none"/>
              </w:rPr>
            </w:pPr>
          </w:p>
        </w:tc>
        <w:tc>
          <w:tcPr>
            <w:tcW w:w="762" w:type="pct"/>
            <w:noWrap w:val="0"/>
            <w:vAlign w:val="center"/>
          </w:tcPr>
          <w:p w14:paraId="048D5F13">
            <w:pPr>
              <w:jc w:val="center"/>
              <w:rPr>
                <w:sz w:val="18"/>
                <w:szCs w:val="18"/>
                <w:highlight w:val="none"/>
              </w:rPr>
            </w:pPr>
            <w:r>
              <w:rPr>
                <w:sz w:val="18"/>
                <w:szCs w:val="18"/>
                <w:highlight w:val="none"/>
              </w:rPr>
              <w:t>厂家回收</w:t>
            </w:r>
          </w:p>
        </w:tc>
      </w:tr>
      <w:tr w14:paraId="6FCB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1732894A">
            <w:pPr>
              <w:jc w:val="center"/>
              <w:rPr>
                <w:sz w:val="18"/>
                <w:szCs w:val="18"/>
                <w:highlight w:val="none"/>
                <w:lang w:val="pt-BR"/>
              </w:rPr>
            </w:pPr>
          </w:p>
        </w:tc>
        <w:tc>
          <w:tcPr>
            <w:tcW w:w="663" w:type="pct"/>
            <w:gridSpan w:val="2"/>
            <w:vMerge w:val="continue"/>
            <w:noWrap w:val="0"/>
            <w:vAlign w:val="center"/>
          </w:tcPr>
          <w:p w14:paraId="10EBFF52">
            <w:pPr>
              <w:jc w:val="center"/>
              <w:rPr>
                <w:sz w:val="18"/>
                <w:szCs w:val="18"/>
                <w:highlight w:val="none"/>
                <w:lang w:val="pt-BR"/>
              </w:rPr>
            </w:pPr>
          </w:p>
        </w:tc>
        <w:tc>
          <w:tcPr>
            <w:tcW w:w="612" w:type="pct"/>
            <w:noWrap w:val="0"/>
            <w:vAlign w:val="center"/>
          </w:tcPr>
          <w:p w14:paraId="5AFB1809">
            <w:pPr>
              <w:jc w:val="center"/>
              <w:rPr>
                <w:sz w:val="18"/>
                <w:szCs w:val="18"/>
                <w:highlight w:val="none"/>
              </w:rPr>
            </w:pPr>
            <w:r>
              <w:rPr>
                <w:sz w:val="18"/>
                <w:szCs w:val="18"/>
                <w:highlight w:val="none"/>
              </w:rPr>
              <w:t>降凝反应器废催化剂</w:t>
            </w:r>
          </w:p>
        </w:tc>
        <w:tc>
          <w:tcPr>
            <w:tcW w:w="509" w:type="pct"/>
            <w:noWrap w:val="0"/>
            <w:vAlign w:val="center"/>
          </w:tcPr>
          <w:p w14:paraId="451046BB">
            <w:pPr>
              <w:jc w:val="center"/>
              <w:rPr>
                <w:sz w:val="18"/>
                <w:szCs w:val="18"/>
                <w:highlight w:val="none"/>
              </w:rPr>
            </w:pPr>
            <w:r>
              <w:rPr>
                <w:sz w:val="18"/>
                <w:szCs w:val="18"/>
                <w:highlight w:val="none"/>
              </w:rPr>
              <w:t>22.2t/6a</w:t>
            </w:r>
          </w:p>
        </w:tc>
        <w:tc>
          <w:tcPr>
            <w:tcW w:w="934" w:type="pct"/>
            <w:noWrap w:val="0"/>
            <w:vAlign w:val="center"/>
          </w:tcPr>
          <w:p w14:paraId="6B5DE673">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continue"/>
            <w:noWrap w:val="0"/>
            <w:vAlign w:val="center"/>
          </w:tcPr>
          <w:p w14:paraId="1EADF3E1">
            <w:pPr>
              <w:ind w:firstLine="420"/>
              <w:jc w:val="center"/>
              <w:rPr>
                <w:sz w:val="18"/>
                <w:szCs w:val="18"/>
                <w:highlight w:val="none"/>
                <w:lang w:val="pt-BR"/>
              </w:rPr>
            </w:pPr>
          </w:p>
        </w:tc>
        <w:tc>
          <w:tcPr>
            <w:tcW w:w="815" w:type="pct"/>
            <w:vMerge w:val="continue"/>
            <w:noWrap w:val="0"/>
            <w:vAlign w:val="center"/>
          </w:tcPr>
          <w:p w14:paraId="307B86A6">
            <w:pPr>
              <w:jc w:val="center"/>
              <w:rPr>
                <w:sz w:val="18"/>
                <w:szCs w:val="18"/>
                <w:highlight w:val="none"/>
              </w:rPr>
            </w:pPr>
          </w:p>
        </w:tc>
        <w:tc>
          <w:tcPr>
            <w:tcW w:w="762" w:type="pct"/>
            <w:noWrap w:val="0"/>
            <w:vAlign w:val="center"/>
          </w:tcPr>
          <w:p w14:paraId="1A5B247A">
            <w:pPr>
              <w:jc w:val="center"/>
              <w:rPr>
                <w:sz w:val="18"/>
                <w:szCs w:val="18"/>
                <w:highlight w:val="none"/>
              </w:rPr>
            </w:pPr>
            <w:r>
              <w:rPr>
                <w:sz w:val="18"/>
                <w:szCs w:val="18"/>
                <w:highlight w:val="none"/>
              </w:rPr>
              <w:t>厂家回收</w:t>
            </w:r>
          </w:p>
        </w:tc>
      </w:tr>
      <w:tr w14:paraId="1F9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10253E64">
            <w:pPr>
              <w:jc w:val="center"/>
              <w:rPr>
                <w:sz w:val="18"/>
                <w:szCs w:val="18"/>
                <w:highlight w:val="none"/>
                <w:lang w:val="pt-BR"/>
              </w:rPr>
            </w:pPr>
          </w:p>
        </w:tc>
        <w:tc>
          <w:tcPr>
            <w:tcW w:w="663" w:type="pct"/>
            <w:gridSpan w:val="2"/>
            <w:vMerge w:val="continue"/>
            <w:noWrap w:val="0"/>
            <w:vAlign w:val="center"/>
          </w:tcPr>
          <w:p w14:paraId="111C79DC">
            <w:pPr>
              <w:jc w:val="center"/>
              <w:rPr>
                <w:sz w:val="18"/>
                <w:szCs w:val="18"/>
                <w:highlight w:val="none"/>
                <w:lang w:val="pt-BR"/>
              </w:rPr>
            </w:pPr>
          </w:p>
        </w:tc>
        <w:tc>
          <w:tcPr>
            <w:tcW w:w="612" w:type="pct"/>
            <w:noWrap w:val="0"/>
            <w:vAlign w:val="center"/>
          </w:tcPr>
          <w:p w14:paraId="7C47DA0A">
            <w:pPr>
              <w:jc w:val="center"/>
              <w:rPr>
                <w:sz w:val="18"/>
                <w:szCs w:val="18"/>
                <w:highlight w:val="none"/>
              </w:rPr>
            </w:pPr>
            <w:r>
              <w:rPr>
                <w:sz w:val="18"/>
                <w:szCs w:val="18"/>
                <w:highlight w:val="none"/>
              </w:rPr>
              <w:t>降凝废精制剂</w:t>
            </w:r>
          </w:p>
        </w:tc>
        <w:tc>
          <w:tcPr>
            <w:tcW w:w="509" w:type="pct"/>
            <w:noWrap w:val="0"/>
            <w:vAlign w:val="center"/>
          </w:tcPr>
          <w:p w14:paraId="60CC2F20">
            <w:pPr>
              <w:jc w:val="center"/>
              <w:rPr>
                <w:sz w:val="18"/>
                <w:szCs w:val="18"/>
                <w:highlight w:val="none"/>
              </w:rPr>
            </w:pPr>
            <w:r>
              <w:rPr>
                <w:sz w:val="18"/>
                <w:szCs w:val="18"/>
                <w:highlight w:val="none"/>
              </w:rPr>
              <w:t>4.12t/6a</w:t>
            </w:r>
          </w:p>
        </w:tc>
        <w:tc>
          <w:tcPr>
            <w:tcW w:w="934" w:type="pct"/>
            <w:noWrap w:val="0"/>
            <w:vAlign w:val="center"/>
          </w:tcPr>
          <w:p w14:paraId="73457BAD">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MoO</w:t>
            </w:r>
            <w:r>
              <w:rPr>
                <w:sz w:val="18"/>
                <w:szCs w:val="18"/>
                <w:highlight w:val="none"/>
                <w:vertAlign w:val="subscript"/>
                <w:lang w:val="pt-BR"/>
              </w:rPr>
              <w:t>3</w:t>
            </w:r>
            <w:r>
              <w:rPr>
                <w:sz w:val="18"/>
                <w:szCs w:val="18"/>
                <w:highlight w:val="none"/>
                <w:lang w:val="pt-BR"/>
              </w:rPr>
              <w:t>、WO</w:t>
            </w:r>
            <w:r>
              <w:rPr>
                <w:sz w:val="18"/>
                <w:szCs w:val="18"/>
                <w:highlight w:val="none"/>
                <w:vertAlign w:val="subscript"/>
                <w:lang w:val="pt-BR"/>
              </w:rPr>
              <w:t>3</w:t>
            </w:r>
            <w:r>
              <w:rPr>
                <w:sz w:val="18"/>
                <w:szCs w:val="18"/>
                <w:highlight w:val="none"/>
              </w:rPr>
              <w:t>、</w:t>
            </w:r>
            <w:r>
              <w:rPr>
                <w:sz w:val="18"/>
                <w:szCs w:val="18"/>
                <w:highlight w:val="none"/>
                <w:lang w:val="pt-BR"/>
              </w:rPr>
              <w:t>NiO</w:t>
            </w:r>
            <w:r>
              <w:rPr>
                <w:sz w:val="18"/>
                <w:szCs w:val="18"/>
                <w:highlight w:val="none"/>
              </w:rPr>
              <w:t>、油</w:t>
            </w:r>
          </w:p>
        </w:tc>
        <w:tc>
          <w:tcPr>
            <w:tcW w:w="457" w:type="pct"/>
            <w:vMerge w:val="continue"/>
            <w:noWrap w:val="0"/>
            <w:vAlign w:val="center"/>
          </w:tcPr>
          <w:p w14:paraId="106D4C34">
            <w:pPr>
              <w:jc w:val="center"/>
              <w:rPr>
                <w:sz w:val="18"/>
                <w:szCs w:val="18"/>
                <w:highlight w:val="none"/>
                <w:lang w:val="pt-BR"/>
              </w:rPr>
            </w:pPr>
          </w:p>
        </w:tc>
        <w:tc>
          <w:tcPr>
            <w:tcW w:w="815" w:type="pct"/>
            <w:vMerge w:val="continue"/>
            <w:noWrap w:val="0"/>
            <w:vAlign w:val="center"/>
          </w:tcPr>
          <w:p w14:paraId="7259C4DF">
            <w:pPr>
              <w:jc w:val="center"/>
              <w:rPr>
                <w:sz w:val="18"/>
                <w:szCs w:val="18"/>
                <w:highlight w:val="none"/>
              </w:rPr>
            </w:pPr>
          </w:p>
        </w:tc>
        <w:tc>
          <w:tcPr>
            <w:tcW w:w="762" w:type="pct"/>
            <w:noWrap w:val="0"/>
            <w:vAlign w:val="center"/>
          </w:tcPr>
          <w:p w14:paraId="21BFBDFF">
            <w:pPr>
              <w:jc w:val="center"/>
              <w:rPr>
                <w:sz w:val="18"/>
                <w:szCs w:val="18"/>
                <w:highlight w:val="none"/>
              </w:rPr>
            </w:pPr>
            <w:r>
              <w:rPr>
                <w:sz w:val="18"/>
                <w:szCs w:val="18"/>
                <w:highlight w:val="none"/>
              </w:rPr>
              <w:t>厂家回收</w:t>
            </w:r>
          </w:p>
        </w:tc>
      </w:tr>
      <w:tr w14:paraId="3825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4353DDE9">
            <w:pPr>
              <w:jc w:val="center"/>
              <w:rPr>
                <w:sz w:val="18"/>
                <w:szCs w:val="18"/>
                <w:highlight w:val="none"/>
                <w:lang w:val="pt-BR"/>
              </w:rPr>
            </w:pPr>
          </w:p>
        </w:tc>
        <w:tc>
          <w:tcPr>
            <w:tcW w:w="663" w:type="pct"/>
            <w:gridSpan w:val="2"/>
            <w:vMerge w:val="continue"/>
            <w:noWrap w:val="0"/>
            <w:vAlign w:val="center"/>
          </w:tcPr>
          <w:p w14:paraId="720060A4">
            <w:pPr>
              <w:jc w:val="center"/>
              <w:rPr>
                <w:sz w:val="18"/>
                <w:szCs w:val="18"/>
                <w:highlight w:val="none"/>
                <w:lang w:val="pt-BR"/>
              </w:rPr>
            </w:pPr>
          </w:p>
        </w:tc>
        <w:tc>
          <w:tcPr>
            <w:tcW w:w="612" w:type="pct"/>
            <w:noWrap w:val="0"/>
            <w:vAlign w:val="center"/>
          </w:tcPr>
          <w:p w14:paraId="2BFD9E70">
            <w:pPr>
              <w:jc w:val="center"/>
              <w:rPr>
                <w:sz w:val="18"/>
                <w:szCs w:val="18"/>
                <w:highlight w:val="none"/>
              </w:rPr>
            </w:pPr>
            <w:r>
              <w:rPr>
                <w:sz w:val="18"/>
                <w:szCs w:val="18"/>
                <w:highlight w:val="none"/>
              </w:rPr>
              <w:t>LPG脱硫罐废瓷球</w:t>
            </w:r>
          </w:p>
        </w:tc>
        <w:tc>
          <w:tcPr>
            <w:tcW w:w="509" w:type="pct"/>
            <w:noWrap w:val="0"/>
            <w:vAlign w:val="center"/>
          </w:tcPr>
          <w:p w14:paraId="0963F794">
            <w:pPr>
              <w:jc w:val="center"/>
              <w:rPr>
                <w:sz w:val="18"/>
                <w:szCs w:val="18"/>
                <w:highlight w:val="none"/>
              </w:rPr>
            </w:pPr>
            <w:r>
              <w:rPr>
                <w:sz w:val="18"/>
                <w:szCs w:val="18"/>
                <w:highlight w:val="none"/>
              </w:rPr>
              <w:t>4.44</w:t>
            </w:r>
          </w:p>
        </w:tc>
        <w:tc>
          <w:tcPr>
            <w:tcW w:w="934" w:type="pct"/>
            <w:noWrap w:val="0"/>
            <w:vAlign w:val="center"/>
          </w:tcPr>
          <w:p w14:paraId="67E4CD3F">
            <w:pPr>
              <w:jc w:val="center"/>
              <w:rPr>
                <w:sz w:val="18"/>
                <w:szCs w:val="18"/>
                <w:highlight w:val="none"/>
              </w:rPr>
            </w:pPr>
            <w:r>
              <w:rPr>
                <w:sz w:val="18"/>
                <w:szCs w:val="18"/>
                <w:highlight w:val="none"/>
              </w:rPr>
              <w:t>A1</w:t>
            </w:r>
            <w:r>
              <w:rPr>
                <w:sz w:val="18"/>
                <w:szCs w:val="18"/>
                <w:highlight w:val="none"/>
                <w:vertAlign w:val="subscript"/>
              </w:rPr>
              <w:t>2</w:t>
            </w:r>
            <w:r>
              <w:rPr>
                <w:sz w:val="18"/>
                <w:szCs w:val="18"/>
                <w:highlight w:val="none"/>
              </w:rPr>
              <w:t>O</w:t>
            </w:r>
            <w:r>
              <w:rPr>
                <w:sz w:val="18"/>
                <w:szCs w:val="18"/>
                <w:highlight w:val="none"/>
                <w:vertAlign w:val="subscript"/>
              </w:rPr>
              <w:t>3</w:t>
            </w:r>
            <w:r>
              <w:rPr>
                <w:sz w:val="18"/>
                <w:szCs w:val="18"/>
                <w:highlight w:val="none"/>
              </w:rPr>
              <w:t>、油</w:t>
            </w:r>
          </w:p>
        </w:tc>
        <w:tc>
          <w:tcPr>
            <w:tcW w:w="457" w:type="pct"/>
            <w:noWrap w:val="0"/>
            <w:vAlign w:val="center"/>
          </w:tcPr>
          <w:p w14:paraId="36C71111">
            <w:pPr>
              <w:jc w:val="center"/>
              <w:rPr>
                <w:sz w:val="18"/>
                <w:szCs w:val="18"/>
                <w:highlight w:val="none"/>
              </w:rPr>
            </w:pPr>
            <w:r>
              <w:rPr>
                <w:sz w:val="18"/>
                <w:szCs w:val="18"/>
                <w:highlight w:val="none"/>
              </w:rPr>
              <w:t>危险废物</w:t>
            </w:r>
          </w:p>
        </w:tc>
        <w:tc>
          <w:tcPr>
            <w:tcW w:w="815" w:type="pct"/>
            <w:vMerge w:val="restart"/>
            <w:noWrap w:val="0"/>
            <w:vAlign w:val="center"/>
          </w:tcPr>
          <w:p w14:paraId="184B8BAF">
            <w:pPr>
              <w:jc w:val="center"/>
              <w:rPr>
                <w:sz w:val="18"/>
                <w:szCs w:val="18"/>
                <w:highlight w:val="none"/>
              </w:rPr>
            </w:pPr>
            <w:r>
              <w:rPr>
                <w:sz w:val="18"/>
                <w:szCs w:val="18"/>
                <w:highlight w:val="none"/>
              </w:rPr>
              <w:t>危险废物（HW49其他废物）</w:t>
            </w:r>
          </w:p>
        </w:tc>
        <w:tc>
          <w:tcPr>
            <w:tcW w:w="762" w:type="pct"/>
            <w:vMerge w:val="restart"/>
            <w:noWrap w:val="0"/>
            <w:vAlign w:val="center"/>
          </w:tcPr>
          <w:p w14:paraId="2E7F4661">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7C09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C4279AE">
            <w:pPr>
              <w:jc w:val="center"/>
              <w:rPr>
                <w:sz w:val="18"/>
                <w:szCs w:val="18"/>
                <w:highlight w:val="none"/>
                <w:lang w:val="es-ES"/>
              </w:rPr>
            </w:pPr>
          </w:p>
        </w:tc>
        <w:tc>
          <w:tcPr>
            <w:tcW w:w="663" w:type="pct"/>
            <w:gridSpan w:val="2"/>
            <w:vMerge w:val="continue"/>
            <w:noWrap w:val="0"/>
            <w:vAlign w:val="center"/>
          </w:tcPr>
          <w:p w14:paraId="2DC77D73">
            <w:pPr>
              <w:jc w:val="center"/>
              <w:rPr>
                <w:sz w:val="18"/>
                <w:szCs w:val="18"/>
                <w:highlight w:val="none"/>
                <w:lang w:val="es-ES"/>
              </w:rPr>
            </w:pPr>
          </w:p>
        </w:tc>
        <w:tc>
          <w:tcPr>
            <w:tcW w:w="612" w:type="pct"/>
            <w:noWrap w:val="0"/>
            <w:vAlign w:val="center"/>
          </w:tcPr>
          <w:p w14:paraId="71437044">
            <w:pPr>
              <w:jc w:val="center"/>
              <w:rPr>
                <w:sz w:val="18"/>
                <w:szCs w:val="18"/>
                <w:highlight w:val="none"/>
              </w:rPr>
            </w:pPr>
            <w:r>
              <w:rPr>
                <w:sz w:val="18"/>
                <w:szCs w:val="18"/>
                <w:highlight w:val="none"/>
              </w:rPr>
              <w:t>LPG脱硫罐废脱硫剂</w:t>
            </w:r>
          </w:p>
        </w:tc>
        <w:tc>
          <w:tcPr>
            <w:tcW w:w="509" w:type="pct"/>
            <w:noWrap w:val="0"/>
            <w:vAlign w:val="center"/>
          </w:tcPr>
          <w:p w14:paraId="47C81EF3">
            <w:pPr>
              <w:jc w:val="center"/>
              <w:rPr>
                <w:sz w:val="18"/>
                <w:szCs w:val="18"/>
                <w:highlight w:val="none"/>
              </w:rPr>
            </w:pPr>
            <w:r>
              <w:rPr>
                <w:sz w:val="18"/>
                <w:szCs w:val="18"/>
                <w:highlight w:val="none"/>
              </w:rPr>
              <w:t>34.8</w:t>
            </w:r>
          </w:p>
        </w:tc>
        <w:tc>
          <w:tcPr>
            <w:tcW w:w="934" w:type="pct"/>
            <w:noWrap w:val="0"/>
            <w:vAlign w:val="center"/>
          </w:tcPr>
          <w:p w14:paraId="2947D3AB">
            <w:pPr>
              <w:jc w:val="center"/>
              <w:rPr>
                <w:sz w:val="18"/>
                <w:szCs w:val="18"/>
                <w:highlight w:val="none"/>
              </w:rPr>
            </w:pPr>
            <w:r>
              <w:rPr>
                <w:sz w:val="18"/>
                <w:szCs w:val="18"/>
                <w:highlight w:val="none"/>
              </w:rPr>
              <w:t>铁酸钙、油</w:t>
            </w:r>
          </w:p>
        </w:tc>
        <w:tc>
          <w:tcPr>
            <w:tcW w:w="457" w:type="pct"/>
            <w:noWrap w:val="0"/>
            <w:vAlign w:val="center"/>
          </w:tcPr>
          <w:p w14:paraId="7E9EA348">
            <w:pPr>
              <w:jc w:val="center"/>
              <w:rPr>
                <w:sz w:val="18"/>
                <w:szCs w:val="18"/>
                <w:highlight w:val="none"/>
              </w:rPr>
            </w:pPr>
            <w:r>
              <w:rPr>
                <w:sz w:val="18"/>
                <w:szCs w:val="18"/>
                <w:highlight w:val="none"/>
              </w:rPr>
              <w:t>危险废物</w:t>
            </w:r>
          </w:p>
        </w:tc>
        <w:tc>
          <w:tcPr>
            <w:tcW w:w="815" w:type="pct"/>
            <w:vMerge w:val="continue"/>
            <w:noWrap w:val="0"/>
            <w:vAlign w:val="center"/>
          </w:tcPr>
          <w:p w14:paraId="255AB2CE">
            <w:pPr>
              <w:jc w:val="center"/>
              <w:rPr>
                <w:sz w:val="18"/>
                <w:szCs w:val="18"/>
                <w:highlight w:val="none"/>
              </w:rPr>
            </w:pPr>
          </w:p>
        </w:tc>
        <w:tc>
          <w:tcPr>
            <w:tcW w:w="762" w:type="pct"/>
            <w:vMerge w:val="continue"/>
            <w:noWrap w:val="0"/>
            <w:vAlign w:val="center"/>
          </w:tcPr>
          <w:p w14:paraId="5C222FB9">
            <w:pPr>
              <w:jc w:val="center"/>
              <w:rPr>
                <w:sz w:val="18"/>
                <w:szCs w:val="18"/>
                <w:highlight w:val="none"/>
              </w:rPr>
            </w:pPr>
          </w:p>
        </w:tc>
      </w:tr>
      <w:tr w14:paraId="6EAA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D633391">
            <w:pPr>
              <w:jc w:val="center"/>
              <w:rPr>
                <w:sz w:val="18"/>
                <w:szCs w:val="18"/>
                <w:highlight w:val="none"/>
                <w:lang w:val="pt-BR"/>
              </w:rPr>
            </w:pPr>
          </w:p>
        </w:tc>
        <w:tc>
          <w:tcPr>
            <w:tcW w:w="663" w:type="pct"/>
            <w:gridSpan w:val="2"/>
            <w:vMerge w:val="continue"/>
            <w:noWrap w:val="0"/>
            <w:vAlign w:val="center"/>
          </w:tcPr>
          <w:p w14:paraId="209C34E0">
            <w:pPr>
              <w:jc w:val="center"/>
              <w:rPr>
                <w:sz w:val="18"/>
                <w:szCs w:val="18"/>
                <w:highlight w:val="none"/>
                <w:lang w:val="pt-BR"/>
              </w:rPr>
            </w:pPr>
          </w:p>
        </w:tc>
        <w:tc>
          <w:tcPr>
            <w:tcW w:w="612" w:type="pct"/>
            <w:noWrap w:val="0"/>
            <w:vAlign w:val="center"/>
          </w:tcPr>
          <w:p w14:paraId="2AFB355D">
            <w:pPr>
              <w:jc w:val="center"/>
              <w:rPr>
                <w:sz w:val="18"/>
                <w:szCs w:val="18"/>
                <w:highlight w:val="none"/>
              </w:rPr>
            </w:pPr>
            <w:r>
              <w:rPr>
                <w:sz w:val="18"/>
                <w:szCs w:val="18"/>
                <w:highlight w:val="none"/>
              </w:rPr>
              <w:t>裂化原料过滤器废布袋过滤器</w:t>
            </w:r>
          </w:p>
        </w:tc>
        <w:tc>
          <w:tcPr>
            <w:tcW w:w="509" w:type="pct"/>
            <w:noWrap w:val="0"/>
            <w:vAlign w:val="center"/>
          </w:tcPr>
          <w:p w14:paraId="11209666">
            <w:pPr>
              <w:jc w:val="center"/>
              <w:rPr>
                <w:sz w:val="18"/>
                <w:szCs w:val="18"/>
                <w:highlight w:val="none"/>
              </w:rPr>
            </w:pPr>
            <w:r>
              <w:rPr>
                <w:sz w:val="18"/>
                <w:szCs w:val="18"/>
                <w:highlight w:val="none"/>
              </w:rPr>
              <w:t>0.1</w:t>
            </w:r>
          </w:p>
        </w:tc>
        <w:tc>
          <w:tcPr>
            <w:tcW w:w="934" w:type="pct"/>
            <w:noWrap w:val="0"/>
            <w:vAlign w:val="center"/>
          </w:tcPr>
          <w:p w14:paraId="231CD31D">
            <w:pPr>
              <w:jc w:val="center"/>
              <w:rPr>
                <w:sz w:val="18"/>
                <w:szCs w:val="18"/>
                <w:highlight w:val="none"/>
              </w:rPr>
            </w:pPr>
            <w:r>
              <w:rPr>
                <w:sz w:val="18"/>
                <w:szCs w:val="18"/>
                <w:highlight w:val="none"/>
              </w:rPr>
              <w:t>特氟龙、蜡、油</w:t>
            </w:r>
          </w:p>
        </w:tc>
        <w:tc>
          <w:tcPr>
            <w:tcW w:w="457" w:type="pct"/>
            <w:noWrap w:val="0"/>
            <w:vAlign w:val="center"/>
          </w:tcPr>
          <w:p w14:paraId="49504EC1">
            <w:pPr>
              <w:jc w:val="center"/>
              <w:rPr>
                <w:sz w:val="18"/>
                <w:szCs w:val="18"/>
                <w:highlight w:val="none"/>
              </w:rPr>
            </w:pPr>
            <w:r>
              <w:rPr>
                <w:sz w:val="18"/>
                <w:szCs w:val="18"/>
                <w:highlight w:val="none"/>
              </w:rPr>
              <w:t>危险废物</w:t>
            </w:r>
          </w:p>
        </w:tc>
        <w:tc>
          <w:tcPr>
            <w:tcW w:w="815" w:type="pct"/>
            <w:vMerge w:val="continue"/>
            <w:noWrap w:val="0"/>
            <w:vAlign w:val="center"/>
          </w:tcPr>
          <w:p w14:paraId="0BEC471C">
            <w:pPr>
              <w:jc w:val="center"/>
              <w:rPr>
                <w:sz w:val="18"/>
                <w:szCs w:val="18"/>
                <w:highlight w:val="none"/>
              </w:rPr>
            </w:pPr>
          </w:p>
        </w:tc>
        <w:tc>
          <w:tcPr>
            <w:tcW w:w="762" w:type="pct"/>
            <w:vMerge w:val="continue"/>
            <w:noWrap w:val="0"/>
            <w:vAlign w:val="center"/>
          </w:tcPr>
          <w:p w14:paraId="5DF0D137">
            <w:pPr>
              <w:jc w:val="center"/>
              <w:rPr>
                <w:sz w:val="18"/>
                <w:szCs w:val="18"/>
                <w:highlight w:val="none"/>
              </w:rPr>
            </w:pPr>
          </w:p>
        </w:tc>
      </w:tr>
      <w:tr w14:paraId="7585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8296E39">
            <w:pPr>
              <w:jc w:val="center"/>
              <w:rPr>
                <w:sz w:val="18"/>
                <w:szCs w:val="18"/>
                <w:highlight w:val="none"/>
                <w:lang w:val="pt-BR"/>
              </w:rPr>
            </w:pPr>
          </w:p>
        </w:tc>
        <w:tc>
          <w:tcPr>
            <w:tcW w:w="663" w:type="pct"/>
            <w:gridSpan w:val="2"/>
            <w:vMerge w:val="continue"/>
            <w:noWrap w:val="0"/>
            <w:vAlign w:val="center"/>
          </w:tcPr>
          <w:p w14:paraId="07411B06">
            <w:pPr>
              <w:jc w:val="center"/>
              <w:rPr>
                <w:sz w:val="18"/>
                <w:szCs w:val="18"/>
                <w:highlight w:val="none"/>
                <w:lang w:val="pt-BR"/>
              </w:rPr>
            </w:pPr>
          </w:p>
        </w:tc>
        <w:tc>
          <w:tcPr>
            <w:tcW w:w="612" w:type="pct"/>
            <w:noWrap w:val="0"/>
            <w:vAlign w:val="center"/>
          </w:tcPr>
          <w:p w14:paraId="14898BE3">
            <w:pPr>
              <w:jc w:val="center"/>
              <w:rPr>
                <w:sz w:val="18"/>
                <w:szCs w:val="18"/>
                <w:highlight w:val="none"/>
              </w:rPr>
            </w:pPr>
            <w:r>
              <w:rPr>
                <w:sz w:val="18"/>
                <w:szCs w:val="18"/>
                <w:highlight w:val="none"/>
              </w:rPr>
              <w:t>废膜分离组件</w:t>
            </w:r>
          </w:p>
        </w:tc>
        <w:tc>
          <w:tcPr>
            <w:tcW w:w="509" w:type="pct"/>
            <w:noWrap w:val="0"/>
            <w:vAlign w:val="center"/>
          </w:tcPr>
          <w:p w14:paraId="384EF8E3">
            <w:pPr>
              <w:jc w:val="center"/>
              <w:rPr>
                <w:sz w:val="18"/>
                <w:szCs w:val="18"/>
                <w:highlight w:val="none"/>
              </w:rPr>
            </w:pPr>
            <w:r>
              <w:rPr>
                <w:sz w:val="18"/>
                <w:szCs w:val="18"/>
                <w:highlight w:val="none"/>
              </w:rPr>
              <w:t>3个/3a</w:t>
            </w:r>
          </w:p>
        </w:tc>
        <w:tc>
          <w:tcPr>
            <w:tcW w:w="934" w:type="pct"/>
            <w:noWrap w:val="0"/>
            <w:vAlign w:val="center"/>
          </w:tcPr>
          <w:p w14:paraId="6AB515E4">
            <w:pPr>
              <w:jc w:val="center"/>
              <w:rPr>
                <w:sz w:val="18"/>
                <w:szCs w:val="18"/>
                <w:highlight w:val="none"/>
              </w:rPr>
            </w:pPr>
            <w:r>
              <w:rPr>
                <w:sz w:val="18"/>
                <w:szCs w:val="18"/>
                <w:highlight w:val="none"/>
              </w:rPr>
              <w:t>聚砜、油</w:t>
            </w:r>
          </w:p>
        </w:tc>
        <w:tc>
          <w:tcPr>
            <w:tcW w:w="457" w:type="pct"/>
            <w:noWrap w:val="0"/>
            <w:vAlign w:val="center"/>
          </w:tcPr>
          <w:p w14:paraId="6331C410">
            <w:pPr>
              <w:jc w:val="center"/>
              <w:rPr>
                <w:sz w:val="18"/>
                <w:szCs w:val="18"/>
                <w:highlight w:val="none"/>
              </w:rPr>
            </w:pPr>
            <w:r>
              <w:rPr>
                <w:sz w:val="18"/>
                <w:szCs w:val="18"/>
                <w:highlight w:val="none"/>
              </w:rPr>
              <w:t>危险废物</w:t>
            </w:r>
          </w:p>
        </w:tc>
        <w:tc>
          <w:tcPr>
            <w:tcW w:w="815" w:type="pct"/>
            <w:vMerge w:val="continue"/>
            <w:noWrap w:val="0"/>
            <w:vAlign w:val="center"/>
          </w:tcPr>
          <w:p w14:paraId="10442801">
            <w:pPr>
              <w:jc w:val="center"/>
              <w:rPr>
                <w:sz w:val="18"/>
                <w:szCs w:val="18"/>
                <w:highlight w:val="none"/>
              </w:rPr>
            </w:pPr>
          </w:p>
        </w:tc>
        <w:tc>
          <w:tcPr>
            <w:tcW w:w="762" w:type="pct"/>
            <w:vMerge w:val="continue"/>
            <w:noWrap w:val="0"/>
            <w:vAlign w:val="center"/>
          </w:tcPr>
          <w:p w14:paraId="44EBD2E9">
            <w:pPr>
              <w:jc w:val="center"/>
              <w:rPr>
                <w:sz w:val="18"/>
                <w:szCs w:val="18"/>
                <w:highlight w:val="none"/>
              </w:rPr>
            </w:pPr>
          </w:p>
        </w:tc>
      </w:tr>
      <w:tr w14:paraId="5E9F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EF262F2">
            <w:pPr>
              <w:jc w:val="center"/>
              <w:rPr>
                <w:sz w:val="18"/>
                <w:szCs w:val="18"/>
                <w:highlight w:val="none"/>
                <w:lang w:val="pt-BR"/>
              </w:rPr>
            </w:pPr>
          </w:p>
        </w:tc>
        <w:tc>
          <w:tcPr>
            <w:tcW w:w="663" w:type="pct"/>
            <w:gridSpan w:val="2"/>
            <w:vMerge w:val="continue"/>
            <w:noWrap w:val="0"/>
            <w:vAlign w:val="center"/>
          </w:tcPr>
          <w:p w14:paraId="17CE3EA8">
            <w:pPr>
              <w:jc w:val="center"/>
              <w:rPr>
                <w:sz w:val="18"/>
                <w:szCs w:val="18"/>
                <w:highlight w:val="none"/>
                <w:lang w:val="pt-BR"/>
              </w:rPr>
            </w:pPr>
          </w:p>
        </w:tc>
        <w:tc>
          <w:tcPr>
            <w:tcW w:w="612" w:type="pct"/>
            <w:noWrap w:val="0"/>
            <w:vAlign w:val="center"/>
          </w:tcPr>
          <w:p w14:paraId="43B8330D">
            <w:pPr>
              <w:jc w:val="center"/>
              <w:rPr>
                <w:sz w:val="18"/>
                <w:szCs w:val="18"/>
                <w:highlight w:val="none"/>
              </w:rPr>
            </w:pPr>
            <w:r>
              <w:rPr>
                <w:sz w:val="18"/>
                <w:szCs w:val="18"/>
                <w:highlight w:val="none"/>
              </w:rPr>
              <w:t>还原液体石蜡脱硫罐废瓷球</w:t>
            </w:r>
          </w:p>
        </w:tc>
        <w:tc>
          <w:tcPr>
            <w:tcW w:w="509" w:type="pct"/>
            <w:noWrap w:val="0"/>
            <w:vAlign w:val="center"/>
          </w:tcPr>
          <w:p w14:paraId="274C43D1">
            <w:pPr>
              <w:jc w:val="center"/>
              <w:rPr>
                <w:sz w:val="18"/>
                <w:szCs w:val="18"/>
                <w:highlight w:val="none"/>
              </w:rPr>
            </w:pPr>
            <w:r>
              <w:rPr>
                <w:sz w:val="18"/>
                <w:szCs w:val="18"/>
                <w:highlight w:val="none"/>
              </w:rPr>
              <w:t>3.67</w:t>
            </w:r>
          </w:p>
        </w:tc>
        <w:tc>
          <w:tcPr>
            <w:tcW w:w="934" w:type="pct"/>
            <w:noWrap w:val="0"/>
            <w:vAlign w:val="center"/>
          </w:tcPr>
          <w:p w14:paraId="34B169C0">
            <w:pPr>
              <w:jc w:val="center"/>
              <w:rPr>
                <w:sz w:val="18"/>
                <w:szCs w:val="18"/>
                <w:highlight w:val="none"/>
              </w:rPr>
            </w:pPr>
            <w:r>
              <w:rPr>
                <w:sz w:val="18"/>
                <w:szCs w:val="18"/>
                <w:highlight w:val="none"/>
              </w:rPr>
              <w:t>A1</w:t>
            </w:r>
            <w:r>
              <w:rPr>
                <w:sz w:val="18"/>
                <w:szCs w:val="18"/>
                <w:highlight w:val="none"/>
                <w:vertAlign w:val="subscript"/>
              </w:rPr>
              <w:t>2</w:t>
            </w:r>
            <w:r>
              <w:rPr>
                <w:sz w:val="18"/>
                <w:szCs w:val="18"/>
                <w:highlight w:val="none"/>
              </w:rPr>
              <w:t>O</w:t>
            </w:r>
            <w:r>
              <w:rPr>
                <w:sz w:val="18"/>
                <w:szCs w:val="18"/>
                <w:highlight w:val="none"/>
                <w:vertAlign w:val="subscript"/>
              </w:rPr>
              <w:t>3</w:t>
            </w:r>
            <w:r>
              <w:rPr>
                <w:sz w:val="18"/>
                <w:szCs w:val="18"/>
                <w:highlight w:val="none"/>
              </w:rPr>
              <w:t>、油</w:t>
            </w:r>
          </w:p>
        </w:tc>
        <w:tc>
          <w:tcPr>
            <w:tcW w:w="457" w:type="pct"/>
            <w:noWrap w:val="0"/>
            <w:vAlign w:val="center"/>
          </w:tcPr>
          <w:p w14:paraId="179AAE7C">
            <w:pPr>
              <w:jc w:val="center"/>
              <w:rPr>
                <w:sz w:val="18"/>
                <w:szCs w:val="18"/>
                <w:highlight w:val="none"/>
              </w:rPr>
            </w:pPr>
            <w:r>
              <w:rPr>
                <w:sz w:val="18"/>
                <w:szCs w:val="18"/>
                <w:highlight w:val="none"/>
              </w:rPr>
              <w:t>危险废物</w:t>
            </w:r>
          </w:p>
        </w:tc>
        <w:tc>
          <w:tcPr>
            <w:tcW w:w="815" w:type="pct"/>
            <w:vMerge w:val="continue"/>
            <w:noWrap w:val="0"/>
            <w:vAlign w:val="center"/>
          </w:tcPr>
          <w:p w14:paraId="43E642C5">
            <w:pPr>
              <w:jc w:val="center"/>
              <w:rPr>
                <w:sz w:val="18"/>
                <w:szCs w:val="18"/>
                <w:highlight w:val="none"/>
              </w:rPr>
            </w:pPr>
          </w:p>
        </w:tc>
        <w:tc>
          <w:tcPr>
            <w:tcW w:w="762" w:type="pct"/>
            <w:vMerge w:val="continue"/>
            <w:noWrap w:val="0"/>
            <w:vAlign w:val="center"/>
          </w:tcPr>
          <w:p w14:paraId="50A8376F">
            <w:pPr>
              <w:jc w:val="center"/>
              <w:rPr>
                <w:sz w:val="18"/>
                <w:szCs w:val="18"/>
                <w:highlight w:val="none"/>
              </w:rPr>
            </w:pPr>
          </w:p>
        </w:tc>
      </w:tr>
      <w:tr w14:paraId="0376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55AC75E">
            <w:pPr>
              <w:jc w:val="center"/>
              <w:rPr>
                <w:sz w:val="18"/>
                <w:szCs w:val="18"/>
                <w:highlight w:val="none"/>
                <w:lang w:val="pt-BR"/>
              </w:rPr>
            </w:pPr>
          </w:p>
        </w:tc>
        <w:tc>
          <w:tcPr>
            <w:tcW w:w="663" w:type="pct"/>
            <w:gridSpan w:val="2"/>
            <w:vMerge w:val="continue"/>
            <w:noWrap w:val="0"/>
            <w:vAlign w:val="center"/>
          </w:tcPr>
          <w:p w14:paraId="615A5904">
            <w:pPr>
              <w:jc w:val="center"/>
              <w:rPr>
                <w:sz w:val="18"/>
                <w:szCs w:val="18"/>
                <w:highlight w:val="none"/>
                <w:lang w:val="pt-BR"/>
              </w:rPr>
            </w:pPr>
          </w:p>
        </w:tc>
        <w:tc>
          <w:tcPr>
            <w:tcW w:w="612" w:type="pct"/>
            <w:noWrap w:val="0"/>
            <w:vAlign w:val="center"/>
          </w:tcPr>
          <w:p w14:paraId="7AF5178C">
            <w:pPr>
              <w:jc w:val="center"/>
              <w:rPr>
                <w:sz w:val="18"/>
                <w:szCs w:val="18"/>
                <w:highlight w:val="none"/>
              </w:rPr>
            </w:pPr>
            <w:r>
              <w:rPr>
                <w:sz w:val="18"/>
                <w:szCs w:val="18"/>
                <w:highlight w:val="none"/>
              </w:rPr>
              <w:t>还原液体石蜡脱硫罐废脱硫剂</w:t>
            </w:r>
          </w:p>
        </w:tc>
        <w:tc>
          <w:tcPr>
            <w:tcW w:w="509" w:type="pct"/>
            <w:noWrap w:val="0"/>
            <w:vAlign w:val="center"/>
          </w:tcPr>
          <w:p w14:paraId="2FB355E7">
            <w:pPr>
              <w:jc w:val="center"/>
              <w:rPr>
                <w:sz w:val="18"/>
                <w:szCs w:val="18"/>
                <w:highlight w:val="none"/>
              </w:rPr>
            </w:pPr>
            <w:r>
              <w:rPr>
                <w:sz w:val="18"/>
                <w:szCs w:val="18"/>
                <w:highlight w:val="none"/>
              </w:rPr>
              <w:t>30.6</w:t>
            </w:r>
          </w:p>
        </w:tc>
        <w:tc>
          <w:tcPr>
            <w:tcW w:w="934" w:type="pct"/>
            <w:noWrap w:val="0"/>
            <w:vAlign w:val="center"/>
          </w:tcPr>
          <w:p w14:paraId="5262B3BE">
            <w:pPr>
              <w:jc w:val="center"/>
              <w:rPr>
                <w:sz w:val="18"/>
                <w:szCs w:val="18"/>
                <w:highlight w:val="none"/>
              </w:rPr>
            </w:pPr>
            <w:r>
              <w:rPr>
                <w:sz w:val="18"/>
                <w:szCs w:val="18"/>
                <w:highlight w:val="none"/>
              </w:rPr>
              <w:t>ZnO、油</w:t>
            </w:r>
          </w:p>
        </w:tc>
        <w:tc>
          <w:tcPr>
            <w:tcW w:w="457" w:type="pct"/>
            <w:noWrap w:val="0"/>
            <w:vAlign w:val="center"/>
          </w:tcPr>
          <w:p w14:paraId="2D51E55C">
            <w:pPr>
              <w:jc w:val="center"/>
              <w:rPr>
                <w:sz w:val="18"/>
                <w:szCs w:val="18"/>
                <w:highlight w:val="none"/>
              </w:rPr>
            </w:pPr>
            <w:r>
              <w:rPr>
                <w:sz w:val="18"/>
                <w:szCs w:val="18"/>
                <w:highlight w:val="none"/>
              </w:rPr>
              <w:t>危险废物</w:t>
            </w:r>
          </w:p>
        </w:tc>
        <w:tc>
          <w:tcPr>
            <w:tcW w:w="815" w:type="pct"/>
            <w:noWrap w:val="0"/>
            <w:vAlign w:val="center"/>
          </w:tcPr>
          <w:p w14:paraId="2F1261F2">
            <w:pPr>
              <w:jc w:val="center"/>
              <w:rPr>
                <w:sz w:val="18"/>
                <w:szCs w:val="18"/>
                <w:highlight w:val="none"/>
              </w:rPr>
            </w:pPr>
            <w:r>
              <w:rPr>
                <w:sz w:val="18"/>
                <w:szCs w:val="18"/>
                <w:highlight w:val="none"/>
              </w:rPr>
              <w:t>危险废物（HW08废矿物油与含矿物油废物）</w:t>
            </w:r>
          </w:p>
        </w:tc>
        <w:tc>
          <w:tcPr>
            <w:tcW w:w="762" w:type="pct"/>
            <w:vMerge w:val="continue"/>
            <w:noWrap w:val="0"/>
            <w:vAlign w:val="center"/>
          </w:tcPr>
          <w:p w14:paraId="64C51465">
            <w:pPr>
              <w:jc w:val="center"/>
              <w:rPr>
                <w:sz w:val="18"/>
                <w:szCs w:val="18"/>
                <w:highlight w:val="none"/>
              </w:rPr>
            </w:pPr>
          </w:p>
        </w:tc>
      </w:tr>
      <w:tr w14:paraId="3E27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restart"/>
            <w:noWrap w:val="0"/>
            <w:vAlign w:val="center"/>
          </w:tcPr>
          <w:p w14:paraId="797DFF27">
            <w:pPr>
              <w:jc w:val="center"/>
              <w:rPr>
                <w:sz w:val="18"/>
                <w:szCs w:val="18"/>
                <w:highlight w:val="none"/>
                <w:lang w:val="pt-BR"/>
              </w:rPr>
            </w:pPr>
            <w:r>
              <w:rPr>
                <w:sz w:val="18"/>
                <w:szCs w:val="18"/>
                <w:highlight w:val="none"/>
              </w:rPr>
              <w:t>尾气制氢装置</w:t>
            </w:r>
          </w:p>
        </w:tc>
        <w:tc>
          <w:tcPr>
            <w:tcW w:w="663" w:type="pct"/>
            <w:gridSpan w:val="2"/>
            <w:noWrap w:val="0"/>
            <w:vAlign w:val="center"/>
          </w:tcPr>
          <w:p w14:paraId="7896C09E">
            <w:pPr>
              <w:jc w:val="center"/>
              <w:rPr>
                <w:sz w:val="18"/>
                <w:szCs w:val="18"/>
                <w:highlight w:val="none"/>
                <w:lang w:val="pt-BR"/>
              </w:rPr>
            </w:pPr>
            <w:r>
              <w:rPr>
                <w:sz w:val="18"/>
                <w:szCs w:val="18"/>
                <w:highlight w:val="none"/>
                <w:lang w:val="pt-BR"/>
              </w:rPr>
              <w:t>膜分离单元</w:t>
            </w:r>
          </w:p>
        </w:tc>
        <w:tc>
          <w:tcPr>
            <w:tcW w:w="612" w:type="pct"/>
            <w:noWrap w:val="0"/>
            <w:vAlign w:val="center"/>
          </w:tcPr>
          <w:p w14:paraId="20FAD019">
            <w:pPr>
              <w:jc w:val="center"/>
              <w:rPr>
                <w:sz w:val="18"/>
                <w:szCs w:val="18"/>
                <w:highlight w:val="none"/>
              </w:rPr>
            </w:pPr>
            <w:r>
              <w:rPr>
                <w:sz w:val="18"/>
                <w:szCs w:val="18"/>
                <w:highlight w:val="none"/>
              </w:rPr>
              <w:t>废过滤器</w:t>
            </w:r>
          </w:p>
        </w:tc>
        <w:tc>
          <w:tcPr>
            <w:tcW w:w="509" w:type="pct"/>
            <w:noWrap w:val="0"/>
            <w:vAlign w:val="center"/>
          </w:tcPr>
          <w:p w14:paraId="09791FCB">
            <w:pPr>
              <w:jc w:val="center"/>
              <w:rPr>
                <w:sz w:val="18"/>
                <w:szCs w:val="18"/>
                <w:highlight w:val="none"/>
              </w:rPr>
            </w:pPr>
            <w:r>
              <w:rPr>
                <w:sz w:val="18"/>
                <w:szCs w:val="18"/>
                <w:highlight w:val="none"/>
              </w:rPr>
              <w:t>28根/3a</w:t>
            </w:r>
          </w:p>
        </w:tc>
        <w:tc>
          <w:tcPr>
            <w:tcW w:w="934" w:type="pct"/>
            <w:noWrap w:val="0"/>
            <w:vAlign w:val="center"/>
          </w:tcPr>
          <w:p w14:paraId="658BDB60">
            <w:pPr>
              <w:jc w:val="center"/>
              <w:rPr>
                <w:sz w:val="18"/>
                <w:szCs w:val="18"/>
                <w:highlight w:val="none"/>
              </w:rPr>
            </w:pPr>
            <w:r>
              <w:rPr>
                <w:sz w:val="18"/>
                <w:szCs w:val="18"/>
                <w:highlight w:val="none"/>
              </w:rPr>
              <w:t>纤维、油</w:t>
            </w:r>
          </w:p>
        </w:tc>
        <w:tc>
          <w:tcPr>
            <w:tcW w:w="457" w:type="pct"/>
            <w:noWrap w:val="0"/>
            <w:vAlign w:val="center"/>
          </w:tcPr>
          <w:p w14:paraId="3F16B32A">
            <w:pPr>
              <w:jc w:val="center"/>
              <w:rPr>
                <w:sz w:val="18"/>
                <w:szCs w:val="18"/>
                <w:highlight w:val="none"/>
              </w:rPr>
            </w:pPr>
            <w:r>
              <w:rPr>
                <w:sz w:val="18"/>
                <w:szCs w:val="18"/>
                <w:highlight w:val="none"/>
              </w:rPr>
              <w:t>危险废物</w:t>
            </w:r>
          </w:p>
        </w:tc>
        <w:tc>
          <w:tcPr>
            <w:tcW w:w="815" w:type="pct"/>
            <w:noWrap w:val="0"/>
            <w:vAlign w:val="center"/>
          </w:tcPr>
          <w:p w14:paraId="6E81C6CA">
            <w:pPr>
              <w:jc w:val="center"/>
              <w:rPr>
                <w:sz w:val="18"/>
                <w:szCs w:val="18"/>
                <w:highlight w:val="none"/>
              </w:rPr>
            </w:pPr>
            <w:r>
              <w:rPr>
                <w:sz w:val="18"/>
                <w:szCs w:val="18"/>
                <w:highlight w:val="none"/>
              </w:rPr>
              <w:t>危险废物（HW49其他废物）</w:t>
            </w:r>
          </w:p>
        </w:tc>
        <w:tc>
          <w:tcPr>
            <w:tcW w:w="762" w:type="pct"/>
            <w:vMerge w:val="continue"/>
            <w:noWrap w:val="0"/>
            <w:vAlign w:val="center"/>
          </w:tcPr>
          <w:p w14:paraId="1815D9CE">
            <w:pPr>
              <w:jc w:val="center"/>
              <w:rPr>
                <w:sz w:val="18"/>
                <w:szCs w:val="18"/>
                <w:highlight w:val="none"/>
              </w:rPr>
            </w:pPr>
          </w:p>
        </w:tc>
      </w:tr>
      <w:tr w14:paraId="0C3A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5E9BE08A">
            <w:pPr>
              <w:jc w:val="center"/>
              <w:rPr>
                <w:sz w:val="18"/>
                <w:szCs w:val="18"/>
                <w:highlight w:val="none"/>
                <w:lang w:val="pt-BR"/>
              </w:rPr>
            </w:pPr>
          </w:p>
        </w:tc>
        <w:tc>
          <w:tcPr>
            <w:tcW w:w="663" w:type="pct"/>
            <w:gridSpan w:val="2"/>
            <w:noWrap w:val="0"/>
            <w:vAlign w:val="center"/>
          </w:tcPr>
          <w:p w14:paraId="1956DA17">
            <w:pPr>
              <w:jc w:val="center"/>
              <w:rPr>
                <w:sz w:val="18"/>
                <w:szCs w:val="18"/>
                <w:highlight w:val="none"/>
                <w:lang w:val="pt-BR"/>
              </w:rPr>
            </w:pPr>
            <w:r>
              <w:rPr>
                <w:sz w:val="18"/>
                <w:szCs w:val="18"/>
                <w:highlight w:val="none"/>
                <w:lang w:val="pt-BR"/>
              </w:rPr>
              <w:t>尾气转化单元</w:t>
            </w:r>
          </w:p>
        </w:tc>
        <w:tc>
          <w:tcPr>
            <w:tcW w:w="612" w:type="pct"/>
            <w:noWrap w:val="0"/>
            <w:vAlign w:val="center"/>
          </w:tcPr>
          <w:p w14:paraId="1A178F5F">
            <w:pPr>
              <w:jc w:val="center"/>
              <w:rPr>
                <w:sz w:val="18"/>
                <w:szCs w:val="18"/>
                <w:highlight w:val="none"/>
              </w:rPr>
            </w:pPr>
            <w:r>
              <w:rPr>
                <w:sz w:val="18"/>
                <w:szCs w:val="18"/>
                <w:highlight w:val="none"/>
              </w:rPr>
              <w:t>转化废催化剂</w:t>
            </w:r>
          </w:p>
        </w:tc>
        <w:tc>
          <w:tcPr>
            <w:tcW w:w="509" w:type="pct"/>
            <w:noWrap w:val="0"/>
            <w:vAlign w:val="center"/>
          </w:tcPr>
          <w:p w14:paraId="009949D5">
            <w:pPr>
              <w:jc w:val="center"/>
              <w:rPr>
                <w:sz w:val="18"/>
                <w:szCs w:val="18"/>
                <w:highlight w:val="none"/>
              </w:rPr>
            </w:pPr>
            <w:r>
              <w:rPr>
                <w:sz w:val="18"/>
                <w:szCs w:val="18"/>
                <w:highlight w:val="none"/>
              </w:rPr>
              <w:t>17m</w:t>
            </w:r>
            <w:r>
              <w:rPr>
                <w:sz w:val="18"/>
                <w:szCs w:val="18"/>
                <w:highlight w:val="none"/>
                <w:vertAlign w:val="superscript"/>
              </w:rPr>
              <w:t>3</w:t>
            </w:r>
            <w:r>
              <w:rPr>
                <w:sz w:val="18"/>
                <w:szCs w:val="18"/>
                <w:highlight w:val="none"/>
              </w:rPr>
              <w:t>/3a</w:t>
            </w:r>
          </w:p>
        </w:tc>
        <w:tc>
          <w:tcPr>
            <w:tcW w:w="934" w:type="pct"/>
            <w:noWrap w:val="0"/>
            <w:vAlign w:val="center"/>
          </w:tcPr>
          <w:p w14:paraId="06445DA1">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CaO</w:t>
            </w:r>
            <w:r>
              <w:rPr>
                <w:sz w:val="18"/>
                <w:szCs w:val="18"/>
                <w:highlight w:val="none"/>
              </w:rPr>
              <w:t>、</w:t>
            </w:r>
            <w:r>
              <w:rPr>
                <w:sz w:val="18"/>
                <w:szCs w:val="18"/>
                <w:highlight w:val="none"/>
                <w:lang w:val="pt-BR"/>
              </w:rPr>
              <w:t>NiO</w:t>
            </w:r>
            <w:r>
              <w:rPr>
                <w:sz w:val="18"/>
                <w:szCs w:val="18"/>
                <w:highlight w:val="none"/>
              </w:rPr>
              <w:t>、</w:t>
            </w:r>
            <w:r>
              <w:rPr>
                <w:sz w:val="18"/>
                <w:szCs w:val="18"/>
                <w:highlight w:val="none"/>
                <w:lang w:val="pt-BR"/>
              </w:rPr>
              <w:t>SiO</w:t>
            </w:r>
            <w:r>
              <w:rPr>
                <w:sz w:val="18"/>
                <w:szCs w:val="18"/>
                <w:highlight w:val="none"/>
                <w:vertAlign w:val="subscript"/>
                <w:lang w:val="pt-BR"/>
              </w:rPr>
              <w:t>2</w:t>
            </w:r>
            <w:r>
              <w:rPr>
                <w:sz w:val="18"/>
                <w:szCs w:val="18"/>
                <w:highlight w:val="none"/>
              </w:rPr>
              <w:t>、</w:t>
            </w:r>
            <w:r>
              <w:rPr>
                <w:sz w:val="18"/>
                <w:szCs w:val="18"/>
                <w:highlight w:val="none"/>
                <w:lang w:val="pt-BR"/>
              </w:rPr>
              <w:t>Fe</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等</w:t>
            </w:r>
          </w:p>
        </w:tc>
        <w:tc>
          <w:tcPr>
            <w:tcW w:w="457" w:type="pct"/>
            <w:noWrap w:val="0"/>
            <w:vAlign w:val="center"/>
          </w:tcPr>
          <w:p w14:paraId="210CCF97">
            <w:pPr>
              <w:jc w:val="center"/>
              <w:rPr>
                <w:sz w:val="18"/>
                <w:szCs w:val="18"/>
                <w:highlight w:val="none"/>
              </w:rPr>
            </w:pPr>
            <w:r>
              <w:rPr>
                <w:sz w:val="18"/>
                <w:szCs w:val="18"/>
                <w:highlight w:val="none"/>
              </w:rPr>
              <w:t>危险废物</w:t>
            </w:r>
          </w:p>
          <w:p w14:paraId="515F89E5">
            <w:pPr>
              <w:jc w:val="center"/>
              <w:rPr>
                <w:sz w:val="18"/>
                <w:szCs w:val="18"/>
                <w:highlight w:val="none"/>
              </w:rPr>
            </w:pPr>
            <w:r>
              <w:rPr>
                <w:sz w:val="18"/>
                <w:szCs w:val="18"/>
                <w:highlight w:val="none"/>
              </w:rPr>
              <w:t>HW46</w:t>
            </w:r>
          </w:p>
        </w:tc>
        <w:tc>
          <w:tcPr>
            <w:tcW w:w="815" w:type="pct"/>
            <w:noWrap w:val="0"/>
            <w:vAlign w:val="center"/>
          </w:tcPr>
          <w:p w14:paraId="04A5FFB5">
            <w:pPr>
              <w:jc w:val="center"/>
              <w:rPr>
                <w:sz w:val="18"/>
                <w:szCs w:val="18"/>
                <w:highlight w:val="none"/>
              </w:rPr>
            </w:pPr>
            <w:r>
              <w:rPr>
                <w:sz w:val="18"/>
                <w:szCs w:val="18"/>
                <w:highlight w:val="none"/>
              </w:rPr>
              <w:t>危险废物（HW46含镍废物）</w:t>
            </w:r>
          </w:p>
        </w:tc>
        <w:tc>
          <w:tcPr>
            <w:tcW w:w="762" w:type="pct"/>
            <w:noWrap w:val="0"/>
            <w:vAlign w:val="center"/>
          </w:tcPr>
          <w:p w14:paraId="053B8209">
            <w:pPr>
              <w:jc w:val="center"/>
              <w:rPr>
                <w:sz w:val="18"/>
                <w:szCs w:val="18"/>
                <w:highlight w:val="none"/>
              </w:rPr>
            </w:pPr>
            <w:r>
              <w:rPr>
                <w:sz w:val="18"/>
                <w:szCs w:val="18"/>
                <w:highlight w:val="none"/>
              </w:rPr>
              <w:t>厂家回收</w:t>
            </w:r>
          </w:p>
        </w:tc>
      </w:tr>
      <w:tr w14:paraId="1BE2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1924F03A">
            <w:pPr>
              <w:jc w:val="center"/>
              <w:rPr>
                <w:sz w:val="18"/>
                <w:szCs w:val="18"/>
                <w:highlight w:val="none"/>
                <w:lang w:val="pt-BR"/>
              </w:rPr>
            </w:pPr>
          </w:p>
        </w:tc>
        <w:tc>
          <w:tcPr>
            <w:tcW w:w="663" w:type="pct"/>
            <w:gridSpan w:val="2"/>
            <w:noWrap w:val="0"/>
            <w:vAlign w:val="center"/>
          </w:tcPr>
          <w:p w14:paraId="7BD466A4">
            <w:pPr>
              <w:jc w:val="center"/>
              <w:rPr>
                <w:sz w:val="18"/>
                <w:szCs w:val="18"/>
                <w:highlight w:val="none"/>
                <w:lang w:val="pt-BR"/>
              </w:rPr>
            </w:pPr>
            <w:r>
              <w:rPr>
                <w:sz w:val="18"/>
                <w:szCs w:val="18"/>
                <w:highlight w:val="none"/>
                <w:lang w:val="pt-BR"/>
              </w:rPr>
              <w:t>尾气变换单元</w:t>
            </w:r>
          </w:p>
        </w:tc>
        <w:tc>
          <w:tcPr>
            <w:tcW w:w="612" w:type="pct"/>
            <w:noWrap w:val="0"/>
            <w:vAlign w:val="center"/>
          </w:tcPr>
          <w:p w14:paraId="6D457D5D">
            <w:pPr>
              <w:jc w:val="center"/>
              <w:rPr>
                <w:sz w:val="18"/>
                <w:szCs w:val="18"/>
                <w:highlight w:val="none"/>
              </w:rPr>
            </w:pPr>
            <w:r>
              <w:rPr>
                <w:sz w:val="18"/>
                <w:szCs w:val="18"/>
                <w:highlight w:val="none"/>
              </w:rPr>
              <w:t>中变废催化剂</w:t>
            </w:r>
          </w:p>
        </w:tc>
        <w:tc>
          <w:tcPr>
            <w:tcW w:w="509" w:type="pct"/>
            <w:noWrap w:val="0"/>
            <w:vAlign w:val="center"/>
          </w:tcPr>
          <w:p w14:paraId="0D508C73">
            <w:pPr>
              <w:jc w:val="center"/>
              <w:rPr>
                <w:sz w:val="18"/>
                <w:szCs w:val="18"/>
                <w:highlight w:val="none"/>
              </w:rPr>
            </w:pPr>
            <w:r>
              <w:rPr>
                <w:sz w:val="18"/>
                <w:szCs w:val="18"/>
                <w:highlight w:val="none"/>
              </w:rPr>
              <w:t>42m</w:t>
            </w:r>
            <w:r>
              <w:rPr>
                <w:sz w:val="18"/>
                <w:szCs w:val="18"/>
                <w:highlight w:val="none"/>
                <w:vertAlign w:val="superscript"/>
              </w:rPr>
              <w:t>3</w:t>
            </w:r>
            <w:r>
              <w:rPr>
                <w:sz w:val="18"/>
                <w:szCs w:val="18"/>
                <w:highlight w:val="none"/>
              </w:rPr>
              <w:t>/3a</w:t>
            </w:r>
          </w:p>
        </w:tc>
        <w:tc>
          <w:tcPr>
            <w:tcW w:w="934" w:type="pct"/>
            <w:noWrap w:val="0"/>
            <w:vAlign w:val="center"/>
          </w:tcPr>
          <w:p w14:paraId="41A5F33B">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w:t>
            </w:r>
            <w:r>
              <w:rPr>
                <w:sz w:val="18"/>
                <w:szCs w:val="18"/>
                <w:highlight w:val="none"/>
                <w:lang w:val="pt-BR"/>
              </w:rPr>
              <w:t>CuO</w:t>
            </w:r>
            <w:r>
              <w:rPr>
                <w:sz w:val="18"/>
                <w:szCs w:val="18"/>
                <w:highlight w:val="none"/>
              </w:rPr>
              <w:t>、</w:t>
            </w:r>
            <w:r>
              <w:rPr>
                <w:sz w:val="18"/>
                <w:szCs w:val="18"/>
                <w:highlight w:val="none"/>
                <w:lang w:val="pt-BR"/>
              </w:rPr>
              <w:t>Fe</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等</w:t>
            </w:r>
          </w:p>
        </w:tc>
        <w:tc>
          <w:tcPr>
            <w:tcW w:w="457" w:type="pct"/>
            <w:noWrap w:val="0"/>
            <w:vAlign w:val="center"/>
          </w:tcPr>
          <w:p w14:paraId="7EBA7BD0">
            <w:pPr>
              <w:jc w:val="center"/>
              <w:rPr>
                <w:sz w:val="18"/>
                <w:szCs w:val="18"/>
                <w:highlight w:val="none"/>
              </w:rPr>
            </w:pPr>
            <w:r>
              <w:rPr>
                <w:sz w:val="18"/>
                <w:szCs w:val="18"/>
                <w:highlight w:val="none"/>
              </w:rPr>
              <w:t>危险废物</w:t>
            </w:r>
          </w:p>
          <w:p w14:paraId="31794D97">
            <w:pPr>
              <w:jc w:val="center"/>
              <w:rPr>
                <w:sz w:val="18"/>
                <w:szCs w:val="18"/>
                <w:highlight w:val="none"/>
                <w:lang w:val="pt-BR"/>
              </w:rPr>
            </w:pPr>
            <w:r>
              <w:rPr>
                <w:sz w:val="18"/>
                <w:szCs w:val="18"/>
                <w:highlight w:val="none"/>
              </w:rPr>
              <w:t>HW49</w:t>
            </w:r>
          </w:p>
        </w:tc>
        <w:tc>
          <w:tcPr>
            <w:tcW w:w="815" w:type="pct"/>
            <w:noWrap w:val="0"/>
            <w:vAlign w:val="center"/>
          </w:tcPr>
          <w:p w14:paraId="7B52C6F4">
            <w:pPr>
              <w:jc w:val="center"/>
              <w:rPr>
                <w:sz w:val="18"/>
                <w:szCs w:val="18"/>
                <w:highlight w:val="none"/>
              </w:rPr>
            </w:pPr>
            <w:r>
              <w:rPr>
                <w:sz w:val="18"/>
                <w:szCs w:val="18"/>
                <w:highlight w:val="none"/>
              </w:rPr>
              <w:t>危险废物（HW50废催化剂）</w:t>
            </w:r>
          </w:p>
        </w:tc>
        <w:tc>
          <w:tcPr>
            <w:tcW w:w="762" w:type="pct"/>
            <w:noWrap w:val="0"/>
            <w:vAlign w:val="center"/>
          </w:tcPr>
          <w:p w14:paraId="55685399">
            <w:pPr>
              <w:jc w:val="center"/>
              <w:rPr>
                <w:sz w:val="18"/>
                <w:szCs w:val="18"/>
                <w:highlight w:val="none"/>
              </w:rPr>
            </w:pPr>
            <w:r>
              <w:rPr>
                <w:sz w:val="18"/>
                <w:szCs w:val="18"/>
                <w:highlight w:val="none"/>
              </w:rPr>
              <w:t>厂家回收</w:t>
            </w:r>
          </w:p>
        </w:tc>
      </w:tr>
      <w:tr w14:paraId="2E95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4" w:type="pct"/>
            <w:gridSpan w:val="2"/>
            <w:vMerge w:val="continue"/>
            <w:noWrap w:val="0"/>
            <w:vAlign w:val="center"/>
          </w:tcPr>
          <w:p w14:paraId="2C6A3C90">
            <w:pPr>
              <w:jc w:val="center"/>
              <w:rPr>
                <w:sz w:val="18"/>
                <w:szCs w:val="18"/>
                <w:highlight w:val="none"/>
                <w:lang w:val="pt-BR"/>
              </w:rPr>
            </w:pPr>
          </w:p>
        </w:tc>
        <w:tc>
          <w:tcPr>
            <w:tcW w:w="663" w:type="pct"/>
            <w:gridSpan w:val="2"/>
            <w:noWrap w:val="0"/>
            <w:vAlign w:val="center"/>
          </w:tcPr>
          <w:p w14:paraId="04F3DCE3">
            <w:pPr>
              <w:jc w:val="center"/>
              <w:rPr>
                <w:sz w:val="18"/>
                <w:szCs w:val="18"/>
                <w:highlight w:val="none"/>
                <w:lang w:val="pt-BR"/>
              </w:rPr>
            </w:pPr>
            <w:r>
              <w:rPr>
                <w:sz w:val="18"/>
                <w:szCs w:val="18"/>
                <w:highlight w:val="none"/>
                <w:lang w:val="pt-BR"/>
              </w:rPr>
              <w:t>PSA单元</w:t>
            </w:r>
          </w:p>
        </w:tc>
        <w:tc>
          <w:tcPr>
            <w:tcW w:w="612" w:type="pct"/>
            <w:noWrap w:val="0"/>
            <w:vAlign w:val="center"/>
          </w:tcPr>
          <w:p w14:paraId="52C3D632">
            <w:pPr>
              <w:jc w:val="center"/>
              <w:rPr>
                <w:sz w:val="18"/>
                <w:szCs w:val="18"/>
                <w:highlight w:val="none"/>
              </w:rPr>
            </w:pPr>
            <w:r>
              <w:rPr>
                <w:sz w:val="18"/>
                <w:szCs w:val="18"/>
                <w:highlight w:val="none"/>
              </w:rPr>
              <w:t>废吸附剂</w:t>
            </w:r>
          </w:p>
        </w:tc>
        <w:tc>
          <w:tcPr>
            <w:tcW w:w="509" w:type="pct"/>
            <w:noWrap w:val="0"/>
            <w:vAlign w:val="center"/>
          </w:tcPr>
          <w:p w14:paraId="1D0642AE">
            <w:pPr>
              <w:jc w:val="center"/>
              <w:rPr>
                <w:sz w:val="18"/>
                <w:szCs w:val="18"/>
                <w:highlight w:val="none"/>
              </w:rPr>
            </w:pPr>
            <w:r>
              <w:rPr>
                <w:sz w:val="18"/>
                <w:szCs w:val="18"/>
                <w:highlight w:val="none"/>
              </w:rPr>
              <w:t>478.85t/20a</w:t>
            </w:r>
          </w:p>
        </w:tc>
        <w:tc>
          <w:tcPr>
            <w:tcW w:w="934" w:type="pct"/>
            <w:noWrap w:val="0"/>
            <w:vAlign w:val="center"/>
          </w:tcPr>
          <w:p w14:paraId="12B6D0C9">
            <w:pPr>
              <w:jc w:val="center"/>
              <w:rPr>
                <w:sz w:val="18"/>
                <w:szCs w:val="18"/>
                <w:highlight w:val="none"/>
                <w:lang w:val="pt-BR"/>
              </w:rPr>
            </w:pPr>
            <w:r>
              <w:rPr>
                <w:sz w:val="18"/>
                <w:szCs w:val="18"/>
                <w:highlight w:val="none"/>
                <w:lang w:val="pt-BR"/>
              </w:rPr>
              <w:t>A1</w:t>
            </w:r>
            <w:r>
              <w:rPr>
                <w:sz w:val="18"/>
                <w:szCs w:val="18"/>
                <w:highlight w:val="none"/>
                <w:vertAlign w:val="subscript"/>
                <w:lang w:val="pt-BR"/>
              </w:rPr>
              <w:t>2</w:t>
            </w:r>
            <w:r>
              <w:rPr>
                <w:sz w:val="18"/>
                <w:szCs w:val="18"/>
                <w:highlight w:val="none"/>
                <w:lang w:val="pt-BR"/>
              </w:rPr>
              <w:t>O</w:t>
            </w:r>
            <w:r>
              <w:rPr>
                <w:sz w:val="18"/>
                <w:szCs w:val="18"/>
                <w:highlight w:val="none"/>
                <w:vertAlign w:val="subscript"/>
                <w:lang w:val="pt-BR"/>
              </w:rPr>
              <w:t>3</w:t>
            </w:r>
            <w:r>
              <w:rPr>
                <w:sz w:val="18"/>
                <w:szCs w:val="18"/>
                <w:highlight w:val="none"/>
              </w:rPr>
              <w:t>、活性炭、硅胶、分子筛</w:t>
            </w:r>
          </w:p>
        </w:tc>
        <w:tc>
          <w:tcPr>
            <w:tcW w:w="457" w:type="pct"/>
            <w:noWrap w:val="0"/>
            <w:vAlign w:val="center"/>
          </w:tcPr>
          <w:p w14:paraId="65619860">
            <w:pPr>
              <w:jc w:val="center"/>
              <w:rPr>
                <w:sz w:val="18"/>
                <w:szCs w:val="18"/>
                <w:highlight w:val="none"/>
              </w:rPr>
            </w:pPr>
            <w:r>
              <w:rPr>
                <w:sz w:val="18"/>
                <w:szCs w:val="18"/>
                <w:highlight w:val="none"/>
              </w:rPr>
              <w:t>危险废物</w:t>
            </w:r>
          </w:p>
        </w:tc>
        <w:tc>
          <w:tcPr>
            <w:tcW w:w="815" w:type="pct"/>
            <w:noWrap w:val="0"/>
            <w:vAlign w:val="center"/>
          </w:tcPr>
          <w:p w14:paraId="75AC5843">
            <w:pPr>
              <w:jc w:val="center"/>
              <w:rPr>
                <w:sz w:val="18"/>
                <w:szCs w:val="18"/>
                <w:highlight w:val="none"/>
              </w:rPr>
            </w:pPr>
            <w:r>
              <w:rPr>
                <w:sz w:val="18"/>
                <w:szCs w:val="18"/>
                <w:highlight w:val="none"/>
              </w:rPr>
              <w:t>危险废物</w:t>
            </w:r>
          </w:p>
        </w:tc>
        <w:tc>
          <w:tcPr>
            <w:tcW w:w="762" w:type="pct"/>
            <w:noWrap w:val="0"/>
            <w:vAlign w:val="center"/>
          </w:tcPr>
          <w:p w14:paraId="08FD8977">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5721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8" w:type="pct"/>
            <w:gridSpan w:val="4"/>
            <w:vMerge w:val="restart"/>
            <w:noWrap w:val="0"/>
            <w:vAlign w:val="center"/>
          </w:tcPr>
          <w:p w14:paraId="53282982">
            <w:pPr>
              <w:jc w:val="center"/>
              <w:rPr>
                <w:sz w:val="18"/>
                <w:szCs w:val="18"/>
                <w:highlight w:val="none"/>
                <w:lang w:val="pt-BR"/>
              </w:rPr>
            </w:pPr>
            <w:r>
              <w:rPr>
                <w:sz w:val="18"/>
                <w:szCs w:val="18"/>
                <w:highlight w:val="none"/>
              </w:rPr>
              <w:t>热电装置</w:t>
            </w:r>
          </w:p>
        </w:tc>
        <w:tc>
          <w:tcPr>
            <w:tcW w:w="612" w:type="pct"/>
            <w:noWrap w:val="0"/>
            <w:vAlign w:val="center"/>
          </w:tcPr>
          <w:p w14:paraId="5ADA0661">
            <w:pPr>
              <w:jc w:val="center"/>
              <w:rPr>
                <w:sz w:val="18"/>
                <w:szCs w:val="18"/>
                <w:highlight w:val="none"/>
              </w:rPr>
            </w:pPr>
            <w:r>
              <w:rPr>
                <w:sz w:val="18"/>
                <w:szCs w:val="18"/>
                <w:highlight w:val="none"/>
              </w:rPr>
              <w:t>锅炉灰渣</w:t>
            </w:r>
          </w:p>
        </w:tc>
        <w:tc>
          <w:tcPr>
            <w:tcW w:w="509" w:type="pct"/>
            <w:noWrap w:val="0"/>
            <w:vAlign w:val="center"/>
          </w:tcPr>
          <w:p w14:paraId="39C81322">
            <w:pPr>
              <w:jc w:val="center"/>
              <w:rPr>
                <w:sz w:val="18"/>
                <w:szCs w:val="18"/>
                <w:highlight w:val="none"/>
              </w:rPr>
            </w:pPr>
            <w:r>
              <w:rPr>
                <w:sz w:val="18"/>
                <w:szCs w:val="18"/>
                <w:highlight w:val="none"/>
              </w:rPr>
              <w:t>95200</w:t>
            </w:r>
          </w:p>
        </w:tc>
        <w:tc>
          <w:tcPr>
            <w:tcW w:w="934" w:type="pct"/>
            <w:noWrap w:val="0"/>
            <w:vAlign w:val="center"/>
          </w:tcPr>
          <w:p w14:paraId="41D9A95C">
            <w:pPr>
              <w:jc w:val="center"/>
              <w:rPr>
                <w:sz w:val="18"/>
                <w:szCs w:val="18"/>
                <w:highlight w:val="none"/>
              </w:rPr>
            </w:pPr>
            <w:r>
              <w:rPr>
                <w:sz w:val="18"/>
                <w:szCs w:val="18"/>
                <w:highlight w:val="none"/>
              </w:rPr>
              <w:t>SiO</w:t>
            </w:r>
            <w:r>
              <w:rPr>
                <w:sz w:val="18"/>
                <w:szCs w:val="18"/>
                <w:highlight w:val="none"/>
                <w:vertAlign w:val="subscript"/>
              </w:rPr>
              <w:t>2</w:t>
            </w:r>
            <w:r>
              <w:rPr>
                <w:sz w:val="18"/>
                <w:szCs w:val="18"/>
                <w:highlight w:val="none"/>
              </w:rPr>
              <w:t>、CaO、MgO、煤渣</w:t>
            </w:r>
          </w:p>
        </w:tc>
        <w:tc>
          <w:tcPr>
            <w:tcW w:w="457" w:type="pct"/>
            <w:noWrap w:val="0"/>
            <w:vAlign w:val="center"/>
          </w:tcPr>
          <w:p w14:paraId="76C4FF9F">
            <w:pPr>
              <w:jc w:val="center"/>
              <w:rPr>
                <w:sz w:val="18"/>
                <w:szCs w:val="18"/>
                <w:highlight w:val="none"/>
              </w:rPr>
            </w:pPr>
            <w:r>
              <w:rPr>
                <w:sz w:val="18"/>
                <w:szCs w:val="18"/>
                <w:highlight w:val="none"/>
              </w:rPr>
              <w:t>一般废物</w:t>
            </w:r>
          </w:p>
        </w:tc>
        <w:tc>
          <w:tcPr>
            <w:tcW w:w="815" w:type="pct"/>
            <w:noWrap w:val="0"/>
            <w:vAlign w:val="center"/>
          </w:tcPr>
          <w:p w14:paraId="5898E0FB">
            <w:pPr>
              <w:jc w:val="center"/>
              <w:rPr>
                <w:sz w:val="18"/>
                <w:szCs w:val="18"/>
                <w:highlight w:val="none"/>
              </w:rPr>
            </w:pPr>
            <w:r>
              <w:rPr>
                <w:sz w:val="18"/>
                <w:szCs w:val="18"/>
                <w:highlight w:val="none"/>
              </w:rPr>
              <w:t>一般废物</w:t>
            </w:r>
          </w:p>
        </w:tc>
        <w:tc>
          <w:tcPr>
            <w:tcW w:w="762" w:type="pct"/>
            <w:vMerge w:val="restart"/>
            <w:noWrap w:val="0"/>
            <w:vAlign w:val="center"/>
          </w:tcPr>
          <w:p w14:paraId="070390A3">
            <w:pPr>
              <w:jc w:val="center"/>
              <w:rPr>
                <w:sz w:val="18"/>
                <w:szCs w:val="18"/>
                <w:highlight w:val="none"/>
              </w:rPr>
            </w:pPr>
            <w:r>
              <w:rPr>
                <w:sz w:val="18"/>
                <w:szCs w:val="18"/>
                <w:highlight w:val="none"/>
              </w:rPr>
              <w:t>园区渣场填埋</w:t>
            </w:r>
          </w:p>
        </w:tc>
      </w:tr>
      <w:tr w14:paraId="6038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8" w:type="pct"/>
            <w:gridSpan w:val="4"/>
            <w:vMerge w:val="continue"/>
            <w:noWrap w:val="0"/>
            <w:vAlign w:val="center"/>
          </w:tcPr>
          <w:p w14:paraId="44940A9D">
            <w:pPr>
              <w:jc w:val="center"/>
              <w:rPr>
                <w:sz w:val="18"/>
                <w:szCs w:val="18"/>
                <w:highlight w:val="none"/>
                <w:lang w:val="pt-BR"/>
              </w:rPr>
            </w:pPr>
          </w:p>
        </w:tc>
        <w:tc>
          <w:tcPr>
            <w:tcW w:w="612" w:type="pct"/>
            <w:noWrap w:val="0"/>
            <w:vAlign w:val="center"/>
          </w:tcPr>
          <w:p w14:paraId="1D2CDA7F">
            <w:pPr>
              <w:jc w:val="center"/>
              <w:rPr>
                <w:sz w:val="18"/>
                <w:szCs w:val="18"/>
                <w:highlight w:val="none"/>
              </w:rPr>
            </w:pPr>
            <w:r>
              <w:rPr>
                <w:sz w:val="18"/>
                <w:szCs w:val="18"/>
                <w:highlight w:val="none"/>
              </w:rPr>
              <w:t>锅炉飞灰</w:t>
            </w:r>
          </w:p>
        </w:tc>
        <w:tc>
          <w:tcPr>
            <w:tcW w:w="509" w:type="pct"/>
            <w:noWrap w:val="0"/>
            <w:vAlign w:val="center"/>
          </w:tcPr>
          <w:p w14:paraId="6900E413">
            <w:pPr>
              <w:jc w:val="center"/>
              <w:rPr>
                <w:sz w:val="18"/>
                <w:szCs w:val="18"/>
                <w:highlight w:val="none"/>
              </w:rPr>
            </w:pPr>
            <w:r>
              <w:rPr>
                <w:sz w:val="18"/>
                <w:szCs w:val="18"/>
                <w:highlight w:val="none"/>
              </w:rPr>
              <w:t>221760</w:t>
            </w:r>
          </w:p>
        </w:tc>
        <w:tc>
          <w:tcPr>
            <w:tcW w:w="934" w:type="pct"/>
            <w:noWrap w:val="0"/>
            <w:vAlign w:val="center"/>
          </w:tcPr>
          <w:p w14:paraId="3FD5E797">
            <w:pPr>
              <w:jc w:val="center"/>
              <w:rPr>
                <w:sz w:val="18"/>
                <w:szCs w:val="18"/>
                <w:highlight w:val="none"/>
              </w:rPr>
            </w:pPr>
            <w:r>
              <w:rPr>
                <w:sz w:val="18"/>
                <w:szCs w:val="18"/>
                <w:highlight w:val="none"/>
              </w:rPr>
              <w:t>SiO</w:t>
            </w:r>
            <w:r>
              <w:rPr>
                <w:sz w:val="18"/>
                <w:szCs w:val="18"/>
                <w:highlight w:val="none"/>
                <w:vertAlign w:val="subscript"/>
              </w:rPr>
              <w:t>2</w:t>
            </w:r>
            <w:r>
              <w:rPr>
                <w:sz w:val="18"/>
                <w:szCs w:val="18"/>
                <w:highlight w:val="none"/>
              </w:rPr>
              <w:t>、CaO、MgO、煤渣</w:t>
            </w:r>
          </w:p>
        </w:tc>
        <w:tc>
          <w:tcPr>
            <w:tcW w:w="457" w:type="pct"/>
            <w:noWrap w:val="0"/>
            <w:vAlign w:val="center"/>
          </w:tcPr>
          <w:p w14:paraId="4BDBBA75">
            <w:pPr>
              <w:jc w:val="center"/>
              <w:rPr>
                <w:sz w:val="18"/>
                <w:szCs w:val="18"/>
                <w:highlight w:val="none"/>
              </w:rPr>
            </w:pPr>
            <w:r>
              <w:rPr>
                <w:sz w:val="18"/>
                <w:szCs w:val="18"/>
                <w:highlight w:val="none"/>
              </w:rPr>
              <w:t>一般废物</w:t>
            </w:r>
          </w:p>
        </w:tc>
        <w:tc>
          <w:tcPr>
            <w:tcW w:w="815" w:type="pct"/>
            <w:noWrap w:val="0"/>
            <w:vAlign w:val="center"/>
          </w:tcPr>
          <w:p w14:paraId="64A73998">
            <w:pPr>
              <w:jc w:val="center"/>
              <w:rPr>
                <w:sz w:val="18"/>
                <w:szCs w:val="18"/>
                <w:highlight w:val="none"/>
              </w:rPr>
            </w:pPr>
            <w:r>
              <w:rPr>
                <w:sz w:val="18"/>
                <w:szCs w:val="18"/>
                <w:highlight w:val="none"/>
              </w:rPr>
              <w:t>一般废物</w:t>
            </w:r>
          </w:p>
        </w:tc>
        <w:tc>
          <w:tcPr>
            <w:tcW w:w="762" w:type="pct"/>
            <w:vMerge w:val="continue"/>
            <w:noWrap w:val="0"/>
            <w:vAlign w:val="center"/>
          </w:tcPr>
          <w:p w14:paraId="26A71115">
            <w:pPr>
              <w:jc w:val="center"/>
              <w:rPr>
                <w:sz w:val="18"/>
                <w:szCs w:val="18"/>
                <w:highlight w:val="none"/>
              </w:rPr>
            </w:pPr>
          </w:p>
        </w:tc>
      </w:tr>
      <w:tr w14:paraId="16F0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restart"/>
            <w:noWrap w:val="0"/>
            <w:vAlign w:val="center"/>
          </w:tcPr>
          <w:p w14:paraId="35AF49AB">
            <w:pPr>
              <w:jc w:val="center"/>
              <w:rPr>
                <w:sz w:val="18"/>
                <w:szCs w:val="18"/>
                <w:highlight w:val="none"/>
                <w:lang w:val="pt-BR"/>
              </w:rPr>
            </w:pPr>
            <w:r>
              <w:rPr>
                <w:sz w:val="18"/>
                <w:szCs w:val="18"/>
                <w:highlight w:val="none"/>
              </w:rPr>
              <w:t>污水处理系统</w:t>
            </w:r>
          </w:p>
        </w:tc>
        <w:tc>
          <w:tcPr>
            <w:tcW w:w="719" w:type="pct"/>
            <w:gridSpan w:val="3"/>
            <w:vMerge w:val="restart"/>
            <w:noWrap w:val="0"/>
            <w:vAlign w:val="center"/>
          </w:tcPr>
          <w:p w14:paraId="1C4FE6C9">
            <w:pPr>
              <w:jc w:val="center"/>
              <w:rPr>
                <w:rFonts w:hint="eastAsia" w:eastAsia="宋体"/>
                <w:sz w:val="18"/>
                <w:szCs w:val="18"/>
                <w:highlight w:val="none"/>
                <w:lang w:val="pt-BR" w:eastAsia="zh-CN"/>
              </w:rPr>
            </w:pPr>
            <w:r>
              <w:rPr>
                <w:rFonts w:hint="eastAsia"/>
                <w:sz w:val="18"/>
                <w:szCs w:val="18"/>
                <w:highlight w:val="none"/>
                <w:lang w:val="pt-BR" w:eastAsia="zh-CN"/>
              </w:rPr>
              <w:t>污水处理厂</w:t>
            </w:r>
          </w:p>
        </w:tc>
        <w:tc>
          <w:tcPr>
            <w:tcW w:w="612" w:type="pct"/>
            <w:noWrap w:val="0"/>
            <w:vAlign w:val="center"/>
          </w:tcPr>
          <w:p w14:paraId="1DAF7549">
            <w:pPr>
              <w:jc w:val="center"/>
              <w:rPr>
                <w:sz w:val="18"/>
                <w:szCs w:val="18"/>
                <w:highlight w:val="none"/>
              </w:rPr>
            </w:pPr>
            <w:r>
              <w:rPr>
                <w:sz w:val="18"/>
                <w:szCs w:val="18"/>
                <w:highlight w:val="none"/>
              </w:rPr>
              <w:t>干化污泥</w:t>
            </w:r>
          </w:p>
        </w:tc>
        <w:tc>
          <w:tcPr>
            <w:tcW w:w="509" w:type="pct"/>
            <w:noWrap w:val="0"/>
            <w:vAlign w:val="center"/>
          </w:tcPr>
          <w:p w14:paraId="375B1B21">
            <w:pPr>
              <w:jc w:val="center"/>
              <w:rPr>
                <w:sz w:val="18"/>
                <w:szCs w:val="18"/>
                <w:highlight w:val="none"/>
              </w:rPr>
            </w:pPr>
            <w:r>
              <w:rPr>
                <w:bCs/>
                <w:sz w:val="18"/>
                <w:szCs w:val="18"/>
                <w:highlight w:val="none"/>
              </w:rPr>
              <w:t>6720</w:t>
            </w:r>
          </w:p>
        </w:tc>
        <w:tc>
          <w:tcPr>
            <w:tcW w:w="934" w:type="pct"/>
            <w:noWrap w:val="0"/>
            <w:vAlign w:val="center"/>
          </w:tcPr>
          <w:p w14:paraId="384089D8">
            <w:pPr>
              <w:jc w:val="center"/>
              <w:rPr>
                <w:rFonts w:hint="eastAsia" w:eastAsia="宋体"/>
                <w:sz w:val="18"/>
                <w:szCs w:val="18"/>
                <w:highlight w:val="none"/>
                <w:lang w:eastAsia="zh-CN"/>
              </w:rPr>
            </w:pPr>
            <w:r>
              <w:rPr>
                <w:rFonts w:hint="eastAsia"/>
                <w:sz w:val="18"/>
                <w:szCs w:val="18"/>
                <w:highlight w:val="none"/>
              </w:rPr>
              <w:t>渣蜡、废活性炭</w:t>
            </w:r>
            <w:r>
              <w:rPr>
                <w:rFonts w:hint="eastAsia"/>
                <w:sz w:val="18"/>
                <w:szCs w:val="18"/>
                <w:highlight w:val="none"/>
                <w:lang w:eastAsia="zh-CN"/>
              </w:rPr>
              <w:t>，</w:t>
            </w:r>
            <w:r>
              <w:rPr>
                <w:sz w:val="18"/>
                <w:szCs w:val="18"/>
                <w:highlight w:val="none"/>
              </w:rPr>
              <w:t>含水40%</w:t>
            </w:r>
            <w:r>
              <w:rPr>
                <w:rFonts w:hint="eastAsia"/>
                <w:sz w:val="18"/>
                <w:szCs w:val="18"/>
                <w:highlight w:val="none"/>
                <w:lang w:eastAsia="zh-CN"/>
              </w:rPr>
              <w:t>。</w:t>
            </w:r>
          </w:p>
        </w:tc>
        <w:tc>
          <w:tcPr>
            <w:tcW w:w="457" w:type="pct"/>
            <w:noWrap w:val="0"/>
            <w:vAlign w:val="center"/>
          </w:tcPr>
          <w:p w14:paraId="24FA7B36">
            <w:pPr>
              <w:jc w:val="center"/>
              <w:rPr>
                <w:sz w:val="18"/>
                <w:szCs w:val="18"/>
                <w:highlight w:val="none"/>
              </w:rPr>
            </w:pPr>
            <w:r>
              <w:rPr>
                <w:sz w:val="18"/>
                <w:szCs w:val="18"/>
                <w:highlight w:val="none"/>
              </w:rPr>
              <w:t>危险废物</w:t>
            </w:r>
          </w:p>
          <w:p w14:paraId="4FD87F15">
            <w:pPr>
              <w:jc w:val="center"/>
              <w:rPr>
                <w:sz w:val="18"/>
                <w:szCs w:val="18"/>
                <w:highlight w:val="none"/>
                <w:lang w:val="pt-BR"/>
              </w:rPr>
            </w:pPr>
            <w:r>
              <w:rPr>
                <w:sz w:val="18"/>
                <w:szCs w:val="18"/>
                <w:highlight w:val="none"/>
                <w:lang w:val="pt-BR"/>
              </w:rPr>
              <w:t>HW39</w:t>
            </w:r>
          </w:p>
        </w:tc>
        <w:tc>
          <w:tcPr>
            <w:tcW w:w="815" w:type="pct"/>
            <w:noWrap w:val="0"/>
            <w:vAlign w:val="center"/>
          </w:tcPr>
          <w:p w14:paraId="7C7B6351">
            <w:pPr>
              <w:jc w:val="center"/>
              <w:rPr>
                <w:rStyle w:val="145"/>
                <w:sz w:val="18"/>
                <w:szCs w:val="18"/>
                <w:highlight w:val="none"/>
              </w:rPr>
            </w:pPr>
            <w:r>
              <w:rPr>
                <w:sz w:val="18"/>
                <w:szCs w:val="18"/>
                <w:highlight w:val="none"/>
              </w:rPr>
              <w:t>危险废物</w:t>
            </w:r>
          </w:p>
        </w:tc>
        <w:tc>
          <w:tcPr>
            <w:tcW w:w="762" w:type="pct"/>
            <w:noWrap w:val="0"/>
            <w:vAlign w:val="center"/>
          </w:tcPr>
          <w:p w14:paraId="297E71CF">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0467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6659B87A">
            <w:pPr>
              <w:jc w:val="center"/>
              <w:rPr>
                <w:sz w:val="18"/>
                <w:szCs w:val="18"/>
                <w:highlight w:val="none"/>
              </w:rPr>
            </w:pPr>
          </w:p>
        </w:tc>
        <w:tc>
          <w:tcPr>
            <w:tcW w:w="719" w:type="pct"/>
            <w:gridSpan w:val="3"/>
            <w:vMerge w:val="continue"/>
            <w:noWrap w:val="0"/>
            <w:vAlign w:val="center"/>
          </w:tcPr>
          <w:p w14:paraId="00410B6B">
            <w:pPr>
              <w:jc w:val="center"/>
              <w:rPr>
                <w:sz w:val="18"/>
                <w:szCs w:val="18"/>
                <w:highlight w:val="none"/>
                <w:lang w:val="pt-BR"/>
              </w:rPr>
            </w:pPr>
          </w:p>
        </w:tc>
        <w:tc>
          <w:tcPr>
            <w:tcW w:w="612" w:type="pct"/>
            <w:noWrap w:val="0"/>
            <w:vAlign w:val="center"/>
          </w:tcPr>
          <w:p w14:paraId="6FE51F9E">
            <w:pPr>
              <w:jc w:val="center"/>
              <w:rPr>
                <w:sz w:val="18"/>
                <w:szCs w:val="18"/>
                <w:highlight w:val="none"/>
              </w:rPr>
            </w:pPr>
            <w:r>
              <w:rPr>
                <w:sz w:val="18"/>
                <w:szCs w:val="18"/>
                <w:highlight w:val="none"/>
              </w:rPr>
              <w:t>油泥</w:t>
            </w:r>
          </w:p>
        </w:tc>
        <w:tc>
          <w:tcPr>
            <w:tcW w:w="509" w:type="pct"/>
            <w:noWrap w:val="0"/>
            <w:vAlign w:val="center"/>
          </w:tcPr>
          <w:p w14:paraId="7CFCB195">
            <w:pPr>
              <w:jc w:val="center"/>
              <w:rPr>
                <w:sz w:val="18"/>
                <w:szCs w:val="18"/>
                <w:highlight w:val="none"/>
              </w:rPr>
            </w:pPr>
            <w:r>
              <w:rPr>
                <w:sz w:val="18"/>
                <w:szCs w:val="18"/>
                <w:highlight w:val="none"/>
              </w:rPr>
              <w:t>1600</w:t>
            </w:r>
          </w:p>
        </w:tc>
        <w:tc>
          <w:tcPr>
            <w:tcW w:w="934" w:type="pct"/>
            <w:noWrap w:val="0"/>
            <w:vAlign w:val="center"/>
          </w:tcPr>
          <w:p w14:paraId="440A6CB9">
            <w:pPr>
              <w:jc w:val="center"/>
              <w:rPr>
                <w:rFonts w:hint="eastAsia" w:eastAsia="宋体"/>
                <w:sz w:val="18"/>
                <w:szCs w:val="18"/>
                <w:highlight w:val="none"/>
                <w:lang w:val="pt-BR" w:eastAsia="zh-CN"/>
              </w:rPr>
            </w:pPr>
            <w:r>
              <w:rPr>
                <w:sz w:val="18"/>
                <w:szCs w:val="18"/>
                <w:highlight w:val="none"/>
                <w:lang w:val="pt-BR"/>
              </w:rPr>
              <w:t>油污，</w:t>
            </w:r>
            <w:r>
              <w:rPr>
                <w:sz w:val="18"/>
                <w:szCs w:val="18"/>
                <w:highlight w:val="none"/>
              </w:rPr>
              <w:t>含水</w:t>
            </w:r>
            <w:r>
              <w:rPr>
                <w:rFonts w:hint="eastAsia"/>
                <w:sz w:val="18"/>
                <w:szCs w:val="18"/>
                <w:highlight w:val="none"/>
                <w:lang w:val="en-US" w:eastAsia="zh-CN"/>
              </w:rPr>
              <w:t>率</w:t>
            </w:r>
            <w:r>
              <w:rPr>
                <w:sz w:val="18"/>
                <w:szCs w:val="18"/>
                <w:highlight w:val="none"/>
              </w:rPr>
              <w:t>40%</w:t>
            </w:r>
            <w:r>
              <w:rPr>
                <w:rFonts w:hint="eastAsia"/>
                <w:sz w:val="18"/>
                <w:szCs w:val="18"/>
                <w:highlight w:val="none"/>
                <w:lang w:eastAsia="zh-CN"/>
              </w:rPr>
              <w:t>。</w:t>
            </w:r>
          </w:p>
        </w:tc>
        <w:tc>
          <w:tcPr>
            <w:tcW w:w="457" w:type="pct"/>
            <w:noWrap w:val="0"/>
            <w:vAlign w:val="center"/>
          </w:tcPr>
          <w:p w14:paraId="354CD68B">
            <w:pPr>
              <w:jc w:val="center"/>
              <w:rPr>
                <w:sz w:val="18"/>
                <w:szCs w:val="18"/>
                <w:highlight w:val="none"/>
              </w:rPr>
            </w:pPr>
            <w:r>
              <w:rPr>
                <w:sz w:val="18"/>
                <w:szCs w:val="18"/>
                <w:highlight w:val="none"/>
              </w:rPr>
              <w:t>危险废物</w:t>
            </w:r>
          </w:p>
          <w:p w14:paraId="041B3A27">
            <w:pPr>
              <w:jc w:val="center"/>
              <w:rPr>
                <w:sz w:val="18"/>
                <w:szCs w:val="18"/>
                <w:highlight w:val="none"/>
              </w:rPr>
            </w:pPr>
            <w:r>
              <w:rPr>
                <w:sz w:val="18"/>
                <w:szCs w:val="18"/>
                <w:highlight w:val="none"/>
                <w:lang w:val="pt-BR"/>
              </w:rPr>
              <w:t>HW08</w:t>
            </w:r>
          </w:p>
        </w:tc>
        <w:tc>
          <w:tcPr>
            <w:tcW w:w="815" w:type="pct"/>
            <w:noWrap w:val="0"/>
            <w:vAlign w:val="center"/>
          </w:tcPr>
          <w:p w14:paraId="71052E92">
            <w:pPr>
              <w:jc w:val="center"/>
              <w:rPr>
                <w:sz w:val="18"/>
                <w:szCs w:val="18"/>
                <w:highlight w:val="none"/>
              </w:rPr>
            </w:pPr>
            <w:r>
              <w:rPr>
                <w:sz w:val="18"/>
                <w:szCs w:val="18"/>
                <w:highlight w:val="none"/>
              </w:rPr>
              <w:t>危险废物（HW08废矿物油与含矿物油废物）</w:t>
            </w:r>
          </w:p>
        </w:tc>
        <w:tc>
          <w:tcPr>
            <w:tcW w:w="762" w:type="pct"/>
            <w:noWrap w:val="0"/>
            <w:vAlign w:val="center"/>
          </w:tcPr>
          <w:p w14:paraId="7F9BE388">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0190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5CB253C1">
            <w:pPr>
              <w:jc w:val="center"/>
              <w:rPr>
                <w:sz w:val="18"/>
                <w:szCs w:val="18"/>
                <w:highlight w:val="none"/>
                <w:lang w:val="pt-BR"/>
              </w:rPr>
            </w:pPr>
          </w:p>
        </w:tc>
        <w:tc>
          <w:tcPr>
            <w:tcW w:w="719" w:type="pct"/>
            <w:gridSpan w:val="3"/>
            <w:vMerge w:val="restart"/>
            <w:noWrap w:val="0"/>
            <w:vAlign w:val="center"/>
          </w:tcPr>
          <w:p w14:paraId="018D2E0F">
            <w:pPr>
              <w:jc w:val="center"/>
              <w:rPr>
                <w:sz w:val="18"/>
                <w:szCs w:val="18"/>
                <w:highlight w:val="none"/>
                <w:lang w:val="pt-BR"/>
              </w:rPr>
            </w:pPr>
            <w:r>
              <w:rPr>
                <w:sz w:val="18"/>
                <w:szCs w:val="18"/>
                <w:highlight w:val="none"/>
                <w:lang w:val="pt-BR"/>
              </w:rPr>
              <w:t>废水处理及回用单元</w:t>
            </w:r>
          </w:p>
        </w:tc>
        <w:tc>
          <w:tcPr>
            <w:tcW w:w="612" w:type="pct"/>
            <w:noWrap w:val="0"/>
            <w:vAlign w:val="center"/>
          </w:tcPr>
          <w:p w14:paraId="7C333134">
            <w:pPr>
              <w:jc w:val="center"/>
              <w:rPr>
                <w:sz w:val="18"/>
                <w:szCs w:val="18"/>
                <w:highlight w:val="none"/>
              </w:rPr>
            </w:pPr>
            <w:r>
              <w:rPr>
                <w:sz w:val="18"/>
                <w:szCs w:val="18"/>
                <w:highlight w:val="none"/>
              </w:rPr>
              <w:t>无机污泥</w:t>
            </w:r>
          </w:p>
        </w:tc>
        <w:tc>
          <w:tcPr>
            <w:tcW w:w="509" w:type="pct"/>
            <w:noWrap w:val="0"/>
            <w:vAlign w:val="center"/>
          </w:tcPr>
          <w:p w14:paraId="04B21AAC">
            <w:pPr>
              <w:jc w:val="center"/>
              <w:rPr>
                <w:sz w:val="18"/>
                <w:szCs w:val="18"/>
                <w:highlight w:val="none"/>
              </w:rPr>
            </w:pPr>
            <w:r>
              <w:rPr>
                <w:sz w:val="18"/>
                <w:szCs w:val="18"/>
                <w:highlight w:val="none"/>
              </w:rPr>
              <w:t>68000</w:t>
            </w:r>
          </w:p>
        </w:tc>
        <w:tc>
          <w:tcPr>
            <w:tcW w:w="934" w:type="pct"/>
            <w:noWrap w:val="0"/>
            <w:vAlign w:val="center"/>
          </w:tcPr>
          <w:p w14:paraId="0CA0CBB3">
            <w:pPr>
              <w:jc w:val="center"/>
              <w:rPr>
                <w:rFonts w:hint="eastAsia" w:eastAsia="宋体"/>
                <w:sz w:val="18"/>
                <w:szCs w:val="18"/>
                <w:highlight w:val="none"/>
                <w:lang w:eastAsia="zh-CN"/>
              </w:rPr>
            </w:pPr>
            <w:r>
              <w:rPr>
                <w:sz w:val="18"/>
                <w:szCs w:val="18"/>
                <w:highlight w:val="none"/>
              </w:rPr>
              <w:t>无机污泥，含水</w:t>
            </w:r>
            <w:r>
              <w:rPr>
                <w:rFonts w:hint="eastAsia"/>
                <w:sz w:val="18"/>
                <w:szCs w:val="18"/>
                <w:highlight w:val="none"/>
                <w:lang w:val="en-US" w:eastAsia="zh-CN"/>
              </w:rPr>
              <w:t>率为</w:t>
            </w:r>
            <w:r>
              <w:rPr>
                <w:sz w:val="18"/>
                <w:szCs w:val="18"/>
                <w:highlight w:val="none"/>
              </w:rPr>
              <w:t>70%</w:t>
            </w:r>
            <w:r>
              <w:rPr>
                <w:rFonts w:hint="eastAsia"/>
                <w:sz w:val="18"/>
                <w:szCs w:val="18"/>
                <w:highlight w:val="none"/>
                <w:lang w:eastAsia="zh-CN"/>
              </w:rPr>
              <w:t>。</w:t>
            </w:r>
          </w:p>
        </w:tc>
        <w:tc>
          <w:tcPr>
            <w:tcW w:w="457" w:type="pct"/>
            <w:noWrap w:val="0"/>
            <w:vAlign w:val="center"/>
          </w:tcPr>
          <w:p w14:paraId="7C9806E9">
            <w:pPr>
              <w:jc w:val="center"/>
              <w:rPr>
                <w:sz w:val="18"/>
                <w:szCs w:val="18"/>
                <w:highlight w:val="none"/>
              </w:rPr>
            </w:pPr>
            <w:r>
              <w:rPr>
                <w:sz w:val="18"/>
                <w:szCs w:val="18"/>
                <w:highlight w:val="none"/>
              </w:rPr>
              <w:t>一般废物</w:t>
            </w:r>
          </w:p>
        </w:tc>
        <w:tc>
          <w:tcPr>
            <w:tcW w:w="815" w:type="pct"/>
            <w:noWrap w:val="0"/>
            <w:vAlign w:val="center"/>
          </w:tcPr>
          <w:p w14:paraId="741C13E8">
            <w:pPr>
              <w:jc w:val="center"/>
              <w:rPr>
                <w:sz w:val="18"/>
                <w:szCs w:val="18"/>
                <w:highlight w:val="none"/>
              </w:rPr>
            </w:pPr>
            <w:r>
              <w:rPr>
                <w:sz w:val="18"/>
                <w:szCs w:val="18"/>
                <w:highlight w:val="none"/>
              </w:rPr>
              <w:t>一般废物</w:t>
            </w:r>
          </w:p>
        </w:tc>
        <w:tc>
          <w:tcPr>
            <w:tcW w:w="762" w:type="pct"/>
            <w:noWrap w:val="0"/>
            <w:vAlign w:val="center"/>
          </w:tcPr>
          <w:p w14:paraId="7AB0181E">
            <w:pPr>
              <w:jc w:val="center"/>
              <w:rPr>
                <w:sz w:val="18"/>
                <w:szCs w:val="18"/>
                <w:highlight w:val="none"/>
              </w:rPr>
            </w:pPr>
            <w:r>
              <w:rPr>
                <w:sz w:val="18"/>
                <w:szCs w:val="18"/>
                <w:highlight w:val="none"/>
              </w:rPr>
              <w:t>园区渣场填埋</w:t>
            </w:r>
          </w:p>
        </w:tc>
      </w:tr>
      <w:tr w14:paraId="452B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39389366">
            <w:pPr>
              <w:jc w:val="center"/>
              <w:rPr>
                <w:sz w:val="18"/>
                <w:szCs w:val="18"/>
                <w:highlight w:val="none"/>
                <w:lang w:val="pt-BR"/>
              </w:rPr>
            </w:pPr>
          </w:p>
        </w:tc>
        <w:tc>
          <w:tcPr>
            <w:tcW w:w="719" w:type="pct"/>
            <w:gridSpan w:val="3"/>
            <w:vMerge w:val="continue"/>
            <w:noWrap w:val="0"/>
            <w:vAlign w:val="center"/>
          </w:tcPr>
          <w:p w14:paraId="16C6C19E">
            <w:pPr>
              <w:jc w:val="center"/>
              <w:rPr>
                <w:sz w:val="18"/>
                <w:szCs w:val="18"/>
                <w:highlight w:val="none"/>
                <w:lang w:val="pt-BR"/>
              </w:rPr>
            </w:pPr>
          </w:p>
        </w:tc>
        <w:tc>
          <w:tcPr>
            <w:tcW w:w="612" w:type="pct"/>
            <w:noWrap w:val="0"/>
            <w:vAlign w:val="center"/>
          </w:tcPr>
          <w:p w14:paraId="332946BC">
            <w:pPr>
              <w:jc w:val="center"/>
              <w:rPr>
                <w:sz w:val="18"/>
                <w:szCs w:val="18"/>
                <w:highlight w:val="none"/>
              </w:rPr>
            </w:pPr>
            <w:r>
              <w:rPr>
                <w:sz w:val="18"/>
                <w:szCs w:val="18"/>
                <w:highlight w:val="none"/>
              </w:rPr>
              <w:t>离子交换树脂</w:t>
            </w:r>
          </w:p>
        </w:tc>
        <w:tc>
          <w:tcPr>
            <w:tcW w:w="509" w:type="pct"/>
            <w:noWrap w:val="0"/>
            <w:vAlign w:val="center"/>
          </w:tcPr>
          <w:p w14:paraId="1C280CAA">
            <w:pPr>
              <w:jc w:val="center"/>
              <w:rPr>
                <w:sz w:val="18"/>
                <w:szCs w:val="18"/>
                <w:highlight w:val="none"/>
              </w:rPr>
            </w:pPr>
            <w:r>
              <w:rPr>
                <w:sz w:val="18"/>
                <w:szCs w:val="18"/>
                <w:highlight w:val="none"/>
              </w:rPr>
              <w:t>10</w:t>
            </w:r>
          </w:p>
        </w:tc>
        <w:tc>
          <w:tcPr>
            <w:tcW w:w="934" w:type="pct"/>
            <w:noWrap w:val="0"/>
            <w:vAlign w:val="center"/>
          </w:tcPr>
          <w:p w14:paraId="0C2A5439">
            <w:pPr>
              <w:jc w:val="center"/>
              <w:rPr>
                <w:rFonts w:hint="eastAsia" w:eastAsia="宋体"/>
                <w:sz w:val="18"/>
                <w:szCs w:val="18"/>
                <w:highlight w:val="none"/>
                <w:lang w:val="en-US" w:eastAsia="zh-CN"/>
              </w:rPr>
            </w:pPr>
            <w:r>
              <w:rPr>
                <w:rFonts w:hint="eastAsia"/>
                <w:sz w:val="18"/>
                <w:szCs w:val="18"/>
                <w:highlight w:val="none"/>
                <w:lang w:val="en-US" w:eastAsia="zh-CN"/>
              </w:rPr>
              <w:t>/</w:t>
            </w:r>
          </w:p>
        </w:tc>
        <w:tc>
          <w:tcPr>
            <w:tcW w:w="457" w:type="pct"/>
            <w:noWrap w:val="0"/>
            <w:vAlign w:val="center"/>
          </w:tcPr>
          <w:p w14:paraId="311E7D48">
            <w:pPr>
              <w:jc w:val="center"/>
              <w:rPr>
                <w:sz w:val="18"/>
                <w:szCs w:val="18"/>
                <w:highlight w:val="none"/>
              </w:rPr>
            </w:pPr>
            <w:r>
              <w:rPr>
                <w:sz w:val="18"/>
                <w:szCs w:val="18"/>
                <w:highlight w:val="none"/>
              </w:rPr>
              <w:t>危险废物</w:t>
            </w:r>
          </w:p>
        </w:tc>
        <w:tc>
          <w:tcPr>
            <w:tcW w:w="815" w:type="pct"/>
            <w:noWrap w:val="0"/>
            <w:vAlign w:val="center"/>
          </w:tcPr>
          <w:p w14:paraId="3BE7A95D">
            <w:pPr>
              <w:jc w:val="center"/>
              <w:rPr>
                <w:sz w:val="18"/>
                <w:szCs w:val="18"/>
                <w:highlight w:val="none"/>
              </w:rPr>
            </w:pPr>
            <w:r>
              <w:rPr>
                <w:sz w:val="18"/>
                <w:szCs w:val="18"/>
                <w:highlight w:val="none"/>
              </w:rPr>
              <w:t>危险废物（HW13有机树脂类废物）</w:t>
            </w:r>
          </w:p>
        </w:tc>
        <w:tc>
          <w:tcPr>
            <w:tcW w:w="762" w:type="pct"/>
            <w:vMerge w:val="restart"/>
            <w:noWrap w:val="0"/>
            <w:vAlign w:val="center"/>
          </w:tcPr>
          <w:p w14:paraId="3E6FCD51">
            <w:pPr>
              <w:jc w:val="center"/>
              <w:rPr>
                <w:rFonts w:hint="eastAsia" w:eastAsia="宋体"/>
                <w:sz w:val="18"/>
                <w:szCs w:val="18"/>
                <w:highlight w:val="none"/>
                <w:lang w:eastAsia="zh-CN"/>
              </w:rPr>
            </w:pPr>
            <w:r>
              <w:rPr>
                <w:rFonts w:hint="eastAsia"/>
                <w:sz w:val="18"/>
                <w:szCs w:val="18"/>
                <w:highlight w:val="none"/>
                <w:lang w:eastAsia="zh-CN"/>
              </w:rPr>
              <w:t>送至危废中心焚烧</w:t>
            </w:r>
          </w:p>
        </w:tc>
      </w:tr>
      <w:tr w14:paraId="51CC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5AC4C141">
            <w:pPr>
              <w:jc w:val="center"/>
              <w:rPr>
                <w:sz w:val="18"/>
                <w:szCs w:val="18"/>
                <w:highlight w:val="none"/>
                <w:lang w:val="pt-BR"/>
              </w:rPr>
            </w:pPr>
          </w:p>
        </w:tc>
        <w:tc>
          <w:tcPr>
            <w:tcW w:w="719" w:type="pct"/>
            <w:gridSpan w:val="3"/>
            <w:vMerge w:val="continue"/>
            <w:noWrap w:val="0"/>
            <w:vAlign w:val="center"/>
          </w:tcPr>
          <w:p w14:paraId="46991706">
            <w:pPr>
              <w:jc w:val="center"/>
              <w:rPr>
                <w:sz w:val="18"/>
                <w:szCs w:val="18"/>
                <w:highlight w:val="none"/>
                <w:lang w:val="pt-BR"/>
              </w:rPr>
            </w:pPr>
          </w:p>
        </w:tc>
        <w:tc>
          <w:tcPr>
            <w:tcW w:w="612" w:type="pct"/>
            <w:noWrap w:val="0"/>
            <w:vAlign w:val="center"/>
          </w:tcPr>
          <w:p w14:paraId="6CEC51E0">
            <w:pPr>
              <w:jc w:val="center"/>
              <w:rPr>
                <w:sz w:val="18"/>
                <w:szCs w:val="18"/>
                <w:highlight w:val="none"/>
              </w:rPr>
            </w:pPr>
            <w:r>
              <w:rPr>
                <w:sz w:val="18"/>
                <w:szCs w:val="18"/>
                <w:highlight w:val="none"/>
              </w:rPr>
              <w:t>废活性炭/滤芯</w:t>
            </w:r>
          </w:p>
        </w:tc>
        <w:tc>
          <w:tcPr>
            <w:tcW w:w="509" w:type="pct"/>
            <w:noWrap w:val="0"/>
            <w:vAlign w:val="center"/>
          </w:tcPr>
          <w:p w14:paraId="15AC03D8">
            <w:pPr>
              <w:jc w:val="center"/>
              <w:rPr>
                <w:sz w:val="18"/>
                <w:szCs w:val="18"/>
                <w:highlight w:val="none"/>
              </w:rPr>
            </w:pPr>
            <w:r>
              <w:rPr>
                <w:sz w:val="18"/>
                <w:szCs w:val="18"/>
                <w:highlight w:val="none"/>
              </w:rPr>
              <w:t>60</w:t>
            </w:r>
          </w:p>
        </w:tc>
        <w:tc>
          <w:tcPr>
            <w:tcW w:w="934" w:type="pct"/>
            <w:noWrap w:val="0"/>
            <w:vAlign w:val="center"/>
          </w:tcPr>
          <w:p w14:paraId="10D17CE2">
            <w:pPr>
              <w:jc w:val="center"/>
              <w:rPr>
                <w:rFonts w:hint="eastAsia" w:eastAsia="宋体"/>
                <w:sz w:val="18"/>
                <w:szCs w:val="18"/>
                <w:highlight w:val="none"/>
                <w:lang w:val="en-US" w:eastAsia="zh-CN"/>
              </w:rPr>
            </w:pPr>
            <w:r>
              <w:rPr>
                <w:rFonts w:hint="eastAsia"/>
                <w:sz w:val="18"/>
                <w:szCs w:val="18"/>
                <w:highlight w:val="none"/>
                <w:lang w:val="en-US" w:eastAsia="zh-CN"/>
              </w:rPr>
              <w:t>/</w:t>
            </w:r>
          </w:p>
        </w:tc>
        <w:tc>
          <w:tcPr>
            <w:tcW w:w="457" w:type="pct"/>
            <w:noWrap w:val="0"/>
            <w:vAlign w:val="center"/>
          </w:tcPr>
          <w:p w14:paraId="22A30643">
            <w:pPr>
              <w:jc w:val="center"/>
              <w:rPr>
                <w:sz w:val="18"/>
                <w:szCs w:val="18"/>
                <w:highlight w:val="none"/>
              </w:rPr>
            </w:pPr>
            <w:r>
              <w:rPr>
                <w:sz w:val="18"/>
                <w:szCs w:val="18"/>
                <w:highlight w:val="none"/>
              </w:rPr>
              <w:t>危险废物</w:t>
            </w:r>
          </w:p>
        </w:tc>
        <w:tc>
          <w:tcPr>
            <w:tcW w:w="815" w:type="pct"/>
            <w:noWrap w:val="0"/>
            <w:vAlign w:val="center"/>
          </w:tcPr>
          <w:p w14:paraId="36763360">
            <w:pPr>
              <w:jc w:val="center"/>
              <w:rPr>
                <w:sz w:val="18"/>
                <w:szCs w:val="18"/>
                <w:highlight w:val="none"/>
              </w:rPr>
            </w:pPr>
            <w:r>
              <w:rPr>
                <w:sz w:val="18"/>
                <w:szCs w:val="18"/>
                <w:highlight w:val="none"/>
              </w:rPr>
              <w:t>危险废物（HW49其他废物）</w:t>
            </w:r>
          </w:p>
        </w:tc>
        <w:tc>
          <w:tcPr>
            <w:tcW w:w="762" w:type="pct"/>
            <w:vMerge w:val="continue"/>
            <w:noWrap w:val="0"/>
            <w:vAlign w:val="center"/>
          </w:tcPr>
          <w:p w14:paraId="7F5D08E9">
            <w:pPr>
              <w:jc w:val="center"/>
              <w:rPr>
                <w:sz w:val="18"/>
                <w:szCs w:val="18"/>
                <w:highlight w:val="none"/>
              </w:rPr>
            </w:pPr>
          </w:p>
        </w:tc>
      </w:tr>
      <w:tr w14:paraId="131B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04076F5B">
            <w:pPr>
              <w:jc w:val="center"/>
              <w:rPr>
                <w:sz w:val="18"/>
                <w:szCs w:val="18"/>
                <w:highlight w:val="none"/>
                <w:lang w:val="pt-BR"/>
              </w:rPr>
            </w:pPr>
          </w:p>
        </w:tc>
        <w:tc>
          <w:tcPr>
            <w:tcW w:w="719" w:type="pct"/>
            <w:gridSpan w:val="3"/>
            <w:vMerge w:val="restart"/>
            <w:noWrap w:val="0"/>
            <w:vAlign w:val="center"/>
          </w:tcPr>
          <w:p w14:paraId="30E86425">
            <w:pPr>
              <w:jc w:val="center"/>
              <w:rPr>
                <w:sz w:val="18"/>
                <w:szCs w:val="18"/>
                <w:highlight w:val="none"/>
                <w:lang w:val="pt-BR"/>
              </w:rPr>
            </w:pPr>
            <w:r>
              <w:rPr>
                <w:sz w:val="18"/>
                <w:szCs w:val="18"/>
                <w:highlight w:val="none"/>
              </w:rPr>
              <w:t>高含盐水蒸发及结晶</w:t>
            </w:r>
            <w:r>
              <w:rPr>
                <w:sz w:val="18"/>
                <w:szCs w:val="18"/>
                <w:highlight w:val="none"/>
                <w:lang w:val="pt-BR"/>
              </w:rPr>
              <w:t>单元</w:t>
            </w:r>
          </w:p>
        </w:tc>
        <w:tc>
          <w:tcPr>
            <w:tcW w:w="612" w:type="pct"/>
            <w:noWrap w:val="0"/>
            <w:vAlign w:val="center"/>
          </w:tcPr>
          <w:p w14:paraId="5287D267">
            <w:pPr>
              <w:jc w:val="center"/>
              <w:rPr>
                <w:sz w:val="18"/>
                <w:szCs w:val="18"/>
                <w:highlight w:val="none"/>
              </w:rPr>
            </w:pPr>
            <w:r>
              <w:rPr>
                <w:sz w:val="18"/>
                <w:szCs w:val="18"/>
                <w:highlight w:val="none"/>
              </w:rPr>
              <w:t>无机污泥</w:t>
            </w:r>
          </w:p>
        </w:tc>
        <w:tc>
          <w:tcPr>
            <w:tcW w:w="509" w:type="pct"/>
            <w:noWrap w:val="0"/>
            <w:vAlign w:val="center"/>
          </w:tcPr>
          <w:p w14:paraId="2F150E66">
            <w:pPr>
              <w:jc w:val="center"/>
              <w:rPr>
                <w:sz w:val="18"/>
                <w:szCs w:val="18"/>
                <w:highlight w:val="none"/>
              </w:rPr>
            </w:pPr>
            <w:r>
              <w:rPr>
                <w:sz w:val="18"/>
                <w:szCs w:val="18"/>
                <w:highlight w:val="none"/>
              </w:rPr>
              <w:t>80000</w:t>
            </w:r>
          </w:p>
        </w:tc>
        <w:tc>
          <w:tcPr>
            <w:tcW w:w="934" w:type="pct"/>
            <w:noWrap w:val="0"/>
            <w:vAlign w:val="center"/>
          </w:tcPr>
          <w:p w14:paraId="6886687A">
            <w:pPr>
              <w:jc w:val="center"/>
              <w:rPr>
                <w:rFonts w:hint="eastAsia" w:eastAsia="宋体"/>
                <w:sz w:val="18"/>
                <w:szCs w:val="18"/>
                <w:highlight w:val="none"/>
                <w:lang w:eastAsia="zh-CN"/>
              </w:rPr>
            </w:pPr>
            <w:r>
              <w:rPr>
                <w:sz w:val="18"/>
                <w:szCs w:val="18"/>
                <w:highlight w:val="none"/>
              </w:rPr>
              <w:t>无机污泥，含水</w:t>
            </w:r>
            <w:r>
              <w:rPr>
                <w:rFonts w:hint="eastAsia"/>
                <w:sz w:val="18"/>
                <w:szCs w:val="18"/>
                <w:highlight w:val="none"/>
                <w:lang w:val="en-US" w:eastAsia="zh-CN"/>
              </w:rPr>
              <w:t>率为</w:t>
            </w:r>
            <w:r>
              <w:rPr>
                <w:sz w:val="18"/>
                <w:szCs w:val="18"/>
                <w:highlight w:val="none"/>
              </w:rPr>
              <w:t>70%</w:t>
            </w:r>
            <w:r>
              <w:rPr>
                <w:rFonts w:hint="eastAsia"/>
                <w:sz w:val="18"/>
                <w:szCs w:val="18"/>
                <w:highlight w:val="none"/>
                <w:lang w:eastAsia="zh-CN"/>
              </w:rPr>
              <w:t>。</w:t>
            </w:r>
          </w:p>
        </w:tc>
        <w:tc>
          <w:tcPr>
            <w:tcW w:w="457" w:type="pct"/>
            <w:noWrap w:val="0"/>
            <w:vAlign w:val="center"/>
          </w:tcPr>
          <w:p w14:paraId="0F2CBB1B">
            <w:pPr>
              <w:jc w:val="center"/>
              <w:rPr>
                <w:sz w:val="18"/>
                <w:szCs w:val="18"/>
                <w:highlight w:val="none"/>
              </w:rPr>
            </w:pPr>
            <w:r>
              <w:rPr>
                <w:sz w:val="18"/>
                <w:szCs w:val="18"/>
                <w:highlight w:val="none"/>
              </w:rPr>
              <w:t>危险废物</w:t>
            </w:r>
          </w:p>
        </w:tc>
        <w:tc>
          <w:tcPr>
            <w:tcW w:w="815" w:type="pct"/>
            <w:noWrap w:val="0"/>
            <w:vAlign w:val="center"/>
          </w:tcPr>
          <w:p w14:paraId="3B8AD47B">
            <w:pPr>
              <w:jc w:val="center"/>
              <w:rPr>
                <w:sz w:val="18"/>
                <w:szCs w:val="18"/>
                <w:highlight w:val="none"/>
              </w:rPr>
            </w:pPr>
            <w:r>
              <w:rPr>
                <w:sz w:val="18"/>
                <w:szCs w:val="18"/>
                <w:highlight w:val="none"/>
              </w:rPr>
              <w:t>一般废物</w:t>
            </w:r>
          </w:p>
        </w:tc>
        <w:tc>
          <w:tcPr>
            <w:tcW w:w="762" w:type="pct"/>
            <w:noWrap w:val="0"/>
            <w:vAlign w:val="center"/>
          </w:tcPr>
          <w:p w14:paraId="47C892E6">
            <w:pPr>
              <w:jc w:val="center"/>
              <w:rPr>
                <w:sz w:val="18"/>
                <w:szCs w:val="18"/>
                <w:highlight w:val="none"/>
              </w:rPr>
            </w:pPr>
            <w:r>
              <w:rPr>
                <w:sz w:val="18"/>
                <w:szCs w:val="18"/>
                <w:highlight w:val="none"/>
              </w:rPr>
              <w:t>园区渣场填埋</w:t>
            </w:r>
          </w:p>
        </w:tc>
      </w:tr>
      <w:tr w14:paraId="6F96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367EA0B5">
            <w:pPr>
              <w:jc w:val="center"/>
              <w:rPr>
                <w:sz w:val="18"/>
                <w:szCs w:val="18"/>
                <w:highlight w:val="none"/>
                <w:lang w:val="pt-BR"/>
              </w:rPr>
            </w:pPr>
          </w:p>
        </w:tc>
        <w:tc>
          <w:tcPr>
            <w:tcW w:w="719" w:type="pct"/>
            <w:gridSpan w:val="3"/>
            <w:vMerge w:val="continue"/>
            <w:noWrap w:val="0"/>
            <w:vAlign w:val="center"/>
          </w:tcPr>
          <w:p w14:paraId="6FD31618">
            <w:pPr>
              <w:jc w:val="center"/>
              <w:rPr>
                <w:sz w:val="18"/>
                <w:szCs w:val="18"/>
                <w:highlight w:val="none"/>
                <w:lang w:val="pt-BR"/>
              </w:rPr>
            </w:pPr>
          </w:p>
        </w:tc>
        <w:tc>
          <w:tcPr>
            <w:tcW w:w="612" w:type="pct"/>
            <w:noWrap w:val="0"/>
            <w:vAlign w:val="center"/>
          </w:tcPr>
          <w:p w14:paraId="71F25CB2">
            <w:pPr>
              <w:jc w:val="center"/>
              <w:rPr>
                <w:sz w:val="18"/>
                <w:szCs w:val="18"/>
                <w:highlight w:val="none"/>
              </w:rPr>
            </w:pPr>
            <w:r>
              <w:rPr>
                <w:sz w:val="18"/>
                <w:szCs w:val="18"/>
                <w:highlight w:val="none"/>
              </w:rPr>
              <w:t>结晶系统杂盐</w:t>
            </w:r>
          </w:p>
        </w:tc>
        <w:tc>
          <w:tcPr>
            <w:tcW w:w="509" w:type="pct"/>
            <w:noWrap w:val="0"/>
            <w:vAlign w:val="center"/>
          </w:tcPr>
          <w:p w14:paraId="1E8933D5">
            <w:pPr>
              <w:jc w:val="center"/>
              <w:rPr>
                <w:sz w:val="18"/>
                <w:szCs w:val="18"/>
                <w:highlight w:val="none"/>
              </w:rPr>
            </w:pPr>
            <w:r>
              <w:rPr>
                <w:sz w:val="18"/>
                <w:szCs w:val="18"/>
                <w:highlight w:val="none"/>
              </w:rPr>
              <w:t>3200</w:t>
            </w:r>
          </w:p>
        </w:tc>
        <w:tc>
          <w:tcPr>
            <w:tcW w:w="934" w:type="pct"/>
            <w:noWrap w:val="0"/>
            <w:vAlign w:val="center"/>
          </w:tcPr>
          <w:p w14:paraId="21F88365">
            <w:pPr>
              <w:jc w:val="center"/>
              <w:rPr>
                <w:sz w:val="18"/>
                <w:szCs w:val="18"/>
                <w:highlight w:val="none"/>
              </w:rPr>
            </w:pPr>
            <w:r>
              <w:rPr>
                <w:sz w:val="18"/>
                <w:szCs w:val="18"/>
                <w:highlight w:val="none"/>
              </w:rPr>
              <w:t>杂盐</w:t>
            </w:r>
          </w:p>
        </w:tc>
        <w:tc>
          <w:tcPr>
            <w:tcW w:w="457" w:type="pct"/>
            <w:noWrap w:val="0"/>
            <w:vAlign w:val="center"/>
          </w:tcPr>
          <w:p w14:paraId="58D8F49A">
            <w:pPr>
              <w:jc w:val="center"/>
              <w:rPr>
                <w:sz w:val="18"/>
                <w:szCs w:val="18"/>
                <w:highlight w:val="none"/>
                <w:lang w:val="pt-BR"/>
              </w:rPr>
            </w:pPr>
            <w:r>
              <w:rPr>
                <w:sz w:val="18"/>
                <w:szCs w:val="18"/>
                <w:highlight w:val="none"/>
              </w:rPr>
              <w:t>危险废物</w:t>
            </w:r>
          </w:p>
        </w:tc>
        <w:tc>
          <w:tcPr>
            <w:tcW w:w="815" w:type="pct"/>
            <w:noWrap w:val="0"/>
            <w:vAlign w:val="center"/>
          </w:tcPr>
          <w:p w14:paraId="6936659E">
            <w:pPr>
              <w:jc w:val="center"/>
              <w:rPr>
                <w:sz w:val="18"/>
                <w:szCs w:val="18"/>
                <w:highlight w:val="none"/>
              </w:rPr>
            </w:pPr>
            <w:r>
              <w:rPr>
                <w:sz w:val="18"/>
                <w:szCs w:val="18"/>
                <w:highlight w:val="none"/>
              </w:rPr>
              <w:t>危险废物</w:t>
            </w:r>
          </w:p>
        </w:tc>
        <w:tc>
          <w:tcPr>
            <w:tcW w:w="762" w:type="pct"/>
            <w:noWrap w:val="0"/>
            <w:vAlign w:val="center"/>
          </w:tcPr>
          <w:p w14:paraId="7660A915">
            <w:pPr>
              <w:jc w:val="center"/>
              <w:rPr>
                <w:sz w:val="18"/>
                <w:szCs w:val="18"/>
                <w:highlight w:val="none"/>
              </w:rPr>
            </w:pPr>
            <w:r>
              <w:rPr>
                <w:sz w:val="18"/>
                <w:szCs w:val="18"/>
                <w:highlight w:val="none"/>
              </w:rPr>
              <w:t>送</w:t>
            </w:r>
            <w:r>
              <w:rPr>
                <w:rFonts w:hint="eastAsia"/>
                <w:sz w:val="18"/>
                <w:szCs w:val="18"/>
                <w:highlight w:val="none"/>
                <w:lang w:eastAsia="zh-CN"/>
              </w:rPr>
              <w:t>至</w:t>
            </w:r>
            <w:r>
              <w:rPr>
                <w:sz w:val="18"/>
                <w:szCs w:val="18"/>
                <w:highlight w:val="none"/>
              </w:rPr>
              <w:t>危废中心填埋</w:t>
            </w:r>
          </w:p>
        </w:tc>
      </w:tr>
      <w:tr w14:paraId="0920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20" w:type="pct"/>
            <w:gridSpan w:val="5"/>
            <w:noWrap w:val="0"/>
            <w:vAlign w:val="center"/>
          </w:tcPr>
          <w:p w14:paraId="3A9D4BAC">
            <w:pPr>
              <w:jc w:val="center"/>
              <w:rPr>
                <w:sz w:val="18"/>
                <w:szCs w:val="18"/>
                <w:highlight w:val="none"/>
              </w:rPr>
            </w:pPr>
            <w:r>
              <w:rPr>
                <w:sz w:val="18"/>
                <w:szCs w:val="18"/>
                <w:highlight w:val="none"/>
              </w:rPr>
              <w:t>机械设备废（润滑）矿物油</w:t>
            </w:r>
          </w:p>
        </w:tc>
        <w:tc>
          <w:tcPr>
            <w:tcW w:w="509" w:type="pct"/>
            <w:noWrap w:val="0"/>
            <w:vAlign w:val="center"/>
          </w:tcPr>
          <w:p w14:paraId="21155A1B">
            <w:pPr>
              <w:jc w:val="center"/>
              <w:rPr>
                <w:sz w:val="18"/>
                <w:szCs w:val="18"/>
                <w:highlight w:val="none"/>
              </w:rPr>
            </w:pPr>
            <w:r>
              <w:rPr>
                <w:sz w:val="18"/>
                <w:szCs w:val="18"/>
                <w:highlight w:val="none"/>
              </w:rPr>
              <w:t>78</w:t>
            </w:r>
          </w:p>
        </w:tc>
        <w:tc>
          <w:tcPr>
            <w:tcW w:w="934" w:type="pct"/>
            <w:noWrap w:val="0"/>
            <w:vAlign w:val="center"/>
          </w:tcPr>
          <w:p w14:paraId="4BAAF79A">
            <w:pPr>
              <w:jc w:val="center"/>
              <w:rPr>
                <w:sz w:val="18"/>
                <w:szCs w:val="18"/>
                <w:highlight w:val="none"/>
              </w:rPr>
            </w:pPr>
            <w:r>
              <w:rPr>
                <w:sz w:val="18"/>
                <w:szCs w:val="18"/>
                <w:highlight w:val="none"/>
              </w:rPr>
              <w:t>废（润滑）矿物油</w:t>
            </w:r>
          </w:p>
        </w:tc>
        <w:tc>
          <w:tcPr>
            <w:tcW w:w="457" w:type="pct"/>
            <w:noWrap w:val="0"/>
            <w:vAlign w:val="center"/>
          </w:tcPr>
          <w:p w14:paraId="5AF78CEC">
            <w:pPr>
              <w:jc w:val="center"/>
              <w:rPr>
                <w:sz w:val="18"/>
                <w:szCs w:val="18"/>
                <w:highlight w:val="none"/>
              </w:rPr>
            </w:pPr>
            <w:r>
              <w:rPr>
                <w:sz w:val="18"/>
                <w:szCs w:val="18"/>
                <w:highlight w:val="none"/>
              </w:rPr>
              <w:t>危险废物</w:t>
            </w:r>
          </w:p>
          <w:p w14:paraId="14BE4B6A">
            <w:pPr>
              <w:jc w:val="center"/>
              <w:rPr>
                <w:sz w:val="18"/>
                <w:szCs w:val="18"/>
                <w:highlight w:val="none"/>
              </w:rPr>
            </w:pPr>
            <w:r>
              <w:rPr>
                <w:sz w:val="18"/>
                <w:szCs w:val="18"/>
                <w:highlight w:val="none"/>
              </w:rPr>
              <w:t>HW08</w:t>
            </w:r>
          </w:p>
        </w:tc>
        <w:tc>
          <w:tcPr>
            <w:tcW w:w="815" w:type="pct"/>
            <w:noWrap w:val="0"/>
            <w:vAlign w:val="center"/>
          </w:tcPr>
          <w:p w14:paraId="6B34887D">
            <w:pPr>
              <w:jc w:val="center"/>
              <w:rPr>
                <w:sz w:val="18"/>
                <w:szCs w:val="18"/>
                <w:highlight w:val="none"/>
              </w:rPr>
            </w:pPr>
            <w:r>
              <w:rPr>
                <w:sz w:val="18"/>
                <w:szCs w:val="18"/>
                <w:highlight w:val="none"/>
              </w:rPr>
              <w:t>危险废物（HW08废矿物油与含矿物油废物）</w:t>
            </w:r>
          </w:p>
        </w:tc>
        <w:tc>
          <w:tcPr>
            <w:tcW w:w="762" w:type="pct"/>
            <w:noWrap w:val="0"/>
            <w:vAlign w:val="center"/>
          </w:tcPr>
          <w:p w14:paraId="6A612F79">
            <w:pPr>
              <w:jc w:val="center"/>
              <w:rPr>
                <w:sz w:val="18"/>
                <w:szCs w:val="18"/>
                <w:highlight w:val="none"/>
              </w:rPr>
            </w:pPr>
            <w:r>
              <w:rPr>
                <w:sz w:val="18"/>
                <w:szCs w:val="18"/>
                <w:highlight w:val="none"/>
              </w:rPr>
              <w:t>定期出售达旗忠信防水材料公司处置</w:t>
            </w:r>
          </w:p>
        </w:tc>
      </w:tr>
      <w:tr w14:paraId="14CF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gridSpan w:val="5"/>
            <w:noWrap w:val="0"/>
            <w:vAlign w:val="center"/>
          </w:tcPr>
          <w:p w14:paraId="0FCAE29C">
            <w:pPr>
              <w:jc w:val="center"/>
              <w:rPr>
                <w:sz w:val="18"/>
                <w:szCs w:val="18"/>
                <w:highlight w:val="none"/>
              </w:rPr>
            </w:pPr>
            <w:r>
              <w:rPr>
                <w:sz w:val="18"/>
                <w:szCs w:val="18"/>
                <w:highlight w:val="none"/>
              </w:rPr>
              <w:t>生活垃圾</w:t>
            </w:r>
          </w:p>
        </w:tc>
        <w:tc>
          <w:tcPr>
            <w:tcW w:w="509" w:type="pct"/>
            <w:noWrap w:val="0"/>
            <w:vAlign w:val="center"/>
          </w:tcPr>
          <w:p w14:paraId="59D77C2F">
            <w:pPr>
              <w:jc w:val="center"/>
              <w:rPr>
                <w:sz w:val="18"/>
                <w:szCs w:val="18"/>
                <w:highlight w:val="none"/>
              </w:rPr>
            </w:pPr>
            <w:r>
              <w:rPr>
                <w:sz w:val="18"/>
                <w:szCs w:val="18"/>
                <w:highlight w:val="none"/>
              </w:rPr>
              <w:t>300</w:t>
            </w:r>
          </w:p>
        </w:tc>
        <w:tc>
          <w:tcPr>
            <w:tcW w:w="934" w:type="pct"/>
            <w:noWrap w:val="0"/>
            <w:vAlign w:val="center"/>
          </w:tcPr>
          <w:p w14:paraId="20DE4118">
            <w:pPr>
              <w:jc w:val="center"/>
              <w:rPr>
                <w:sz w:val="18"/>
                <w:szCs w:val="18"/>
                <w:highlight w:val="none"/>
              </w:rPr>
            </w:pPr>
            <w:r>
              <w:rPr>
                <w:sz w:val="18"/>
                <w:szCs w:val="18"/>
                <w:highlight w:val="none"/>
              </w:rPr>
              <w:t>/</w:t>
            </w:r>
          </w:p>
        </w:tc>
        <w:tc>
          <w:tcPr>
            <w:tcW w:w="457" w:type="pct"/>
            <w:noWrap w:val="0"/>
            <w:vAlign w:val="center"/>
          </w:tcPr>
          <w:p w14:paraId="5C06229B">
            <w:pPr>
              <w:jc w:val="center"/>
              <w:rPr>
                <w:sz w:val="18"/>
                <w:szCs w:val="18"/>
                <w:highlight w:val="none"/>
              </w:rPr>
            </w:pPr>
            <w:r>
              <w:rPr>
                <w:sz w:val="18"/>
                <w:szCs w:val="18"/>
                <w:highlight w:val="none"/>
              </w:rPr>
              <w:t>/</w:t>
            </w:r>
          </w:p>
        </w:tc>
        <w:tc>
          <w:tcPr>
            <w:tcW w:w="815" w:type="pct"/>
            <w:noWrap w:val="0"/>
            <w:vAlign w:val="center"/>
          </w:tcPr>
          <w:p w14:paraId="1C47584F">
            <w:pPr>
              <w:jc w:val="center"/>
              <w:rPr>
                <w:sz w:val="18"/>
                <w:szCs w:val="18"/>
                <w:highlight w:val="none"/>
              </w:rPr>
            </w:pPr>
            <w:r>
              <w:rPr>
                <w:sz w:val="18"/>
                <w:szCs w:val="18"/>
                <w:highlight w:val="none"/>
              </w:rPr>
              <w:t>/</w:t>
            </w:r>
          </w:p>
        </w:tc>
        <w:tc>
          <w:tcPr>
            <w:tcW w:w="762" w:type="pct"/>
            <w:noWrap w:val="0"/>
            <w:vAlign w:val="center"/>
          </w:tcPr>
          <w:p w14:paraId="4A623821">
            <w:pPr>
              <w:jc w:val="center"/>
              <w:rPr>
                <w:rFonts w:hint="eastAsia" w:eastAsia="宋体"/>
                <w:sz w:val="18"/>
                <w:szCs w:val="18"/>
                <w:highlight w:val="none"/>
                <w:lang w:eastAsia="zh-CN"/>
              </w:rPr>
            </w:pPr>
            <w:r>
              <w:rPr>
                <w:sz w:val="18"/>
                <w:szCs w:val="18"/>
                <w:highlight w:val="none"/>
              </w:rPr>
              <w:t>园区环卫部门及时清运</w:t>
            </w:r>
            <w:r>
              <w:rPr>
                <w:rFonts w:hint="eastAsia"/>
                <w:sz w:val="18"/>
                <w:szCs w:val="18"/>
                <w:highlight w:val="none"/>
                <w:lang w:eastAsia="zh-CN"/>
              </w:rPr>
              <w:t>。</w:t>
            </w:r>
          </w:p>
        </w:tc>
      </w:tr>
    </w:tbl>
    <w:p w14:paraId="73EC1047">
      <w:pPr>
        <w:pStyle w:val="82"/>
        <w:jc w:val="both"/>
        <w:outlineLvl w:val="0"/>
        <w:rPr>
          <w:rFonts w:ascii="Times New Roman" w:hAnsi="Times New Roman" w:eastAsia="黑体"/>
          <w:snapToGrid w:val="0"/>
          <w:sz w:val="30"/>
          <w:szCs w:val="30"/>
          <w:highlight w:val="none"/>
        </w:rPr>
        <w:sectPr>
          <w:pgSz w:w="16840" w:h="11907" w:orient="landscape"/>
          <w:pgMar w:top="1531" w:right="1701" w:bottom="1531" w:left="2126" w:header="851" w:footer="851" w:gutter="0"/>
          <w:pgBorders>
            <w:top w:val="none" w:sz="0" w:space="0"/>
            <w:left w:val="none" w:sz="0" w:space="0"/>
            <w:bottom w:val="none" w:sz="0" w:space="0"/>
            <w:right w:val="none" w:sz="0" w:space="0"/>
          </w:pgBorders>
          <w:pgNumType w:fmt="decimal"/>
          <w:cols w:space="720" w:num="1"/>
          <w:docGrid w:linePitch="312" w:charSpace="0"/>
        </w:sectPr>
      </w:pPr>
    </w:p>
    <w:p w14:paraId="029AFBCD">
      <w:pPr>
        <w:pStyle w:val="82"/>
        <w:jc w:val="center"/>
        <w:outlineLvl w:val="0"/>
        <w:rPr>
          <w:rFonts w:ascii="Times New Roman" w:hAnsi="Times New Roman" w:eastAsia="黑体"/>
          <w:snapToGrid w:val="0"/>
          <w:sz w:val="30"/>
          <w:szCs w:val="30"/>
          <w:highlight w:val="none"/>
        </w:rPr>
      </w:pPr>
      <w:r>
        <w:rPr>
          <w:rFonts w:ascii="Times New Roman" w:hAnsi="Times New Roman" w:eastAsia="黑体"/>
          <w:snapToGrid w:val="0"/>
          <w:sz w:val="30"/>
          <w:szCs w:val="30"/>
          <w:highlight w:val="none"/>
        </w:rPr>
        <w:t>三、区域环境质量现状、环境保护目标及评价标准</w:t>
      </w:r>
    </w:p>
    <w:tbl>
      <w:tblPr>
        <w:tblStyle w:val="8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95"/>
        <w:gridCol w:w="8128"/>
      </w:tblGrid>
      <w:tr w14:paraId="12E5D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9" w:hRule="atLeast"/>
          <w:jc w:val="center"/>
        </w:trPr>
        <w:tc>
          <w:tcPr>
            <w:tcW w:w="215" w:type="pct"/>
            <w:noWrap w:val="0"/>
            <w:vAlign w:val="center"/>
          </w:tcPr>
          <w:p w14:paraId="079C972A">
            <w:pPr>
              <w:adjustRightInd w:val="0"/>
              <w:snapToGrid w:val="0"/>
              <w:jc w:val="center"/>
              <w:rPr>
                <w:kern w:val="0"/>
                <w:szCs w:val="21"/>
                <w:highlight w:val="none"/>
              </w:rPr>
            </w:pPr>
            <w:r>
              <w:rPr>
                <w:kern w:val="0"/>
                <w:szCs w:val="21"/>
                <w:highlight w:val="none"/>
              </w:rPr>
              <w:t>区域环境质量现状</w:t>
            </w:r>
          </w:p>
        </w:tc>
        <w:tc>
          <w:tcPr>
            <w:tcW w:w="4784" w:type="pct"/>
            <w:noWrap w:val="0"/>
            <w:vAlign w:val="center"/>
          </w:tcPr>
          <w:p w14:paraId="14747D8B">
            <w:pPr>
              <w:spacing w:line="360" w:lineRule="auto"/>
              <w:ind w:firstLine="480"/>
              <w:rPr>
                <w:b/>
                <w:highlight w:val="none"/>
              </w:rPr>
            </w:pPr>
            <w:bookmarkStart w:id="26" w:name="_Toc527822916"/>
            <w:bookmarkStart w:id="27" w:name="_Toc71147223"/>
            <w:bookmarkStart w:id="28" w:name="_Toc6392624"/>
            <w:bookmarkStart w:id="29" w:name="_Toc24614937"/>
            <w:r>
              <w:rPr>
                <w:b/>
                <w:highlight w:val="none"/>
              </w:rPr>
              <w:t>1</w:t>
            </w:r>
            <w:r>
              <w:rPr>
                <w:rFonts w:hint="eastAsia"/>
                <w:b/>
                <w:highlight w:val="none"/>
                <w:lang w:val="en-US" w:eastAsia="zh-CN"/>
              </w:rPr>
              <w:t>.</w:t>
            </w:r>
            <w:r>
              <w:rPr>
                <w:b/>
                <w:highlight w:val="none"/>
              </w:rPr>
              <w:t>环境空气质量现状</w:t>
            </w:r>
            <w:bookmarkEnd w:id="26"/>
            <w:r>
              <w:rPr>
                <w:b/>
                <w:highlight w:val="none"/>
              </w:rPr>
              <w:t>评价</w:t>
            </w:r>
            <w:bookmarkEnd w:id="27"/>
            <w:bookmarkEnd w:id="28"/>
            <w:bookmarkEnd w:id="29"/>
          </w:p>
          <w:p w14:paraId="0DA1F6D1">
            <w:pPr>
              <w:spacing w:line="360" w:lineRule="auto"/>
              <w:ind w:firstLine="480"/>
              <w:rPr>
                <w:highlight w:val="none"/>
              </w:rPr>
            </w:pPr>
            <w:bookmarkStart w:id="30" w:name="_Toc71147224"/>
            <w:r>
              <w:rPr>
                <w:rFonts w:hAnsi="宋体"/>
                <w:szCs w:val="21"/>
                <w:highlight w:val="none"/>
              </w:rPr>
              <w:t>根据</w:t>
            </w:r>
            <w:r>
              <w:rPr>
                <w:szCs w:val="21"/>
                <w:highlight w:val="none"/>
              </w:rPr>
              <w:t>202</w:t>
            </w:r>
            <w:r>
              <w:rPr>
                <w:rFonts w:hint="eastAsia"/>
                <w:szCs w:val="21"/>
                <w:highlight w:val="none"/>
                <w:lang w:val="en-US" w:eastAsia="zh-CN"/>
              </w:rPr>
              <w:t>4</w:t>
            </w:r>
            <w:r>
              <w:rPr>
                <w:rFonts w:hAnsi="宋体"/>
                <w:szCs w:val="21"/>
                <w:highlight w:val="none"/>
              </w:rPr>
              <w:t>年</w:t>
            </w:r>
            <w:r>
              <w:rPr>
                <w:rFonts w:hint="eastAsia" w:hAnsi="宋体"/>
                <w:szCs w:val="21"/>
                <w:highlight w:val="none"/>
              </w:rPr>
              <w:t>内蒙古自治区生态环境状况公报</w:t>
            </w:r>
            <w:r>
              <w:rPr>
                <w:rFonts w:hAnsi="宋体"/>
                <w:szCs w:val="21"/>
                <w:highlight w:val="none"/>
              </w:rPr>
              <w:t>空气质量统计，</w:t>
            </w:r>
            <w:r>
              <w:rPr>
                <w:rFonts w:hint="eastAsia"/>
                <w:highlight w:val="none"/>
              </w:rPr>
              <w:t>2</w:t>
            </w:r>
            <w:r>
              <w:rPr>
                <w:rFonts w:hint="eastAsia"/>
                <w:highlight w:val="none"/>
                <w:lang w:val="en-US" w:eastAsia="zh-CN"/>
              </w:rPr>
              <w:t>024年，全区环境空气六项污染物年均浓度均达标</w:t>
            </w:r>
            <w:r>
              <w:rPr>
                <w:rFonts w:hint="eastAsia"/>
                <w:highlight w:val="none"/>
              </w:rPr>
              <w:t>。</w:t>
            </w:r>
            <w:r>
              <w:rPr>
                <w:rFonts w:hint="eastAsia" w:hAnsi="宋体"/>
                <w:szCs w:val="21"/>
                <w:highlight w:val="none"/>
                <w:lang w:val="en-US" w:eastAsia="zh-CN"/>
              </w:rPr>
              <w:t>因此，</w:t>
            </w:r>
            <w:r>
              <w:rPr>
                <w:rFonts w:hAnsi="宋体"/>
                <w:szCs w:val="21"/>
                <w:highlight w:val="none"/>
              </w:rPr>
              <w:t>鄂尔多斯市</w:t>
            </w:r>
            <w:r>
              <w:rPr>
                <w:szCs w:val="21"/>
                <w:highlight w:val="none"/>
              </w:rPr>
              <w:t>202</w:t>
            </w:r>
            <w:r>
              <w:rPr>
                <w:rFonts w:hint="eastAsia"/>
                <w:szCs w:val="21"/>
                <w:highlight w:val="none"/>
                <w:lang w:val="en-US" w:eastAsia="zh-CN"/>
              </w:rPr>
              <w:t>4</w:t>
            </w:r>
            <w:r>
              <w:rPr>
                <w:rFonts w:hAnsi="宋体"/>
                <w:szCs w:val="21"/>
                <w:highlight w:val="none"/>
              </w:rPr>
              <w:t>年环境空气质量达标。因此，项目所在区域为环境空气质量达标区</w:t>
            </w:r>
            <w:r>
              <w:rPr>
                <w:highlight w:val="none"/>
              </w:rPr>
              <w:t>。</w:t>
            </w:r>
            <w:bookmarkEnd w:id="30"/>
          </w:p>
          <w:p w14:paraId="41D4FB43">
            <w:pPr>
              <w:spacing w:line="360" w:lineRule="auto"/>
              <w:ind w:firstLine="480"/>
              <w:rPr>
                <w:b/>
                <w:highlight w:val="none"/>
              </w:rPr>
            </w:pPr>
            <w:bookmarkStart w:id="31" w:name="_Toc71147225"/>
            <w:r>
              <w:rPr>
                <w:rFonts w:hint="eastAsia"/>
                <w:b/>
                <w:highlight w:val="none"/>
                <w:lang w:val="en-US" w:eastAsia="zh-CN"/>
              </w:rPr>
              <w:t>2.</w:t>
            </w:r>
            <w:r>
              <w:rPr>
                <w:b/>
                <w:highlight w:val="none"/>
              </w:rPr>
              <w:t>声环境质量现状监测与评价</w:t>
            </w:r>
            <w:bookmarkEnd w:id="31"/>
          </w:p>
          <w:p w14:paraId="0221B1D2">
            <w:pPr>
              <w:spacing w:line="360" w:lineRule="auto"/>
              <w:ind w:firstLine="420" w:firstLineChars="200"/>
              <w:rPr>
                <w:highlight w:val="none"/>
              </w:rPr>
            </w:pPr>
            <w:r>
              <w:rPr>
                <w:highlight w:val="none"/>
              </w:rPr>
              <w:t>本次评价声环境质量现状采用《内蒙古伊泰化工有限责任公司自行监测报告</w:t>
            </w:r>
            <w:r>
              <w:rPr>
                <w:rFonts w:hint="eastAsia"/>
                <w:highlight w:val="none"/>
              </w:rPr>
              <w:t>（四季度）</w:t>
            </w:r>
            <w:r>
              <w:rPr>
                <w:highlight w:val="none"/>
              </w:rPr>
              <w:t>》中</w:t>
            </w:r>
            <w:r>
              <w:rPr>
                <w:rFonts w:hint="eastAsia"/>
                <w:highlight w:val="none"/>
              </w:rPr>
              <w:t>的</w:t>
            </w:r>
            <w:r>
              <w:rPr>
                <w:highlight w:val="none"/>
              </w:rPr>
              <w:t>监测数据，由</w:t>
            </w:r>
            <w:r>
              <w:rPr>
                <w:rFonts w:hint="eastAsia"/>
                <w:highlight w:val="none"/>
              </w:rPr>
              <w:t>鄂尔多斯市环境监测检验有限公司</w:t>
            </w:r>
            <w:r>
              <w:rPr>
                <w:highlight w:val="none"/>
              </w:rPr>
              <w:t>于202</w:t>
            </w:r>
            <w:r>
              <w:rPr>
                <w:rFonts w:hint="eastAsia"/>
                <w:highlight w:val="none"/>
              </w:rPr>
              <w:t>4</w:t>
            </w:r>
            <w:r>
              <w:rPr>
                <w:highlight w:val="none"/>
              </w:rPr>
              <w:t>年</w:t>
            </w:r>
            <w:r>
              <w:rPr>
                <w:rFonts w:hint="eastAsia"/>
                <w:highlight w:val="none"/>
              </w:rPr>
              <w:t>10</w:t>
            </w:r>
            <w:r>
              <w:rPr>
                <w:highlight w:val="none"/>
              </w:rPr>
              <w:t>月</w:t>
            </w:r>
            <w:r>
              <w:rPr>
                <w:rFonts w:hint="eastAsia"/>
                <w:highlight w:val="none"/>
              </w:rPr>
              <w:t>19</w:t>
            </w:r>
            <w:r>
              <w:rPr>
                <w:highlight w:val="none"/>
              </w:rPr>
              <w:t>日进行监测。</w:t>
            </w:r>
          </w:p>
          <w:p w14:paraId="1B0863D2">
            <w:pPr>
              <w:spacing w:line="360" w:lineRule="auto"/>
              <w:ind w:firstLine="420" w:firstLineChars="200"/>
              <w:rPr>
                <w:bCs/>
                <w:highlight w:val="none"/>
              </w:rPr>
            </w:pPr>
            <w:r>
              <w:rPr>
                <w:bCs/>
                <w:highlight w:val="none"/>
              </w:rPr>
              <w:t>（1）监测布点</w:t>
            </w:r>
          </w:p>
          <w:p w14:paraId="39C20BF6">
            <w:pPr>
              <w:spacing w:line="360" w:lineRule="auto"/>
              <w:ind w:firstLine="420" w:firstLineChars="200"/>
              <w:rPr>
                <w:highlight w:val="none"/>
              </w:rPr>
            </w:pPr>
            <w:r>
              <w:rPr>
                <w:highlight w:val="none"/>
              </w:rPr>
              <w:t>监测点位分别位于厂界四周各两个</w:t>
            </w:r>
            <w:r>
              <w:rPr>
                <w:rFonts w:hint="eastAsia"/>
                <w:highlight w:val="none"/>
                <w:lang w:eastAsia="zh-CN"/>
              </w:rPr>
              <w:t>点</w:t>
            </w:r>
            <w:r>
              <w:rPr>
                <w:highlight w:val="none"/>
              </w:rPr>
              <w:t>，共八个点位，具体布点情况见</w:t>
            </w:r>
            <w:r>
              <w:rPr>
                <w:rFonts w:hint="eastAsia"/>
                <w:highlight w:val="none"/>
                <w:lang w:val="en-US" w:eastAsia="zh-CN"/>
              </w:rPr>
              <w:t>下</w:t>
            </w:r>
            <w:r>
              <w:rPr>
                <w:highlight w:val="none"/>
              </w:rPr>
              <w:t>图。</w:t>
            </w:r>
          </w:p>
          <w:p w14:paraId="724DD0A8">
            <w:pPr>
              <w:spacing w:line="360" w:lineRule="auto"/>
              <w:jc w:val="center"/>
              <w:rPr>
                <w:highlight w:val="none"/>
              </w:rPr>
            </w:pPr>
            <w:r>
              <w:rPr>
                <w:highlight w:val="none"/>
              </w:rPr>
              <w:drawing>
                <wp:inline distT="0" distB="0" distL="114300" distR="114300">
                  <wp:extent cx="4932680" cy="1836420"/>
                  <wp:effectExtent l="0" t="0" r="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4"/>
                          <a:srcRect b="3984"/>
                          <a:stretch>
                            <a:fillRect/>
                          </a:stretch>
                        </pic:blipFill>
                        <pic:spPr>
                          <a:xfrm>
                            <a:off x="0" y="0"/>
                            <a:ext cx="4932680" cy="1836420"/>
                          </a:xfrm>
                          <a:prstGeom prst="rect">
                            <a:avLst/>
                          </a:prstGeom>
                          <a:noFill/>
                          <a:ln>
                            <a:noFill/>
                          </a:ln>
                        </pic:spPr>
                      </pic:pic>
                    </a:graphicData>
                  </a:graphic>
                </wp:inline>
              </w:drawing>
            </w:r>
          </w:p>
          <w:p w14:paraId="2DC61E46">
            <w:pPr>
              <w:spacing w:line="360" w:lineRule="auto"/>
              <w:jc w:val="center"/>
              <w:rPr>
                <w:rFonts w:hint="default" w:eastAsia="宋体"/>
                <w:highlight w:val="none"/>
                <w:lang w:val="en-US" w:eastAsia="zh-CN"/>
              </w:rPr>
            </w:pPr>
            <w:r>
              <w:rPr>
                <w:rFonts w:hint="eastAsia"/>
                <w:b/>
                <w:bCs/>
                <w:highlight w:val="none"/>
                <w:lang w:val="en-US" w:eastAsia="zh-CN"/>
              </w:rPr>
              <w:t>图3-1声环境监测布点图</w:t>
            </w:r>
          </w:p>
          <w:p w14:paraId="5D01B836">
            <w:pPr>
              <w:spacing w:line="360" w:lineRule="auto"/>
              <w:ind w:firstLine="420" w:firstLineChars="200"/>
              <w:rPr>
                <w:bCs/>
                <w:highlight w:val="none"/>
              </w:rPr>
            </w:pPr>
            <w:r>
              <w:rPr>
                <w:bCs/>
                <w:highlight w:val="none"/>
              </w:rPr>
              <w:t>（2）监测时间和频次</w:t>
            </w:r>
          </w:p>
          <w:p w14:paraId="66178263">
            <w:pPr>
              <w:spacing w:line="360" w:lineRule="auto"/>
              <w:ind w:firstLine="420" w:firstLineChars="200"/>
              <w:rPr>
                <w:highlight w:val="none"/>
              </w:rPr>
            </w:pPr>
            <w:r>
              <w:rPr>
                <w:highlight w:val="none"/>
              </w:rPr>
              <w:t>监测时间为202</w:t>
            </w:r>
            <w:r>
              <w:rPr>
                <w:rFonts w:hint="eastAsia"/>
                <w:highlight w:val="none"/>
              </w:rPr>
              <w:t>4</w:t>
            </w:r>
            <w:r>
              <w:rPr>
                <w:highlight w:val="none"/>
              </w:rPr>
              <w:t>年</w:t>
            </w:r>
            <w:r>
              <w:rPr>
                <w:rFonts w:hint="eastAsia"/>
                <w:highlight w:val="none"/>
              </w:rPr>
              <w:t>10</w:t>
            </w:r>
            <w:r>
              <w:rPr>
                <w:highlight w:val="none"/>
              </w:rPr>
              <w:t>月</w:t>
            </w:r>
            <w:r>
              <w:rPr>
                <w:rFonts w:hint="eastAsia"/>
                <w:highlight w:val="none"/>
              </w:rPr>
              <w:t>19</w:t>
            </w:r>
            <w:r>
              <w:rPr>
                <w:highlight w:val="none"/>
              </w:rPr>
              <w:t>日，1天，昼夜各监测一次，昼间监测时间为06：00-22：00，夜间监测时间为22：00-06：00。</w:t>
            </w:r>
          </w:p>
          <w:p w14:paraId="79D362CA">
            <w:pPr>
              <w:spacing w:line="360" w:lineRule="auto"/>
              <w:ind w:firstLine="420" w:firstLineChars="200"/>
              <w:rPr>
                <w:bCs/>
                <w:highlight w:val="none"/>
              </w:rPr>
            </w:pPr>
            <w:r>
              <w:rPr>
                <w:bCs/>
                <w:highlight w:val="none"/>
              </w:rPr>
              <w:t>（3）监测项目</w:t>
            </w:r>
          </w:p>
          <w:p w14:paraId="1F480448">
            <w:pPr>
              <w:spacing w:line="360" w:lineRule="auto"/>
              <w:ind w:firstLine="420" w:firstLineChars="200"/>
              <w:rPr>
                <w:highlight w:val="none"/>
              </w:rPr>
            </w:pPr>
            <w:r>
              <w:rPr>
                <w:highlight w:val="none"/>
              </w:rPr>
              <w:t>等效连续A声级。</w:t>
            </w:r>
          </w:p>
          <w:p w14:paraId="0CFEF578">
            <w:pPr>
              <w:spacing w:line="360" w:lineRule="auto"/>
              <w:ind w:firstLine="420" w:firstLineChars="200"/>
              <w:rPr>
                <w:bCs/>
                <w:highlight w:val="none"/>
              </w:rPr>
            </w:pPr>
            <w:r>
              <w:rPr>
                <w:bCs/>
                <w:highlight w:val="none"/>
              </w:rPr>
              <w:t>（4）监测分析方法依据</w:t>
            </w:r>
          </w:p>
          <w:p w14:paraId="3C625D53">
            <w:pPr>
              <w:spacing w:line="360" w:lineRule="auto"/>
              <w:ind w:firstLine="420" w:firstLineChars="200"/>
              <w:rPr>
                <w:highlight w:val="none"/>
              </w:rPr>
            </w:pPr>
            <w:r>
              <w:rPr>
                <w:highlight w:val="none"/>
              </w:rPr>
              <w:t>监测方法按《声环境质量标准》（GB3096-2008）执行。</w:t>
            </w:r>
          </w:p>
          <w:p w14:paraId="2A0B988A">
            <w:pPr>
              <w:spacing w:line="360" w:lineRule="auto"/>
              <w:ind w:firstLine="420" w:firstLineChars="200"/>
              <w:rPr>
                <w:bCs/>
                <w:highlight w:val="none"/>
              </w:rPr>
            </w:pPr>
            <w:r>
              <w:rPr>
                <w:bCs/>
                <w:highlight w:val="none"/>
              </w:rPr>
              <w:t>（5）监测结果</w:t>
            </w:r>
          </w:p>
          <w:p w14:paraId="7EEF0012">
            <w:pPr>
              <w:spacing w:line="360" w:lineRule="auto"/>
              <w:ind w:firstLine="420" w:firstLineChars="200"/>
              <w:rPr>
                <w:rFonts w:hint="eastAsia"/>
                <w:highlight w:val="none"/>
              </w:rPr>
            </w:pPr>
            <w:r>
              <w:rPr>
                <w:highlight w:val="none"/>
              </w:rPr>
              <w:t>声环境质量现状监测结果见表3-</w:t>
            </w:r>
            <w:r>
              <w:rPr>
                <w:rFonts w:hint="eastAsia"/>
                <w:highlight w:val="none"/>
                <w:lang w:val="en-US" w:eastAsia="zh-CN"/>
              </w:rPr>
              <w:t>1</w:t>
            </w:r>
            <w:r>
              <w:rPr>
                <w:highlight w:val="none"/>
              </w:rPr>
              <w:t>。</w:t>
            </w:r>
          </w:p>
          <w:p w14:paraId="3E2F440D">
            <w:pPr>
              <w:adjustRightInd w:val="0"/>
              <w:snapToGrid w:val="0"/>
              <w:jc w:val="center"/>
              <w:rPr>
                <w:szCs w:val="22"/>
                <w:highlight w:val="none"/>
              </w:rPr>
            </w:pPr>
            <w:r>
              <w:rPr>
                <w:b/>
                <w:bCs/>
                <w:szCs w:val="22"/>
                <w:highlight w:val="none"/>
              </w:rPr>
              <w:t>表3-</w:t>
            </w:r>
            <w:r>
              <w:rPr>
                <w:rFonts w:hint="eastAsia"/>
                <w:b/>
                <w:bCs/>
                <w:szCs w:val="22"/>
                <w:highlight w:val="none"/>
                <w:lang w:val="en-US" w:eastAsia="zh-CN"/>
              </w:rPr>
              <w:t>1</w:t>
            </w:r>
            <w:r>
              <w:rPr>
                <w:b/>
                <w:bCs/>
                <w:szCs w:val="22"/>
                <w:highlight w:val="none"/>
              </w:rPr>
              <w:t>声环境质量监测结果一览表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53"/>
              <w:gridCol w:w="1617"/>
              <w:gridCol w:w="1750"/>
              <w:gridCol w:w="2782"/>
            </w:tblGrid>
            <w:tr w14:paraId="789F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vMerge w:val="restart"/>
                  <w:noWrap w:val="0"/>
                  <w:vAlign w:val="center"/>
                </w:tcPr>
                <w:p w14:paraId="6137D8DD">
                  <w:pPr>
                    <w:jc w:val="center"/>
                    <w:rPr>
                      <w:szCs w:val="21"/>
                      <w:highlight w:val="none"/>
                    </w:rPr>
                  </w:pPr>
                  <w:r>
                    <w:rPr>
                      <w:szCs w:val="21"/>
                      <w:highlight w:val="none"/>
                    </w:rPr>
                    <w:t>监测点位</w:t>
                  </w:r>
                </w:p>
              </w:tc>
              <w:tc>
                <w:tcPr>
                  <w:tcW w:w="2130" w:type="pct"/>
                  <w:gridSpan w:val="2"/>
                  <w:noWrap w:val="0"/>
                  <w:vAlign w:val="center"/>
                </w:tcPr>
                <w:p w14:paraId="709BA005">
                  <w:pPr>
                    <w:jc w:val="center"/>
                    <w:rPr>
                      <w:szCs w:val="21"/>
                      <w:highlight w:val="none"/>
                    </w:rPr>
                  </w:pPr>
                  <w:r>
                    <w:rPr>
                      <w:szCs w:val="21"/>
                      <w:highlight w:val="none"/>
                    </w:rPr>
                    <w:t>测量值Leq[d</w:t>
                  </w:r>
                  <w:r>
                    <w:rPr>
                      <w:rFonts w:hint="eastAsia"/>
                      <w:szCs w:val="21"/>
                      <w:highlight w:val="none"/>
                      <w:lang w:eastAsia="zh-CN"/>
                    </w:rPr>
                    <w:t>（</w:t>
                  </w:r>
                  <w:r>
                    <w:rPr>
                      <w:szCs w:val="21"/>
                      <w:highlight w:val="none"/>
                    </w:rPr>
                    <w:t>A</w:t>
                  </w:r>
                  <w:r>
                    <w:rPr>
                      <w:rFonts w:hint="eastAsia"/>
                      <w:szCs w:val="21"/>
                      <w:highlight w:val="none"/>
                      <w:lang w:eastAsia="zh-CN"/>
                    </w:rPr>
                    <w:t>）</w:t>
                  </w:r>
                  <w:r>
                    <w:rPr>
                      <w:szCs w:val="21"/>
                      <w:highlight w:val="none"/>
                    </w:rPr>
                    <w:t>]</w:t>
                  </w:r>
                </w:p>
              </w:tc>
              <w:tc>
                <w:tcPr>
                  <w:tcW w:w="1760" w:type="pct"/>
                  <w:vMerge w:val="restart"/>
                  <w:noWrap w:val="0"/>
                  <w:vAlign w:val="center"/>
                </w:tcPr>
                <w:p w14:paraId="6F8315F8">
                  <w:pPr>
                    <w:jc w:val="center"/>
                    <w:rPr>
                      <w:szCs w:val="21"/>
                      <w:highlight w:val="none"/>
                    </w:rPr>
                  </w:pPr>
                  <w:r>
                    <w:rPr>
                      <w:szCs w:val="21"/>
                      <w:highlight w:val="none"/>
                    </w:rPr>
                    <w:t>备注</w:t>
                  </w:r>
                </w:p>
              </w:tc>
            </w:tr>
            <w:tr w14:paraId="524C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vMerge w:val="continue"/>
                  <w:noWrap w:val="0"/>
                  <w:vAlign w:val="center"/>
                </w:tcPr>
                <w:p w14:paraId="2DA27922">
                  <w:pPr>
                    <w:jc w:val="center"/>
                    <w:rPr>
                      <w:szCs w:val="21"/>
                      <w:highlight w:val="none"/>
                    </w:rPr>
                  </w:pPr>
                </w:p>
              </w:tc>
              <w:tc>
                <w:tcPr>
                  <w:tcW w:w="1023" w:type="pct"/>
                  <w:noWrap w:val="0"/>
                  <w:vAlign w:val="center"/>
                </w:tcPr>
                <w:p w14:paraId="4B9F3D57">
                  <w:pPr>
                    <w:jc w:val="center"/>
                    <w:rPr>
                      <w:szCs w:val="21"/>
                      <w:highlight w:val="none"/>
                    </w:rPr>
                  </w:pPr>
                  <w:r>
                    <w:rPr>
                      <w:szCs w:val="21"/>
                      <w:highlight w:val="none"/>
                    </w:rPr>
                    <w:t>昼间</w:t>
                  </w:r>
                </w:p>
              </w:tc>
              <w:tc>
                <w:tcPr>
                  <w:tcW w:w="1107" w:type="pct"/>
                  <w:noWrap w:val="0"/>
                  <w:vAlign w:val="center"/>
                </w:tcPr>
                <w:p w14:paraId="2A5AC6BB">
                  <w:pPr>
                    <w:jc w:val="center"/>
                    <w:rPr>
                      <w:szCs w:val="21"/>
                      <w:highlight w:val="none"/>
                    </w:rPr>
                  </w:pPr>
                  <w:r>
                    <w:rPr>
                      <w:szCs w:val="21"/>
                      <w:highlight w:val="none"/>
                    </w:rPr>
                    <w:t>夜间</w:t>
                  </w:r>
                </w:p>
              </w:tc>
              <w:tc>
                <w:tcPr>
                  <w:tcW w:w="1760" w:type="pct"/>
                  <w:vMerge w:val="continue"/>
                  <w:noWrap w:val="0"/>
                  <w:vAlign w:val="center"/>
                </w:tcPr>
                <w:p w14:paraId="52DA83B0">
                  <w:pPr>
                    <w:jc w:val="center"/>
                    <w:rPr>
                      <w:szCs w:val="21"/>
                      <w:highlight w:val="none"/>
                    </w:rPr>
                  </w:pPr>
                </w:p>
              </w:tc>
            </w:tr>
            <w:tr w14:paraId="3CB7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63F30D3F">
                  <w:pPr>
                    <w:jc w:val="center"/>
                    <w:rPr>
                      <w:szCs w:val="21"/>
                      <w:highlight w:val="none"/>
                    </w:rPr>
                  </w:pPr>
                  <w:r>
                    <w:rPr>
                      <w:szCs w:val="21"/>
                      <w:highlight w:val="none"/>
                    </w:rPr>
                    <w:t>厂界东侧外1#</w:t>
                  </w:r>
                  <w:r>
                    <w:rPr>
                      <w:rFonts w:ascii="Cambria Math" w:hAnsi="Cambria Math" w:cs="Cambria Math"/>
                      <w:szCs w:val="21"/>
                      <w:highlight w:val="none"/>
                    </w:rPr>
                    <w:t>△</w:t>
                  </w:r>
                </w:p>
              </w:tc>
              <w:tc>
                <w:tcPr>
                  <w:tcW w:w="1023" w:type="pct"/>
                  <w:noWrap w:val="0"/>
                  <w:vAlign w:val="center"/>
                </w:tcPr>
                <w:p w14:paraId="6A3A4706">
                  <w:pPr>
                    <w:jc w:val="center"/>
                    <w:rPr>
                      <w:szCs w:val="21"/>
                      <w:highlight w:val="none"/>
                    </w:rPr>
                  </w:pPr>
                  <w:r>
                    <w:rPr>
                      <w:rFonts w:hint="eastAsia"/>
                      <w:szCs w:val="21"/>
                      <w:highlight w:val="none"/>
                    </w:rPr>
                    <w:t>52</w:t>
                  </w:r>
                </w:p>
              </w:tc>
              <w:tc>
                <w:tcPr>
                  <w:tcW w:w="1107" w:type="pct"/>
                  <w:noWrap w:val="0"/>
                  <w:vAlign w:val="center"/>
                </w:tcPr>
                <w:p w14:paraId="0FA400DC">
                  <w:pPr>
                    <w:jc w:val="center"/>
                    <w:rPr>
                      <w:szCs w:val="21"/>
                      <w:highlight w:val="none"/>
                    </w:rPr>
                  </w:pPr>
                  <w:r>
                    <w:rPr>
                      <w:rFonts w:hint="eastAsia"/>
                      <w:szCs w:val="21"/>
                      <w:highlight w:val="none"/>
                    </w:rPr>
                    <w:t>50</w:t>
                  </w:r>
                </w:p>
              </w:tc>
              <w:tc>
                <w:tcPr>
                  <w:tcW w:w="1760" w:type="pct"/>
                  <w:vMerge w:val="restart"/>
                  <w:noWrap w:val="0"/>
                  <w:vAlign w:val="center"/>
                </w:tcPr>
                <w:p w14:paraId="2643A8D3">
                  <w:pPr>
                    <w:jc w:val="center"/>
                    <w:rPr>
                      <w:szCs w:val="21"/>
                      <w:highlight w:val="none"/>
                    </w:rPr>
                  </w:pPr>
                  <w:r>
                    <w:rPr>
                      <w:szCs w:val="21"/>
                      <w:highlight w:val="none"/>
                    </w:rPr>
                    <w:t>执行《声环境质量标准》</w:t>
                  </w:r>
                  <w:r>
                    <w:rPr>
                      <w:rFonts w:hint="eastAsia"/>
                      <w:szCs w:val="21"/>
                      <w:highlight w:val="none"/>
                      <w:lang w:eastAsia="zh-CN"/>
                    </w:rPr>
                    <w:t>（</w:t>
                  </w:r>
                  <w:r>
                    <w:rPr>
                      <w:szCs w:val="21"/>
                      <w:highlight w:val="none"/>
                    </w:rPr>
                    <w:t>GB3096-2008</w:t>
                  </w:r>
                  <w:r>
                    <w:rPr>
                      <w:rFonts w:hint="eastAsia"/>
                      <w:szCs w:val="21"/>
                      <w:highlight w:val="none"/>
                      <w:lang w:eastAsia="zh-CN"/>
                    </w:rPr>
                    <w:t>）</w:t>
                  </w:r>
                  <w:r>
                    <w:rPr>
                      <w:szCs w:val="21"/>
                      <w:highlight w:val="none"/>
                    </w:rPr>
                    <w:t>3类标准：昼间65dB</w:t>
                  </w:r>
                  <w:r>
                    <w:rPr>
                      <w:rFonts w:hint="eastAsia"/>
                      <w:szCs w:val="21"/>
                      <w:highlight w:val="none"/>
                      <w:lang w:eastAsia="zh-CN"/>
                    </w:rPr>
                    <w:t>（</w:t>
                  </w:r>
                  <w:r>
                    <w:rPr>
                      <w:szCs w:val="21"/>
                      <w:highlight w:val="none"/>
                    </w:rPr>
                    <w:t>A</w:t>
                  </w:r>
                  <w:r>
                    <w:rPr>
                      <w:rFonts w:hint="eastAsia"/>
                      <w:szCs w:val="21"/>
                      <w:highlight w:val="none"/>
                      <w:lang w:eastAsia="zh-CN"/>
                    </w:rPr>
                    <w:t>）</w:t>
                  </w:r>
                  <w:r>
                    <w:rPr>
                      <w:szCs w:val="21"/>
                      <w:highlight w:val="none"/>
                    </w:rPr>
                    <w:t>，夜间55dB</w:t>
                  </w:r>
                  <w:r>
                    <w:rPr>
                      <w:rFonts w:hint="eastAsia"/>
                      <w:szCs w:val="21"/>
                      <w:highlight w:val="none"/>
                      <w:lang w:eastAsia="zh-CN"/>
                    </w:rPr>
                    <w:t>（</w:t>
                  </w:r>
                  <w:r>
                    <w:rPr>
                      <w:szCs w:val="21"/>
                      <w:highlight w:val="none"/>
                    </w:rPr>
                    <w:t>A</w:t>
                  </w:r>
                  <w:r>
                    <w:rPr>
                      <w:rFonts w:hint="eastAsia"/>
                      <w:szCs w:val="21"/>
                      <w:highlight w:val="none"/>
                      <w:lang w:eastAsia="zh-CN"/>
                    </w:rPr>
                    <w:t>）</w:t>
                  </w:r>
                </w:p>
              </w:tc>
            </w:tr>
            <w:tr w14:paraId="0B5E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0314E24F">
                  <w:pPr>
                    <w:jc w:val="center"/>
                    <w:rPr>
                      <w:szCs w:val="21"/>
                      <w:highlight w:val="none"/>
                    </w:rPr>
                  </w:pPr>
                  <w:r>
                    <w:rPr>
                      <w:szCs w:val="21"/>
                      <w:highlight w:val="none"/>
                    </w:rPr>
                    <w:t>厂界东侧外2#</w:t>
                  </w:r>
                  <w:r>
                    <w:rPr>
                      <w:rFonts w:ascii="Cambria Math" w:hAnsi="Cambria Math" w:cs="Cambria Math"/>
                      <w:szCs w:val="21"/>
                      <w:highlight w:val="none"/>
                    </w:rPr>
                    <w:t>△</w:t>
                  </w:r>
                </w:p>
              </w:tc>
              <w:tc>
                <w:tcPr>
                  <w:tcW w:w="1023" w:type="pct"/>
                  <w:noWrap w:val="0"/>
                  <w:vAlign w:val="center"/>
                </w:tcPr>
                <w:p w14:paraId="4A8C2F33">
                  <w:pPr>
                    <w:jc w:val="center"/>
                    <w:rPr>
                      <w:szCs w:val="21"/>
                      <w:highlight w:val="none"/>
                    </w:rPr>
                  </w:pPr>
                  <w:r>
                    <w:rPr>
                      <w:rFonts w:hint="eastAsia"/>
                      <w:szCs w:val="21"/>
                      <w:highlight w:val="none"/>
                    </w:rPr>
                    <w:t>55</w:t>
                  </w:r>
                </w:p>
              </w:tc>
              <w:tc>
                <w:tcPr>
                  <w:tcW w:w="1107" w:type="pct"/>
                  <w:noWrap w:val="0"/>
                  <w:vAlign w:val="center"/>
                </w:tcPr>
                <w:p w14:paraId="03A086BC">
                  <w:pPr>
                    <w:jc w:val="center"/>
                    <w:rPr>
                      <w:szCs w:val="21"/>
                      <w:highlight w:val="none"/>
                    </w:rPr>
                  </w:pPr>
                  <w:r>
                    <w:rPr>
                      <w:rFonts w:hint="eastAsia"/>
                      <w:szCs w:val="21"/>
                      <w:highlight w:val="none"/>
                    </w:rPr>
                    <w:t>49</w:t>
                  </w:r>
                </w:p>
              </w:tc>
              <w:tc>
                <w:tcPr>
                  <w:tcW w:w="1760" w:type="pct"/>
                  <w:vMerge w:val="continue"/>
                  <w:noWrap w:val="0"/>
                  <w:vAlign w:val="center"/>
                </w:tcPr>
                <w:p w14:paraId="2D6564A6">
                  <w:pPr>
                    <w:jc w:val="center"/>
                    <w:rPr>
                      <w:szCs w:val="21"/>
                      <w:highlight w:val="none"/>
                    </w:rPr>
                  </w:pPr>
                </w:p>
              </w:tc>
            </w:tr>
            <w:tr w14:paraId="4D4A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1B72C57A">
                  <w:pPr>
                    <w:jc w:val="center"/>
                    <w:rPr>
                      <w:szCs w:val="21"/>
                      <w:highlight w:val="none"/>
                    </w:rPr>
                  </w:pPr>
                  <w:r>
                    <w:rPr>
                      <w:szCs w:val="21"/>
                      <w:highlight w:val="none"/>
                    </w:rPr>
                    <w:t>厂界南侧外3#</w:t>
                  </w:r>
                  <w:r>
                    <w:rPr>
                      <w:rFonts w:ascii="Cambria Math" w:hAnsi="Cambria Math" w:cs="Cambria Math"/>
                      <w:szCs w:val="21"/>
                      <w:highlight w:val="none"/>
                    </w:rPr>
                    <w:t>△</w:t>
                  </w:r>
                </w:p>
              </w:tc>
              <w:tc>
                <w:tcPr>
                  <w:tcW w:w="1023" w:type="pct"/>
                  <w:noWrap w:val="0"/>
                  <w:vAlign w:val="center"/>
                </w:tcPr>
                <w:p w14:paraId="41519FDC">
                  <w:pPr>
                    <w:jc w:val="center"/>
                    <w:rPr>
                      <w:szCs w:val="21"/>
                      <w:highlight w:val="none"/>
                    </w:rPr>
                  </w:pPr>
                  <w:r>
                    <w:rPr>
                      <w:rFonts w:hint="eastAsia"/>
                      <w:szCs w:val="21"/>
                      <w:highlight w:val="none"/>
                    </w:rPr>
                    <w:t>56</w:t>
                  </w:r>
                </w:p>
              </w:tc>
              <w:tc>
                <w:tcPr>
                  <w:tcW w:w="1107" w:type="pct"/>
                  <w:noWrap w:val="0"/>
                  <w:vAlign w:val="center"/>
                </w:tcPr>
                <w:p w14:paraId="45C76C52">
                  <w:pPr>
                    <w:jc w:val="center"/>
                    <w:rPr>
                      <w:szCs w:val="21"/>
                      <w:highlight w:val="none"/>
                    </w:rPr>
                  </w:pPr>
                  <w:r>
                    <w:rPr>
                      <w:rFonts w:hint="eastAsia"/>
                      <w:szCs w:val="21"/>
                      <w:highlight w:val="none"/>
                    </w:rPr>
                    <w:t>48</w:t>
                  </w:r>
                </w:p>
              </w:tc>
              <w:tc>
                <w:tcPr>
                  <w:tcW w:w="1760" w:type="pct"/>
                  <w:vMerge w:val="continue"/>
                  <w:noWrap w:val="0"/>
                  <w:vAlign w:val="center"/>
                </w:tcPr>
                <w:p w14:paraId="14DAA8E1">
                  <w:pPr>
                    <w:jc w:val="center"/>
                    <w:rPr>
                      <w:szCs w:val="21"/>
                      <w:highlight w:val="none"/>
                    </w:rPr>
                  </w:pPr>
                </w:p>
              </w:tc>
            </w:tr>
            <w:tr w14:paraId="6980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4833AB98">
                  <w:pPr>
                    <w:jc w:val="center"/>
                    <w:rPr>
                      <w:szCs w:val="21"/>
                      <w:highlight w:val="none"/>
                    </w:rPr>
                  </w:pPr>
                  <w:r>
                    <w:rPr>
                      <w:szCs w:val="21"/>
                      <w:highlight w:val="none"/>
                    </w:rPr>
                    <w:t>厂界南侧外4#</w:t>
                  </w:r>
                  <w:r>
                    <w:rPr>
                      <w:rFonts w:ascii="Cambria Math" w:hAnsi="Cambria Math" w:cs="Cambria Math"/>
                      <w:szCs w:val="21"/>
                      <w:highlight w:val="none"/>
                    </w:rPr>
                    <w:t>△</w:t>
                  </w:r>
                </w:p>
              </w:tc>
              <w:tc>
                <w:tcPr>
                  <w:tcW w:w="1023" w:type="pct"/>
                  <w:noWrap w:val="0"/>
                  <w:vAlign w:val="center"/>
                </w:tcPr>
                <w:p w14:paraId="52B5A6B2">
                  <w:pPr>
                    <w:jc w:val="center"/>
                    <w:rPr>
                      <w:szCs w:val="21"/>
                      <w:highlight w:val="none"/>
                    </w:rPr>
                  </w:pPr>
                  <w:r>
                    <w:rPr>
                      <w:rFonts w:hint="eastAsia"/>
                      <w:szCs w:val="21"/>
                      <w:highlight w:val="none"/>
                    </w:rPr>
                    <w:t>59</w:t>
                  </w:r>
                </w:p>
              </w:tc>
              <w:tc>
                <w:tcPr>
                  <w:tcW w:w="1107" w:type="pct"/>
                  <w:noWrap w:val="0"/>
                  <w:vAlign w:val="center"/>
                </w:tcPr>
                <w:p w14:paraId="56393EF3">
                  <w:pPr>
                    <w:jc w:val="center"/>
                    <w:rPr>
                      <w:szCs w:val="21"/>
                      <w:highlight w:val="none"/>
                    </w:rPr>
                  </w:pPr>
                  <w:r>
                    <w:rPr>
                      <w:rFonts w:hint="eastAsia"/>
                      <w:szCs w:val="21"/>
                      <w:highlight w:val="none"/>
                    </w:rPr>
                    <w:t>53</w:t>
                  </w:r>
                </w:p>
              </w:tc>
              <w:tc>
                <w:tcPr>
                  <w:tcW w:w="1760" w:type="pct"/>
                  <w:vMerge w:val="continue"/>
                  <w:noWrap w:val="0"/>
                  <w:vAlign w:val="center"/>
                </w:tcPr>
                <w:p w14:paraId="66861096">
                  <w:pPr>
                    <w:jc w:val="center"/>
                    <w:rPr>
                      <w:szCs w:val="21"/>
                      <w:highlight w:val="none"/>
                    </w:rPr>
                  </w:pPr>
                </w:p>
              </w:tc>
            </w:tr>
            <w:tr w14:paraId="1E34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093C4AB5">
                  <w:pPr>
                    <w:jc w:val="center"/>
                    <w:rPr>
                      <w:szCs w:val="21"/>
                      <w:highlight w:val="none"/>
                    </w:rPr>
                  </w:pPr>
                  <w:r>
                    <w:rPr>
                      <w:szCs w:val="21"/>
                      <w:highlight w:val="none"/>
                    </w:rPr>
                    <w:t>厂界西侧外5#</w:t>
                  </w:r>
                  <w:r>
                    <w:rPr>
                      <w:rFonts w:ascii="Cambria Math" w:hAnsi="Cambria Math" w:cs="Cambria Math"/>
                      <w:szCs w:val="21"/>
                      <w:highlight w:val="none"/>
                    </w:rPr>
                    <w:t>△</w:t>
                  </w:r>
                </w:p>
              </w:tc>
              <w:tc>
                <w:tcPr>
                  <w:tcW w:w="1023" w:type="pct"/>
                  <w:noWrap w:val="0"/>
                  <w:vAlign w:val="center"/>
                </w:tcPr>
                <w:p w14:paraId="3B1FBA9E">
                  <w:pPr>
                    <w:jc w:val="center"/>
                    <w:rPr>
                      <w:szCs w:val="21"/>
                      <w:highlight w:val="none"/>
                    </w:rPr>
                  </w:pPr>
                  <w:r>
                    <w:rPr>
                      <w:rFonts w:hint="eastAsia"/>
                      <w:szCs w:val="21"/>
                      <w:highlight w:val="none"/>
                    </w:rPr>
                    <w:t>61</w:t>
                  </w:r>
                </w:p>
              </w:tc>
              <w:tc>
                <w:tcPr>
                  <w:tcW w:w="1107" w:type="pct"/>
                  <w:noWrap w:val="0"/>
                  <w:vAlign w:val="center"/>
                </w:tcPr>
                <w:p w14:paraId="3A499D21">
                  <w:pPr>
                    <w:jc w:val="center"/>
                    <w:rPr>
                      <w:szCs w:val="21"/>
                      <w:highlight w:val="none"/>
                    </w:rPr>
                  </w:pPr>
                  <w:r>
                    <w:rPr>
                      <w:rFonts w:hint="eastAsia"/>
                      <w:szCs w:val="21"/>
                      <w:highlight w:val="none"/>
                    </w:rPr>
                    <w:t>54</w:t>
                  </w:r>
                </w:p>
              </w:tc>
              <w:tc>
                <w:tcPr>
                  <w:tcW w:w="1760" w:type="pct"/>
                  <w:vMerge w:val="continue"/>
                  <w:noWrap w:val="0"/>
                  <w:vAlign w:val="center"/>
                </w:tcPr>
                <w:p w14:paraId="2E8AAB58">
                  <w:pPr>
                    <w:jc w:val="center"/>
                    <w:rPr>
                      <w:szCs w:val="21"/>
                      <w:highlight w:val="none"/>
                    </w:rPr>
                  </w:pPr>
                </w:p>
              </w:tc>
            </w:tr>
            <w:tr w14:paraId="3F01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34FF2EF9">
                  <w:pPr>
                    <w:jc w:val="center"/>
                    <w:rPr>
                      <w:szCs w:val="21"/>
                      <w:highlight w:val="none"/>
                    </w:rPr>
                  </w:pPr>
                  <w:r>
                    <w:rPr>
                      <w:szCs w:val="21"/>
                      <w:highlight w:val="none"/>
                    </w:rPr>
                    <w:t>厂界西侧外6#</w:t>
                  </w:r>
                  <w:r>
                    <w:rPr>
                      <w:rFonts w:ascii="Cambria Math" w:hAnsi="Cambria Math" w:cs="Cambria Math"/>
                      <w:szCs w:val="21"/>
                      <w:highlight w:val="none"/>
                    </w:rPr>
                    <w:t>△</w:t>
                  </w:r>
                </w:p>
              </w:tc>
              <w:tc>
                <w:tcPr>
                  <w:tcW w:w="1023" w:type="pct"/>
                  <w:noWrap w:val="0"/>
                  <w:vAlign w:val="center"/>
                </w:tcPr>
                <w:p w14:paraId="6ED8D1F8">
                  <w:pPr>
                    <w:jc w:val="center"/>
                    <w:rPr>
                      <w:szCs w:val="21"/>
                      <w:highlight w:val="none"/>
                    </w:rPr>
                  </w:pPr>
                  <w:r>
                    <w:rPr>
                      <w:rFonts w:hint="eastAsia"/>
                      <w:szCs w:val="21"/>
                      <w:highlight w:val="none"/>
                    </w:rPr>
                    <w:t>57</w:t>
                  </w:r>
                </w:p>
              </w:tc>
              <w:tc>
                <w:tcPr>
                  <w:tcW w:w="1107" w:type="pct"/>
                  <w:noWrap w:val="0"/>
                  <w:vAlign w:val="center"/>
                </w:tcPr>
                <w:p w14:paraId="134E3B11">
                  <w:pPr>
                    <w:jc w:val="center"/>
                    <w:rPr>
                      <w:szCs w:val="21"/>
                      <w:highlight w:val="none"/>
                    </w:rPr>
                  </w:pPr>
                  <w:r>
                    <w:rPr>
                      <w:rFonts w:hint="eastAsia"/>
                      <w:szCs w:val="21"/>
                      <w:highlight w:val="none"/>
                    </w:rPr>
                    <w:t>53</w:t>
                  </w:r>
                </w:p>
              </w:tc>
              <w:tc>
                <w:tcPr>
                  <w:tcW w:w="1760" w:type="pct"/>
                  <w:vMerge w:val="continue"/>
                  <w:noWrap w:val="0"/>
                  <w:vAlign w:val="center"/>
                </w:tcPr>
                <w:p w14:paraId="093B712C">
                  <w:pPr>
                    <w:jc w:val="center"/>
                    <w:rPr>
                      <w:szCs w:val="21"/>
                      <w:highlight w:val="none"/>
                    </w:rPr>
                  </w:pPr>
                </w:p>
              </w:tc>
            </w:tr>
            <w:tr w14:paraId="0EDE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4B261364">
                  <w:pPr>
                    <w:jc w:val="center"/>
                    <w:rPr>
                      <w:szCs w:val="21"/>
                      <w:highlight w:val="none"/>
                    </w:rPr>
                  </w:pPr>
                  <w:r>
                    <w:rPr>
                      <w:szCs w:val="21"/>
                      <w:highlight w:val="none"/>
                    </w:rPr>
                    <w:t>厂界北侧外7#</w:t>
                  </w:r>
                  <w:r>
                    <w:rPr>
                      <w:rFonts w:ascii="Cambria Math" w:hAnsi="Cambria Math" w:cs="Cambria Math"/>
                      <w:szCs w:val="21"/>
                      <w:highlight w:val="none"/>
                    </w:rPr>
                    <w:t>△</w:t>
                  </w:r>
                </w:p>
              </w:tc>
              <w:tc>
                <w:tcPr>
                  <w:tcW w:w="1023" w:type="pct"/>
                  <w:noWrap w:val="0"/>
                  <w:vAlign w:val="center"/>
                </w:tcPr>
                <w:p w14:paraId="37214E28">
                  <w:pPr>
                    <w:jc w:val="center"/>
                    <w:rPr>
                      <w:szCs w:val="21"/>
                      <w:highlight w:val="none"/>
                    </w:rPr>
                  </w:pPr>
                  <w:r>
                    <w:rPr>
                      <w:rFonts w:hint="eastAsia"/>
                      <w:szCs w:val="21"/>
                      <w:highlight w:val="none"/>
                    </w:rPr>
                    <w:t>57</w:t>
                  </w:r>
                </w:p>
              </w:tc>
              <w:tc>
                <w:tcPr>
                  <w:tcW w:w="1107" w:type="pct"/>
                  <w:noWrap w:val="0"/>
                  <w:vAlign w:val="center"/>
                </w:tcPr>
                <w:p w14:paraId="41366192">
                  <w:pPr>
                    <w:jc w:val="center"/>
                    <w:rPr>
                      <w:szCs w:val="21"/>
                      <w:highlight w:val="none"/>
                    </w:rPr>
                  </w:pPr>
                  <w:r>
                    <w:rPr>
                      <w:rFonts w:hint="eastAsia"/>
                      <w:szCs w:val="21"/>
                      <w:highlight w:val="none"/>
                    </w:rPr>
                    <w:t>51</w:t>
                  </w:r>
                </w:p>
              </w:tc>
              <w:tc>
                <w:tcPr>
                  <w:tcW w:w="1760" w:type="pct"/>
                  <w:vMerge w:val="continue"/>
                  <w:noWrap w:val="0"/>
                  <w:vAlign w:val="center"/>
                </w:tcPr>
                <w:p w14:paraId="6A2F5356">
                  <w:pPr>
                    <w:jc w:val="center"/>
                    <w:rPr>
                      <w:szCs w:val="21"/>
                      <w:highlight w:val="none"/>
                    </w:rPr>
                  </w:pPr>
                </w:p>
              </w:tc>
            </w:tr>
            <w:tr w14:paraId="2F97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110" w:type="pct"/>
                  <w:noWrap w:val="0"/>
                  <w:vAlign w:val="center"/>
                </w:tcPr>
                <w:p w14:paraId="2F9FF803">
                  <w:pPr>
                    <w:jc w:val="center"/>
                    <w:rPr>
                      <w:szCs w:val="21"/>
                      <w:highlight w:val="none"/>
                    </w:rPr>
                  </w:pPr>
                  <w:r>
                    <w:rPr>
                      <w:szCs w:val="21"/>
                      <w:highlight w:val="none"/>
                    </w:rPr>
                    <w:t>厂界北侧外8#</w:t>
                  </w:r>
                  <w:r>
                    <w:rPr>
                      <w:rFonts w:ascii="Cambria Math" w:hAnsi="Cambria Math" w:cs="Cambria Math"/>
                      <w:szCs w:val="21"/>
                      <w:highlight w:val="none"/>
                    </w:rPr>
                    <w:t>△</w:t>
                  </w:r>
                </w:p>
              </w:tc>
              <w:tc>
                <w:tcPr>
                  <w:tcW w:w="1023" w:type="pct"/>
                  <w:noWrap w:val="0"/>
                  <w:vAlign w:val="center"/>
                </w:tcPr>
                <w:p w14:paraId="2AE78A8A">
                  <w:pPr>
                    <w:jc w:val="center"/>
                    <w:rPr>
                      <w:szCs w:val="21"/>
                      <w:highlight w:val="none"/>
                    </w:rPr>
                  </w:pPr>
                  <w:r>
                    <w:rPr>
                      <w:rFonts w:hint="eastAsia"/>
                      <w:szCs w:val="21"/>
                      <w:highlight w:val="none"/>
                    </w:rPr>
                    <w:t>53</w:t>
                  </w:r>
                </w:p>
              </w:tc>
              <w:tc>
                <w:tcPr>
                  <w:tcW w:w="1107" w:type="pct"/>
                  <w:noWrap w:val="0"/>
                  <w:vAlign w:val="center"/>
                </w:tcPr>
                <w:p w14:paraId="5728B0BB">
                  <w:pPr>
                    <w:jc w:val="center"/>
                    <w:rPr>
                      <w:szCs w:val="21"/>
                      <w:highlight w:val="none"/>
                    </w:rPr>
                  </w:pPr>
                  <w:r>
                    <w:rPr>
                      <w:rFonts w:hint="eastAsia"/>
                      <w:szCs w:val="21"/>
                      <w:highlight w:val="none"/>
                    </w:rPr>
                    <w:t>50</w:t>
                  </w:r>
                </w:p>
              </w:tc>
              <w:tc>
                <w:tcPr>
                  <w:tcW w:w="1760" w:type="pct"/>
                  <w:vMerge w:val="continue"/>
                  <w:noWrap w:val="0"/>
                  <w:vAlign w:val="center"/>
                </w:tcPr>
                <w:p w14:paraId="1CD9DE20">
                  <w:pPr>
                    <w:jc w:val="center"/>
                    <w:rPr>
                      <w:szCs w:val="21"/>
                      <w:highlight w:val="none"/>
                    </w:rPr>
                  </w:pPr>
                </w:p>
              </w:tc>
            </w:tr>
          </w:tbl>
          <w:p w14:paraId="56FD49C8">
            <w:pPr>
              <w:spacing w:line="360" w:lineRule="auto"/>
              <w:ind w:firstLine="420" w:firstLineChars="200"/>
              <w:rPr>
                <w:rFonts w:hint="default" w:eastAsia="宋体"/>
                <w:highlight w:val="none"/>
                <w:lang w:val="en-US" w:eastAsia="zh-CN"/>
              </w:rPr>
            </w:pPr>
            <w:r>
              <w:rPr>
                <w:highlight w:val="none"/>
              </w:rPr>
              <w:t>由表3-</w:t>
            </w:r>
            <w:r>
              <w:rPr>
                <w:rFonts w:hint="eastAsia"/>
                <w:highlight w:val="none"/>
                <w:lang w:val="en-US" w:eastAsia="zh-CN"/>
              </w:rPr>
              <w:t>1</w:t>
            </w:r>
            <w:r>
              <w:rPr>
                <w:highlight w:val="none"/>
              </w:rPr>
              <w:t>可知，本项目厂界昼、夜间厂界各监测点声环境现状值均满足《声环境质量标准》</w:t>
            </w:r>
            <w:r>
              <w:rPr>
                <w:rFonts w:hint="eastAsia"/>
                <w:highlight w:val="none"/>
                <w:lang w:eastAsia="zh-CN"/>
              </w:rPr>
              <w:t>（</w:t>
            </w:r>
            <w:r>
              <w:rPr>
                <w:highlight w:val="none"/>
              </w:rPr>
              <w:t>GB3096-2008</w:t>
            </w:r>
            <w:r>
              <w:rPr>
                <w:rFonts w:hint="eastAsia"/>
                <w:highlight w:val="none"/>
                <w:lang w:eastAsia="zh-CN"/>
              </w:rPr>
              <w:t>）</w:t>
            </w:r>
            <w:r>
              <w:rPr>
                <w:highlight w:val="none"/>
              </w:rPr>
              <w:t>3类标准限值。</w:t>
            </w:r>
          </w:p>
          <w:p w14:paraId="632EDBC5">
            <w:pPr>
              <w:spacing w:line="360" w:lineRule="auto"/>
              <w:ind w:firstLine="422" w:firstLineChars="200"/>
              <w:rPr>
                <w:rFonts w:hint="default" w:eastAsia="宋体"/>
                <w:highlight w:val="none"/>
                <w:lang w:val="en-US" w:eastAsia="zh-CN"/>
              </w:rPr>
            </w:pPr>
            <w:r>
              <w:rPr>
                <w:rFonts w:hint="eastAsia"/>
                <w:b/>
                <w:bCs/>
                <w:highlight w:val="none"/>
                <w:lang w:val="en-US" w:eastAsia="zh-CN"/>
              </w:rPr>
              <w:t>3.土壤环境</w:t>
            </w:r>
            <w:r>
              <w:rPr>
                <w:b/>
                <w:bCs/>
                <w:highlight w:val="none"/>
              </w:rPr>
              <w:t>质量现状监测与评价</w:t>
            </w:r>
          </w:p>
          <w:p w14:paraId="52667041">
            <w:pPr>
              <w:spacing w:line="360" w:lineRule="auto"/>
              <w:ind w:firstLine="420" w:firstLineChars="200"/>
              <w:rPr>
                <w:highlight w:val="none"/>
              </w:rPr>
            </w:pPr>
            <w:r>
              <w:rPr>
                <w:rFonts w:hint="eastAsia"/>
                <w:highlight w:val="none"/>
              </w:rPr>
              <w:t>本项目为</w:t>
            </w:r>
            <w:r>
              <w:rPr>
                <w:rFonts w:hint="eastAsia"/>
                <w:highlight w:val="none"/>
                <w:lang w:val="en-US" w:eastAsia="zh-CN"/>
              </w:rPr>
              <w:t>新建</w:t>
            </w:r>
            <w:r>
              <w:rPr>
                <w:rFonts w:hint="eastAsia"/>
                <w:highlight w:val="none"/>
              </w:rPr>
              <w:t>项目，不新增污染物种类和排放量，且项目用地范围内不涉及土地用途改变或新增建设用地。根据《环境影响评价技术导则土壤环境（试行）》（HJ964-2018），技改项目若未新增土壤环境污染源或污染途径，且不涉及敏感区域（如饮用水水源地、基本农田等），可不进行土壤环境现状监测。同时，本项目属于报告表类别，环境影响较小，结合项目特点及导则要求，本次环评无需开展土壤环境现状监测。</w:t>
            </w:r>
          </w:p>
          <w:p w14:paraId="5B52E45C">
            <w:pPr>
              <w:spacing w:line="360" w:lineRule="auto"/>
              <w:ind w:firstLine="422" w:firstLineChars="200"/>
              <w:rPr>
                <w:b/>
                <w:bCs/>
                <w:highlight w:val="none"/>
              </w:rPr>
            </w:pPr>
            <w:r>
              <w:rPr>
                <w:rFonts w:hint="eastAsia"/>
                <w:b/>
                <w:bCs/>
                <w:highlight w:val="none"/>
                <w:lang w:val="en-US" w:eastAsia="zh-CN"/>
              </w:rPr>
              <w:t>4.地下水环境质量现状</w:t>
            </w:r>
            <w:r>
              <w:rPr>
                <w:b/>
                <w:bCs/>
                <w:highlight w:val="none"/>
              </w:rPr>
              <w:t>监测与评价</w:t>
            </w:r>
          </w:p>
          <w:p w14:paraId="3342DB65">
            <w:pPr>
              <w:spacing w:line="360" w:lineRule="auto"/>
              <w:ind w:firstLine="420" w:firstLineChars="200"/>
              <w:rPr>
                <w:rFonts w:hint="eastAsia"/>
                <w:b w:val="0"/>
                <w:bCs w:val="0"/>
                <w:sz w:val="21"/>
                <w:szCs w:val="21"/>
                <w:highlight w:val="none"/>
                <w:lang w:val="en-US" w:eastAsia="zh-CN"/>
              </w:rPr>
            </w:pPr>
            <w:r>
              <w:rPr>
                <w:rFonts w:hint="default"/>
                <w:b w:val="0"/>
                <w:bCs w:val="0"/>
                <w:sz w:val="21"/>
                <w:szCs w:val="21"/>
                <w:highlight w:val="none"/>
                <w:lang w:val="en-US" w:eastAsia="zh-CN"/>
              </w:rPr>
              <w:t>本次利用《内蒙古伊泰化工有限责任公司地下水自行检测（二季度）检测报告》中的地下水现状监测数据，采样时间为2025年4月17日，监测单位为内蒙古环境监测检验有限公司，共设置7个水质监测点</w:t>
            </w:r>
            <w:r>
              <w:rPr>
                <w:rFonts w:hint="eastAsia"/>
                <w:b w:val="0"/>
                <w:bCs w:val="0"/>
                <w:sz w:val="21"/>
                <w:szCs w:val="21"/>
                <w:highlight w:val="none"/>
                <w:lang w:val="en-US" w:eastAsia="zh-CN"/>
              </w:rPr>
              <w:t>。</w:t>
            </w:r>
          </w:p>
          <w:p w14:paraId="7E2A9634">
            <w:pPr>
              <w:snapToGrid w:val="0"/>
              <w:spacing w:line="360" w:lineRule="auto"/>
              <w:ind w:firstLine="482"/>
              <w:rPr>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sz w:val="21"/>
                <w:szCs w:val="21"/>
                <w:highlight w:val="none"/>
              </w:rPr>
              <w:t>监测点位</w:t>
            </w:r>
          </w:p>
          <w:p w14:paraId="56FED18F">
            <w:pPr>
              <w:jc w:val="center"/>
              <w:rPr>
                <w:b/>
                <w:sz w:val="21"/>
                <w:szCs w:val="21"/>
                <w:highlight w:val="none"/>
              </w:rPr>
            </w:pPr>
            <w:r>
              <w:rPr>
                <w:b/>
                <w:sz w:val="21"/>
                <w:szCs w:val="21"/>
                <w:highlight w:val="none"/>
              </w:rPr>
              <w:t>表</w:t>
            </w:r>
            <w:r>
              <w:rPr>
                <w:rFonts w:hint="eastAsia"/>
                <w:b/>
                <w:sz w:val="21"/>
                <w:szCs w:val="21"/>
                <w:highlight w:val="none"/>
                <w:lang w:val="en-US" w:eastAsia="zh-CN"/>
              </w:rPr>
              <w:t>3</w:t>
            </w:r>
            <w:r>
              <w:rPr>
                <w:rFonts w:hint="eastAsia"/>
                <w:b/>
                <w:sz w:val="21"/>
                <w:szCs w:val="21"/>
                <w:highlight w:val="none"/>
              </w:rPr>
              <w:t>-</w:t>
            </w:r>
            <w:r>
              <w:rPr>
                <w:rFonts w:hint="eastAsia"/>
                <w:b/>
                <w:sz w:val="21"/>
                <w:szCs w:val="21"/>
                <w:highlight w:val="none"/>
                <w:lang w:val="en-US" w:eastAsia="zh-CN"/>
              </w:rPr>
              <w:t>2</w:t>
            </w:r>
            <w:r>
              <w:rPr>
                <w:b/>
                <w:sz w:val="21"/>
                <w:szCs w:val="21"/>
                <w:highlight w:val="none"/>
              </w:rPr>
              <w:t>地下水水质监测布点统计表</w:t>
            </w:r>
          </w:p>
          <w:tbl>
            <w:tblPr>
              <w:tblStyle w:val="8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00"/>
              <w:gridCol w:w="1676"/>
              <w:gridCol w:w="1533"/>
              <w:gridCol w:w="1268"/>
              <w:gridCol w:w="1014"/>
              <w:gridCol w:w="864"/>
              <w:gridCol w:w="957"/>
            </w:tblGrid>
            <w:tr w14:paraId="6171F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op w:val="single" w:color="auto" w:sz="4" w:space="0"/>
                    <w:left w:val="single" w:color="auto" w:sz="0" w:space="0"/>
                    <w:tl2br w:val="nil"/>
                    <w:tr2bl w:val="nil"/>
                  </w:tcBorders>
                  <w:noWrap w:val="0"/>
                  <w:vAlign w:val="center"/>
                </w:tcPr>
                <w:p w14:paraId="54ADBE24">
                  <w:pPr>
                    <w:snapToGrid w:val="0"/>
                    <w:jc w:val="center"/>
                    <w:rPr>
                      <w:bCs/>
                      <w:sz w:val="21"/>
                      <w:szCs w:val="21"/>
                      <w:highlight w:val="none"/>
                    </w:rPr>
                  </w:pPr>
                  <w:r>
                    <w:rPr>
                      <w:bCs/>
                      <w:sz w:val="21"/>
                      <w:szCs w:val="21"/>
                      <w:highlight w:val="none"/>
                    </w:rPr>
                    <w:t>水井名称</w:t>
                  </w:r>
                </w:p>
              </w:tc>
              <w:tc>
                <w:tcPr>
                  <w:tcW w:w="1788" w:type="pct"/>
                  <w:gridSpan w:val="2"/>
                  <w:tcBorders>
                    <w:top w:val="single" w:color="auto" w:sz="4" w:space="0"/>
                    <w:tl2br w:val="nil"/>
                    <w:tr2bl w:val="nil"/>
                  </w:tcBorders>
                  <w:noWrap/>
                  <w:vAlign w:val="center"/>
                </w:tcPr>
                <w:p w14:paraId="62C7CEBF">
                  <w:pPr>
                    <w:snapToGrid w:val="0"/>
                    <w:jc w:val="center"/>
                    <w:rPr>
                      <w:bCs/>
                      <w:sz w:val="21"/>
                      <w:szCs w:val="21"/>
                      <w:highlight w:val="none"/>
                    </w:rPr>
                  </w:pPr>
                  <w:r>
                    <w:rPr>
                      <w:bCs/>
                      <w:sz w:val="21"/>
                      <w:szCs w:val="21"/>
                      <w:highlight w:val="none"/>
                    </w:rPr>
                    <w:t>坐标</w:t>
                  </w:r>
                </w:p>
              </w:tc>
              <w:tc>
                <w:tcPr>
                  <w:tcW w:w="936" w:type="pct"/>
                  <w:tcBorders>
                    <w:top w:val="single" w:color="auto" w:sz="4" w:space="0"/>
                    <w:tl2br w:val="nil"/>
                    <w:tr2bl w:val="nil"/>
                  </w:tcBorders>
                  <w:noWrap w:val="0"/>
                  <w:vAlign w:val="center"/>
                </w:tcPr>
                <w:p w14:paraId="1179780D">
                  <w:pPr>
                    <w:snapToGrid w:val="0"/>
                    <w:jc w:val="center"/>
                    <w:rPr>
                      <w:bCs/>
                      <w:sz w:val="21"/>
                      <w:szCs w:val="21"/>
                      <w:highlight w:val="none"/>
                    </w:rPr>
                  </w:pPr>
                  <w:r>
                    <w:rPr>
                      <w:bCs/>
                      <w:sz w:val="21"/>
                      <w:szCs w:val="21"/>
                      <w:highlight w:val="none"/>
                    </w:rPr>
                    <w:t>样品状态</w:t>
                  </w:r>
                </w:p>
              </w:tc>
              <w:tc>
                <w:tcPr>
                  <w:tcW w:w="341" w:type="pct"/>
                  <w:tcBorders>
                    <w:top w:val="single" w:color="auto" w:sz="4" w:space="0"/>
                    <w:tl2br w:val="nil"/>
                    <w:tr2bl w:val="nil"/>
                  </w:tcBorders>
                  <w:noWrap/>
                  <w:vAlign w:val="center"/>
                </w:tcPr>
                <w:p w14:paraId="412504E5">
                  <w:pPr>
                    <w:snapToGrid w:val="0"/>
                    <w:jc w:val="center"/>
                    <w:rPr>
                      <w:bCs/>
                      <w:sz w:val="21"/>
                      <w:szCs w:val="21"/>
                      <w:highlight w:val="none"/>
                    </w:rPr>
                  </w:pPr>
                  <w:r>
                    <w:rPr>
                      <w:bCs/>
                      <w:sz w:val="21"/>
                      <w:szCs w:val="21"/>
                      <w:highlight w:val="none"/>
                    </w:rPr>
                    <w:t>井深（m）</w:t>
                  </w:r>
                </w:p>
              </w:tc>
              <w:tc>
                <w:tcPr>
                  <w:tcW w:w="681" w:type="pct"/>
                  <w:tcBorders>
                    <w:top w:val="single" w:color="auto" w:sz="4" w:space="0"/>
                    <w:tl2br w:val="nil"/>
                    <w:tr2bl w:val="nil"/>
                  </w:tcBorders>
                  <w:noWrap/>
                  <w:vAlign w:val="center"/>
                </w:tcPr>
                <w:p w14:paraId="7C433AC4">
                  <w:pPr>
                    <w:snapToGrid w:val="0"/>
                    <w:jc w:val="center"/>
                    <w:rPr>
                      <w:bCs/>
                      <w:sz w:val="21"/>
                      <w:szCs w:val="21"/>
                      <w:highlight w:val="none"/>
                    </w:rPr>
                  </w:pPr>
                  <w:r>
                    <w:rPr>
                      <w:bCs/>
                      <w:sz w:val="21"/>
                      <w:szCs w:val="21"/>
                      <w:highlight w:val="none"/>
                    </w:rPr>
                    <w:t>水井功能</w:t>
                  </w:r>
                </w:p>
              </w:tc>
              <w:tc>
                <w:tcPr>
                  <w:tcW w:w="739" w:type="pct"/>
                  <w:tcBorders>
                    <w:top w:val="single" w:color="auto" w:sz="4" w:space="0"/>
                    <w:right w:val="single" w:color="auto" w:sz="4" w:space="0"/>
                    <w:tl2br w:val="nil"/>
                    <w:tr2bl w:val="nil"/>
                  </w:tcBorders>
                  <w:noWrap w:val="0"/>
                  <w:vAlign w:val="center"/>
                </w:tcPr>
                <w:p w14:paraId="0C016EE6">
                  <w:pPr>
                    <w:snapToGrid w:val="0"/>
                    <w:jc w:val="center"/>
                    <w:rPr>
                      <w:bCs/>
                      <w:sz w:val="21"/>
                      <w:szCs w:val="21"/>
                      <w:highlight w:val="none"/>
                    </w:rPr>
                  </w:pPr>
                  <w:r>
                    <w:rPr>
                      <w:bCs/>
                      <w:sz w:val="21"/>
                      <w:szCs w:val="21"/>
                      <w:highlight w:val="none"/>
                    </w:rPr>
                    <w:t>监测层位</w:t>
                  </w:r>
                </w:p>
              </w:tc>
            </w:tr>
            <w:tr w14:paraId="56B7E8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7B47A2E3">
                  <w:pPr>
                    <w:snapToGrid w:val="0"/>
                    <w:jc w:val="center"/>
                    <w:rPr>
                      <w:sz w:val="21"/>
                      <w:szCs w:val="21"/>
                      <w:highlight w:val="none"/>
                    </w:rPr>
                  </w:pPr>
                  <w:bookmarkStart w:id="32" w:name="_Hlk204587063"/>
                  <w:r>
                    <w:rPr>
                      <w:sz w:val="21"/>
                      <w:szCs w:val="21"/>
                      <w:highlight w:val="none"/>
                    </w:rPr>
                    <w:t>JC</w:t>
                  </w:r>
                  <w:r>
                    <w:rPr>
                      <w:rFonts w:hint="eastAsia"/>
                      <w:sz w:val="21"/>
                      <w:szCs w:val="21"/>
                      <w:highlight w:val="none"/>
                    </w:rPr>
                    <w:t>1</w:t>
                  </w:r>
                </w:p>
              </w:tc>
              <w:tc>
                <w:tcPr>
                  <w:tcW w:w="937" w:type="pct"/>
                  <w:tcBorders>
                    <w:tl2br w:val="nil"/>
                    <w:tr2bl w:val="nil"/>
                  </w:tcBorders>
                  <w:noWrap/>
                  <w:vAlign w:val="center"/>
                </w:tcPr>
                <w:p w14:paraId="048450A0">
                  <w:pPr>
                    <w:snapToGrid w:val="0"/>
                    <w:jc w:val="center"/>
                    <w:rPr>
                      <w:rFonts w:hint="eastAsia" w:eastAsia="宋体"/>
                      <w:sz w:val="21"/>
                      <w:szCs w:val="21"/>
                      <w:highlight w:val="none"/>
                      <w:lang w:eastAsia="zh-CN"/>
                    </w:rPr>
                  </w:pPr>
                  <w:r>
                    <w:rPr>
                      <w:sz w:val="21"/>
                      <w:szCs w:val="21"/>
                      <w:highlight w:val="none"/>
                    </w:rPr>
                    <w:t>108</w:t>
                  </w:r>
                  <w:r>
                    <w:rPr>
                      <w:rFonts w:hint="eastAsia"/>
                      <w:sz w:val="21"/>
                      <w:szCs w:val="21"/>
                      <w:highlight w:val="none"/>
                      <w:lang w:val="en-US" w:eastAsia="zh-CN"/>
                    </w:rPr>
                    <w:t>°</w:t>
                  </w:r>
                  <w:r>
                    <w:rPr>
                      <w:sz w:val="21"/>
                      <w:szCs w:val="21"/>
                      <w:highlight w:val="none"/>
                    </w:rPr>
                    <w:t>30</w:t>
                  </w:r>
                  <w:r>
                    <w:rPr>
                      <w:rFonts w:hint="eastAsia"/>
                      <w:sz w:val="21"/>
                      <w:szCs w:val="21"/>
                      <w:highlight w:val="none"/>
                      <w:lang w:eastAsia="zh-CN"/>
                    </w:rPr>
                    <w:t>′</w:t>
                  </w:r>
                  <w:r>
                    <w:rPr>
                      <w:rFonts w:hint="eastAsia"/>
                      <w:sz w:val="21"/>
                      <w:szCs w:val="21"/>
                      <w:highlight w:val="none"/>
                    </w:rPr>
                    <w:t>43.92</w:t>
                  </w:r>
                  <w:r>
                    <w:rPr>
                      <w:rFonts w:hint="eastAsia"/>
                      <w:sz w:val="21"/>
                      <w:szCs w:val="21"/>
                      <w:highlight w:val="none"/>
                      <w:lang w:eastAsia="zh-CN"/>
                    </w:rPr>
                    <w:t>″</w:t>
                  </w:r>
                </w:p>
              </w:tc>
              <w:tc>
                <w:tcPr>
                  <w:tcW w:w="851" w:type="pct"/>
                  <w:tcBorders>
                    <w:tl2br w:val="nil"/>
                    <w:tr2bl w:val="nil"/>
                  </w:tcBorders>
                  <w:noWrap/>
                  <w:vAlign w:val="center"/>
                </w:tcPr>
                <w:p w14:paraId="53105060">
                  <w:pPr>
                    <w:snapToGrid w:val="0"/>
                    <w:jc w:val="center"/>
                    <w:rPr>
                      <w:rFonts w:hint="eastAsia" w:eastAsia="宋体"/>
                      <w:sz w:val="21"/>
                      <w:szCs w:val="21"/>
                      <w:highlight w:val="none"/>
                      <w:lang w:eastAsia="zh-CN"/>
                    </w:rPr>
                  </w:pPr>
                  <w:r>
                    <w:rPr>
                      <w:sz w:val="21"/>
                      <w:szCs w:val="21"/>
                      <w:highlight w:val="none"/>
                    </w:rPr>
                    <w:t>40</w:t>
                  </w:r>
                  <w:r>
                    <w:rPr>
                      <w:rFonts w:hint="eastAsia"/>
                      <w:sz w:val="21"/>
                      <w:szCs w:val="21"/>
                      <w:highlight w:val="none"/>
                      <w:lang w:val="en-US" w:eastAsia="zh-CN"/>
                    </w:rPr>
                    <w:t>°</w:t>
                  </w:r>
                  <w:r>
                    <w:rPr>
                      <w:sz w:val="21"/>
                      <w:szCs w:val="21"/>
                      <w:highlight w:val="none"/>
                    </w:rPr>
                    <w:t>01</w:t>
                  </w:r>
                  <w:r>
                    <w:rPr>
                      <w:rFonts w:hint="eastAsia"/>
                      <w:sz w:val="21"/>
                      <w:szCs w:val="21"/>
                      <w:highlight w:val="none"/>
                      <w:lang w:eastAsia="zh-CN"/>
                    </w:rPr>
                    <w:t>′</w:t>
                  </w:r>
                  <w:r>
                    <w:rPr>
                      <w:rFonts w:hint="eastAsia"/>
                      <w:sz w:val="21"/>
                      <w:szCs w:val="21"/>
                      <w:highlight w:val="none"/>
                    </w:rPr>
                    <w:t>48.72</w:t>
                  </w:r>
                  <w:r>
                    <w:rPr>
                      <w:rFonts w:hint="eastAsia"/>
                      <w:sz w:val="21"/>
                      <w:szCs w:val="21"/>
                      <w:highlight w:val="none"/>
                      <w:lang w:eastAsia="zh-CN"/>
                    </w:rPr>
                    <w:t>″</w:t>
                  </w:r>
                </w:p>
              </w:tc>
              <w:tc>
                <w:tcPr>
                  <w:tcW w:w="936" w:type="pct"/>
                  <w:tcBorders>
                    <w:tl2br w:val="nil"/>
                    <w:tr2bl w:val="nil"/>
                  </w:tcBorders>
                  <w:noWrap w:val="0"/>
                  <w:vAlign w:val="center"/>
                </w:tcPr>
                <w:p w14:paraId="715CE28F">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0D86DF0A">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369C495E">
                  <w:pPr>
                    <w:snapToGrid w:val="0"/>
                    <w:jc w:val="center"/>
                    <w:rPr>
                      <w:sz w:val="21"/>
                      <w:szCs w:val="21"/>
                      <w:highlight w:val="none"/>
                    </w:rPr>
                  </w:pPr>
                  <w:r>
                    <w:rPr>
                      <w:sz w:val="21"/>
                      <w:szCs w:val="21"/>
                      <w:highlight w:val="none"/>
                    </w:rPr>
                    <w:t>监测井</w:t>
                  </w:r>
                </w:p>
              </w:tc>
              <w:tc>
                <w:tcPr>
                  <w:tcW w:w="739" w:type="pct"/>
                  <w:vMerge w:val="restart"/>
                  <w:tcBorders>
                    <w:right w:val="single" w:color="auto" w:sz="4" w:space="0"/>
                    <w:tl2br w:val="nil"/>
                    <w:tr2bl w:val="nil"/>
                  </w:tcBorders>
                  <w:noWrap w:val="0"/>
                  <w:vAlign w:val="center"/>
                </w:tcPr>
                <w:p w14:paraId="478D3E0B">
                  <w:pPr>
                    <w:snapToGrid w:val="0"/>
                    <w:jc w:val="center"/>
                    <w:rPr>
                      <w:rFonts w:hint="eastAsia" w:eastAsia="宋体"/>
                      <w:sz w:val="21"/>
                      <w:szCs w:val="21"/>
                      <w:highlight w:val="none"/>
                      <w:lang w:eastAsia="zh-CN"/>
                    </w:rPr>
                  </w:pPr>
                  <w:r>
                    <w:rPr>
                      <w:sz w:val="21"/>
                      <w:szCs w:val="21"/>
                      <w:highlight w:val="none"/>
                    </w:rPr>
                    <w:t>白垩系下统志丹群碎屑岩类裂隙孔隙潜水含水层</w:t>
                  </w:r>
                  <w:r>
                    <w:rPr>
                      <w:rFonts w:hint="eastAsia"/>
                      <w:sz w:val="21"/>
                      <w:szCs w:val="21"/>
                      <w:highlight w:val="none"/>
                      <w:lang w:eastAsia="zh-CN"/>
                    </w:rPr>
                    <w:t>。</w:t>
                  </w:r>
                </w:p>
              </w:tc>
            </w:tr>
            <w:tr w14:paraId="63557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07F69CB0">
                  <w:pPr>
                    <w:snapToGrid w:val="0"/>
                    <w:jc w:val="center"/>
                    <w:rPr>
                      <w:sz w:val="21"/>
                      <w:szCs w:val="21"/>
                      <w:highlight w:val="none"/>
                    </w:rPr>
                  </w:pPr>
                  <w:r>
                    <w:rPr>
                      <w:sz w:val="21"/>
                      <w:szCs w:val="21"/>
                      <w:highlight w:val="none"/>
                    </w:rPr>
                    <w:t>JC</w:t>
                  </w:r>
                  <w:r>
                    <w:rPr>
                      <w:rFonts w:hint="eastAsia"/>
                      <w:sz w:val="21"/>
                      <w:szCs w:val="21"/>
                      <w:highlight w:val="none"/>
                    </w:rPr>
                    <w:t>2</w:t>
                  </w:r>
                </w:p>
              </w:tc>
              <w:tc>
                <w:tcPr>
                  <w:tcW w:w="937" w:type="pct"/>
                  <w:tcBorders>
                    <w:tl2br w:val="nil"/>
                    <w:tr2bl w:val="nil"/>
                  </w:tcBorders>
                  <w:noWrap/>
                  <w:vAlign w:val="center"/>
                </w:tcPr>
                <w:p w14:paraId="698AEB53">
                  <w:pPr>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rFonts w:hint="eastAsia"/>
                      <w:sz w:val="21"/>
                      <w:szCs w:val="21"/>
                      <w:highlight w:val="none"/>
                    </w:rPr>
                    <w:t>30</w:t>
                  </w:r>
                  <w:r>
                    <w:rPr>
                      <w:rFonts w:hint="eastAsia"/>
                      <w:sz w:val="21"/>
                      <w:szCs w:val="21"/>
                      <w:highlight w:val="none"/>
                      <w:lang w:eastAsia="zh-CN"/>
                    </w:rPr>
                    <w:t>′</w:t>
                  </w:r>
                  <w:r>
                    <w:rPr>
                      <w:sz w:val="21"/>
                      <w:szCs w:val="21"/>
                      <w:highlight w:val="none"/>
                    </w:rPr>
                    <w:t>2</w:t>
                  </w:r>
                  <w:r>
                    <w:rPr>
                      <w:rFonts w:hint="eastAsia"/>
                      <w:sz w:val="21"/>
                      <w:szCs w:val="21"/>
                      <w:highlight w:val="none"/>
                    </w:rPr>
                    <w:t>3.04</w:t>
                  </w:r>
                  <w:r>
                    <w:rPr>
                      <w:rFonts w:hint="eastAsia"/>
                      <w:sz w:val="21"/>
                      <w:szCs w:val="21"/>
                      <w:highlight w:val="none"/>
                      <w:lang w:eastAsia="zh-CN"/>
                    </w:rPr>
                    <w:t>″</w:t>
                  </w:r>
                </w:p>
              </w:tc>
              <w:tc>
                <w:tcPr>
                  <w:tcW w:w="851" w:type="pct"/>
                  <w:tcBorders>
                    <w:tl2br w:val="nil"/>
                    <w:tr2bl w:val="nil"/>
                  </w:tcBorders>
                  <w:noWrap/>
                  <w:vAlign w:val="center"/>
                </w:tcPr>
                <w:p w14:paraId="1446C2E1">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01</w:t>
                  </w:r>
                  <w:r>
                    <w:rPr>
                      <w:rFonts w:hint="eastAsia"/>
                      <w:sz w:val="21"/>
                      <w:szCs w:val="21"/>
                      <w:highlight w:val="none"/>
                      <w:lang w:eastAsia="zh-CN"/>
                    </w:rPr>
                    <w:t>′</w:t>
                  </w:r>
                  <w:r>
                    <w:rPr>
                      <w:rFonts w:hint="eastAsia"/>
                      <w:sz w:val="21"/>
                      <w:szCs w:val="21"/>
                      <w:highlight w:val="none"/>
                    </w:rPr>
                    <w:t>53.04</w:t>
                  </w:r>
                  <w:r>
                    <w:rPr>
                      <w:rFonts w:hint="eastAsia"/>
                      <w:sz w:val="21"/>
                      <w:szCs w:val="21"/>
                      <w:highlight w:val="none"/>
                      <w:lang w:eastAsia="zh-CN"/>
                    </w:rPr>
                    <w:t>″</w:t>
                  </w:r>
                </w:p>
              </w:tc>
              <w:tc>
                <w:tcPr>
                  <w:tcW w:w="936" w:type="pct"/>
                  <w:tcBorders>
                    <w:tl2br w:val="nil"/>
                    <w:tr2bl w:val="nil"/>
                  </w:tcBorders>
                  <w:noWrap w:val="0"/>
                  <w:vAlign w:val="center"/>
                </w:tcPr>
                <w:p w14:paraId="2E902703">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79C262BF">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416B8ECE">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14A5230B">
                  <w:pPr>
                    <w:snapToGrid w:val="0"/>
                    <w:jc w:val="center"/>
                    <w:rPr>
                      <w:sz w:val="21"/>
                      <w:szCs w:val="21"/>
                      <w:highlight w:val="none"/>
                    </w:rPr>
                  </w:pPr>
                </w:p>
              </w:tc>
            </w:tr>
            <w:tr w14:paraId="67CE1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3363FFAC">
                  <w:pPr>
                    <w:snapToGrid w:val="0"/>
                    <w:jc w:val="center"/>
                    <w:rPr>
                      <w:sz w:val="21"/>
                      <w:szCs w:val="21"/>
                      <w:highlight w:val="none"/>
                    </w:rPr>
                  </w:pPr>
                  <w:r>
                    <w:rPr>
                      <w:sz w:val="21"/>
                      <w:szCs w:val="21"/>
                      <w:highlight w:val="none"/>
                    </w:rPr>
                    <w:t>JC</w:t>
                  </w:r>
                  <w:r>
                    <w:rPr>
                      <w:rFonts w:hint="eastAsia"/>
                      <w:sz w:val="21"/>
                      <w:szCs w:val="21"/>
                      <w:highlight w:val="none"/>
                    </w:rPr>
                    <w:t>4</w:t>
                  </w:r>
                </w:p>
              </w:tc>
              <w:tc>
                <w:tcPr>
                  <w:tcW w:w="937" w:type="pct"/>
                  <w:tcBorders>
                    <w:tl2br w:val="nil"/>
                    <w:tr2bl w:val="nil"/>
                  </w:tcBorders>
                  <w:noWrap/>
                  <w:vAlign w:val="center"/>
                </w:tcPr>
                <w:p w14:paraId="3DF3877B">
                  <w:pPr>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sz w:val="21"/>
                      <w:szCs w:val="21"/>
                      <w:highlight w:val="none"/>
                    </w:rPr>
                    <w:t>29</w:t>
                  </w:r>
                  <w:r>
                    <w:rPr>
                      <w:rFonts w:hint="eastAsia"/>
                      <w:sz w:val="21"/>
                      <w:szCs w:val="21"/>
                      <w:highlight w:val="none"/>
                      <w:lang w:eastAsia="zh-CN"/>
                    </w:rPr>
                    <w:t>′</w:t>
                  </w:r>
                  <w:r>
                    <w:rPr>
                      <w:sz w:val="21"/>
                      <w:szCs w:val="21"/>
                      <w:highlight w:val="none"/>
                    </w:rPr>
                    <w:t>'</w:t>
                  </w:r>
                  <w:r>
                    <w:rPr>
                      <w:rFonts w:hint="eastAsia"/>
                      <w:sz w:val="21"/>
                      <w:szCs w:val="21"/>
                      <w:highlight w:val="none"/>
                    </w:rPr>
                    <w:t>28.68</w:t>
                  </w:r>
                  <w:r>
                    <w:rPr>
                      <w:rFonts w:hint="eastAsia"/>
                      <w:sz w:val="21"/>
                      <w:szCs w:val="21"/>
                      <w:highlight w:val="none"/>
                      <w:lang w:eastAsia="zh-CN"/>
                    </w:rPr>
                    <w:t>″</w:t>
                  </w:r>
                </w:p>
              </w:tc>
              <w:tc>
                <w:tcPr>
                  <w:tcW w:w="851" w:type="pct"/>
                  <w:tcBorders>
                    <w:tl2br w:val="nil"/>
                    <w:tr2bl w:val="nil"/>
                  </w:tcBorders>
                  <w:noWrap/>
                  <w:vAlign w:val="center"/>
                </w:tcPr>
                <w:p w14:paraId="4220A389">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rPr>
                    <w:t>1</w:t>
                  </w:r>
                  <w:r>
                    <w:rPr>
                      <w:rFonts w:hint="eastAsia"/>
                      <w:sz w:val="21"/>
                      <w:szCs w:val="21"/>
                      <w:highlight w:val="none"/>
                      <w:lang w:eastAsia="zh-CN"/>
                    </w:rPr>
                    <w:t>′</w:t>
                  </w:r>
                  <w:r>
                    <w:rPr>
                      <w:rFonts w:hint="eastAsia"/>
                      <w:sz w:val="21"/>
                      <w:szCs w:val="21"/>
                      <w:highlight w:val="none"/>
                    </w:rPr>
                    <w:t>30.36</w:t>
                  </w:r>
                  <w:r>
                    <w:rPr>
                      <w:rFonts w:hint="eastAsia"/>
                      <w:sz w:val="21"/>
                      <w:szCs w:val="21"/>
                      <w:highlight w:val="none"/>
                      <w:lang w:eastAsia="zh-CN"/>
                    </w:rPr>
                    <w:t>″</w:t>
                  </w:r>
                </w:p>
              </w:tc>
              <w:tc>
                <w:tcPr>
                  <w:tcW w:w="936" w:type="pct"/>
                  <w:tcBorders>
                    <w:tl2br w:val="nil"/>
                    <w:tr2bl w:val="nil"/>
                  </w:tcBorders>
                  <w:noWrap w:val="0"/>
                  <w:vAlign w:val="center"/>
                </w:tcPr>
                <w:p w14:paraId="43546293">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7240FD69">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0389A0DF">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7C6A1CAF">
                  <w:pPr>
                    <w:snapToGrid w:val="0"/>
                    <w:jc w:val="center"/>
                    <w:rPr>
                      <w:sz w:val="21"/>
                      <w:szCs w:val="21"/>
                      <w:highlight w:val="none"/>
                    </w:rPr>
                  </w:pPr>
                </w:p>
              </w:tc>
            </w:tr>
            <w:tr w14:paraId="6EC958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32D2571E">
                  <w:pPr>
                    <w:snapToGrid w:val="0"/>
                    <w:jc w:val="center"/>
                    <w:rPr>
                      <w:sz w:val="21"/>
                      <w:szCs w:val="21"/>
                      <w:highlight w:val="none"/>
                    </w:rPr>
                  </w:pPr>
                  <w:r>
                    <w:rPr>
                      <w:sz w:val="21"/>
                      <w:szCs w:val="21"/>
                      <w:highlight w:val="none"/>
                    </w:rPr>
                    <w:t>JC</w:t>
                  </w:r>
                  <w:r>
                    <w:rPr>
                      <w:rFonts w:hint="eastAsia"/>
                      <w:sz w:val="21"/>
                      <w:szCs w:val="21"/>
                      <w:highlight w:val="none"/>
                    </w:rPr>
                    <w:t>5</w:t>
                  </w:r>
                </w:p>
              </w:tc>
              <w:tc>
                <w:tcPr>
                  <w:tcW w:w="937" w:type="pct"/>
                  <w:tcBorders>
                    <w:tl2br w:val="nil"/>
                    <w:tr2bl w:val="nil"/>
                  </w:tcBorders>
                  <w:noWrap/>
                  <w:vAlign w:val="center"/>
                </w:tcPr>
                <w:p w14:paraId="3DFC0B84">
                  <w:pPr>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sz w:val="21"/>
                      <w:szCs w:val="21"/>
                      <w:highlight w:val="none"/>
                    </w:rPr>
                    <w:t>29</w:t>
                  </w:r>
                  <w:r>
                    <w:rPr>
                      <w:rFonts w:hint="eastAsia"/>
                      <w:sz w:val="21"/>
                      <w:szCs w:val="21"/>
                      <w:highlight w:val="none"/>
                      <w:lang w:eastAsia="zh-CN"/>
                    </w:rPr>
                    <w:t>′</w:t>
                  </w:r>
                  <w:r>
                    <w:rPr>
                      <w:rFonts w:hint="eastAsia"/>
                      <w:sz w:val="21"/>
                      <w:szCs w:val="21"/>
                      <w:highlight w:val="none"/>
                    </w:rPr>
                    <w:t>58.92</w:t>
                  </w:r>
                  <w:r>
                    <w:rPr>
                      <w:rFonts w:hint="eastAsia"/>
                      <w:sz w:val="21"/>
                      <w:szCs w:val="21"/>
                      <w:highlight w:val="none"/>
                      <w:lang w:eastAsia="zh-CN"/>
                    </w:rPr>
                    <w:t>″</w:t>
                  </w:r>
                </w:p>
              </w:tc>
              <w:tc>
                <w:tcPr>
                  <w:tcW w:w="851" w:type="pct"/>
                  <w:tcBorders>
                    <w:tl2br w:val="nil"/>
                    <w:tr2bl w:val="nil"/>
                  </w:tcBorders>
                  <w:noWrap/>
                  <w:vAlign w:val="center"/>
                </w:tcPr>
                <w:p w14:paraId="015A32B2">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rPr>
                    <w:t>2</w:t>
                  </w:r>
                  <w:r>
                    <w:rPr>
                      <w:rFonts w:hint="eastAsia"/>
                      <w:sz w:val="21"/>
                      <w:szCs w:val="21"/>
                      <w:highlight w:val="none"/>
                      <w:lang w:eastAsia="zh-CN"/>
                    </w:rPr>
                    <w:t>′</w:t>
                  </w:r>
                  <w:r>
                    <w:rPr>
                      <w:rFonts w:hint="eastAsia"/>
                      <w:sz w:val="21"/>
                      <w:szCs w:val="21"/>
                      <w:highlight w:val="none"/>
                    </w:rPr>
                    <w:t>05.28</w:t>
                  </w:r>
                  <w:r>
                    <w:rPr>
                      <w:rFonts w:hint="eastAsia"/>
                      <w:sz w:val="21"/>
                      <w:szCs w:val="21"/>
                      <w:highlight w:val="none"/>
                      <w:lang w:eastAsia="zh-CN"/>
                    </w:rPr>
                    <w:t>″</w:t>
                  </w:r>
                </w:p>
              </w:tc>
              <w:tc>
                <w:tcPr>
                  <w:tcW w:w="936" w:type="pct"/>
                  <w:tcBorders>
                    <w:tl2br w:val="nil"/>
                    <w:tr2bl w:val="nil"/>
                  </w:tcBorders>
                  <w:noWrap w:val="0"/>
                  <w:vAlign w:val="center"/>
                </w:tcPr>
                <w:p w14:paraId="3DDAEC9C">
                  <w:pPr>
                    <w:snapToGrid w:val="0"/>
                    <w:jc w:val="center"/>
                    <w:rPr>
                      <w:sz w:val="21"/>
                      <w:szCs w:val="21"/>
                      <w:highlight w:val="none"/>
                    </w:rPr>
                  </w:pPr>
                  <w:r>
                    <w:rPr>
                      <w:sz w:val="21"/>
                      <w:szCs w:val="21"/>
                      <w:highlight w:val="none"/>
                    </w:rPr>
                    <w:t>微黄无味</w:t>
                  </w:r>
                  <w:r>
                    <w:rPr>
                      <w:rFonts w:hint="eastAsia"/>
                      <w:sz w:val="21"/>
                      <w:szCs w:val="21"/>
                      <w:highlight w:val="none"/>
                    </w:rPr>
                    <w:t>微</w:t>
                  </w:r>
                  <w:r>
                    <w:rPr>
                      <w:sz w:val="21"/>
                      <w:szCs w:val="21"/>
                      <w:highlight w:val="none"/>
                    </w:rPr>
                    <w:t>浑</w:t>
                  </w:r>
                </w:p>
              </w:tc>
              <w:tc>
                <w:tcPr>
                  <w:tcW w:w="341" w:type="pct"/>
                  <w:tcBorders>
                    <w:tl2br w:val="nil"/>
                    <w:tr2bl w:val="nil"/>
                  </w:tcBorders>
                  <w:noWrap/>
                  <w:vAlign w:val="center"/>
                </w:tcPr>
                <w:p w14:paraId="4C14F39F">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49A837C5">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55831946">
                  <w:pPr>
                    <w:snapToGrid w:val="0"/>
                    <w:jc w:val="center"/>
                    <w:rPr>
                      <w:sz w:val="21"/>
                      <w:szCs w:val="21"/>
                      <w:highlight w:val="none"/>
                    </w:rPr>
                  </w:pPr>
                </w:p>
              </w:tc>
            </w:tr>
            <w:tr w14:paraId="0E73BC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1BC2F3AA">
                  <w:pPr>
                    <w:jc w:val="center"/>
                    <w:rPr>
                      <w:sz w:val="21"/>
                      <w:szCs w:val="21"/>
                      <w:highlight w:val="none"/>
                    </w:rPr>
                  </w:pPr>
                  <w:r>
                    <w:rPr>
                      <w:sz w:val="21"/>
                      <w:szCs w:val="21"/>
                      <w:highlight w:val="none"/>
                    </w:rPr>
                    <w:t>JC</w:t>
                  </w:r>
                  <w:r>
                    <w:rPr>
                      <w:rFonts w:hint="eastAsia"/>
                      <w:sz w:val="21"/>
                      <w:szCs w:val="21"/>
                      <w:highlight w:val="none"/>
                    </w:rPr>
                    <w:t>6</w:t>
                  </w:r>
                </w:p>
              </w:tc>
              <w:tc>
                <w:tcPr>
                  <w:tcW w:w="937" w:type="pct"/>
                  <w:tcBorders>
                    <w:tl2br w:val="nil"/>
                    <w:tr2bl w:val="nil"/>
                  </w:tcBorders>
                  <w:noWrap/>
                  <w:vAlign w:val="center"/>
                </w:tcPr>
                <w:p w14:paraId="3E8549F6">
                  <w:pPr>
                    <w:adjustRightInd w:val="0"/>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rFonts w:hint="eastAsia"/>
                      <w:sz w:val="21"/>
                      <w:szCs w:val="21"/>
                      <w:highlight w:val="none"/>
                    </w:rPr>
                    <w:t>30</w:t>
                  </w:r>
                  <w:r>
                    <w:rPr>
                      <w:rFonts w:hint="eastAsia"/>
                      <w:sz w:val="21"/>
                      <w:szCs w:val="21"/>
                      <w:highlight w:val="none"/>
                      <w:lang w:eastAsia="zh-CN"/>
                    </w:rPr>
                    <w:t>′</w:t>
                  </w:r>
                  <w:r>
                    <w:rPr>
                      <w:rFonts w:hint="eastAsia"/>
                      <w:sz w:val="21"/>
                      <w:szCs w:val="21"/>
                      <w:highlight w:val="none"/>
                    </w:rPr>
                    <w:t>20.01</w:t>
                  </w:r>
                  <w:r>
                    <w:rPr>
                      <w:rFonts w:hint="eastAsia"/>
                      <w:sz w:val="21"/>
                      <w:szCs w:val="21"/>
                      <w:highlight w:val="none"/>
                      <w:lang w:eastAsia="zh-CN"/>
                    </w:rPr>
                    <w:t>″</w:t>
                  </w:r>
                </w:p>
              </w:tc>
              <w:tc>
                <w:tcPr>
                  <w:tcW w:w="851" w:type="pct"/>
                  <w:tcBorders>
                    <w:tl2br w:val="nil"/>
                    <w:tr2bl w:val="nil"/>
                  </w:tcBorders>
                  <w:noWrap/>
                  <w:vAlign w:val="center"/>
                </w:tcPr>
                <w:p w14:paraId="4F0CBEC0">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rFonts w:hint="eastAsia"/>
                      <w:sz w:val="21"/>
                      <w:szCs w:val="21"/>
                      <w:highlight w:val="none"/>
                    </w:rPr>
                    <w:t>02</w:t>
                  </w:r>
                  <w:r>
                    <w:rPr>
                      <w:rFonts w:hint="eastAsia"/>
                      <w:sz w:val="21"/>
                      <w:szCs w:val="21"/>
                      <w:highlight w:val="none"/>
                      <w:lang w:eastAsia="zh-CN"/>
                    </w:rPr>
                    <w:t>′</w:t>
                  </w:r>
                  <w:r>
                    <w:rPr>
                      <w:rFonts w:hint="eastAsia"/>
                      <w:sz w:val="21"/>
                      <w:szCs w:val="21"/>
                      <w:highlight w:val="none"/>
                    </w:rPr>
                    <w:t>24.63</w:t>
                  </w:r>
                  <w:r>
                    <w:rPr>
                      <w:rFonts w:hint="eastAsia"/>
                      <w:sz w:val="21"/>
                      <w:szCs w:val="21"/>
                      <w:highlight w:val="none"/>
                      <w:lang w:eastAsia="zh-CN"/>
                    </w:rPr>
                    <w:t>″</w:t>
                  </w:r>
                </w:p>
              </w:tc>
              <w:tc>
                <w:tcPr>
                  <w:tcW w:w="936" w:type="pct"/>
                  <w:tcBorders>
                    <w:tl2br w:val="nil"/>
                    <w:tr2bl w:val="nil"/>
                  </w:tcBorders>
                  <w:noWrap w:val="0"/>
                  <w:vAlign w:val="center"/>
                </w:tcPr>
                <w:p w14:paraId="28DFECD3">
                  <w:pPr>
                    <w:snapToGrid w:val="0"/>
                    <w:jc w:val="center"/>
                    <w:rPr>
                      <w:sz w:val="21"/>
                      <w:szCs w:val="21"/>
                      <w:highlight w:val="none"/>
                    </w:rPr>
                  </w:pPr>
                  <w:r>
                    <w:rPr>
                      <w:rFonts w:hint="eastAsia"/>
                      <w:sz w:val="21"/>
                      <w:szCs w:val="21"/>
                      <w:highlight w:val="none"/>
                    </w:rPr>
                    <w:t>无色</w:t>
                  </w:r>
                  <w:r>
                    <w:rPr>
                      <w:sz w:val="21"/>
                      <w:szCs w:val="21"/>
                      <w:highlight w:val="none"/>
                    </w:rPr>
                    <w:t>无味清澈</w:t>
                  </w:r>
                </w:p>
              </w:tc>
              <w:tc>
                <w:tcPr>
                  <w:tcW w:w="341" w:type="pct"/>
                  <w:tcBorders>
                    <w:tl2br w:val="nil"/>
                    <w:tr2bl w:val="nil"/>
                  </w:tcBorders>
                  <w:noWrap/>
                  <w:vAlign w:val="center"/>
                </w:tcPr>
                <w:p w14:paraId="7E1ABBC0">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6AF37DDA">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1B6734DD">
                  <w:pPr>
                    <w:snapToGrid w:val="0"/>
                    <w:jc w:val="center"/>
                    <w:rPr>
                      <w:sz w:val="21"/>
                      <w:szCs w:val="21"/>
                      <w:highlight w:val="none"/>
                    </w:rPr>
                  </w:pPr>
                </w:p>
              </w:tc>
            </w:tr>
            <w:tr w14:paraId="5E6477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tl2br w:val="nil"/>
                    <w:tr2bl w:val="nil"/>
                  </w:tcBorders>
                  <w:noWrap w:val="0"/>
                  <w:vAlign w:val="center"/>
                </w:tcPr>
                <w:p w14:paraId="3B7AC51A">
                  <w:pPr>
                    <w:jc w:val="center"/>
                    <w:rPr>
                      <w:sz w:val="21"/>
                      <w:szCs w:val="21"/>
                      <w:highlight w:val="none"/>
                    </w:rPr>
                  </w:pPr>
                  <w:r>
                    <w:rPr>
                      <w:sz w:val="21"/>
                      <w:szCs w:val="21"/>
                      <w:highlight w:val="none"/>
                    </w:rPr>
                    <w:t>JC</w:t>
                  </w:r>
                  <w:r>
                    <w:rPr>
                      <w:rFonts w:hint="eastAsia"/>
                      <w:sz w:val="21"/>
                      <w:szCs w:val="21"/>
                      <w:highlight w:val="none"/>
                    </w:rPr>
                    <w:t>7</w:t>
                  </w:r>
                </w:p>
              </w:tc>
              <w:tc>
                <w:tcPr>
                  <w:tcW w:w="937" w:type="pct"/>
                  <w:tcBorders>
                    <w:tl2br w:val="nil"/>
                    <w:tr2bl w:val="nil"/>
                  </w:tcBorders>
                  <w:noWrap/>
                  <w:vAlign w:val="center"/>
                </w:tcPr>
                <w:p w14:paraId="576FE2AA">
                  <w:pPr>
                    <w:adjustRightInd w:val="0"/>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rFonts w:hint="eastAsia"/>
                      <w:sz w:val="21"/>
                      <w:szCs w:val="21"/>
                      <w:highlight w:val="none"/>
                    </w:rPr>
                    <w:t>29</w:t>
                  </w:r>
                  <w:r>
                    <w:rPr>
                      <w:rFonts w:hint="eastAsia"/>
                      <w:sz w:val="21"/>
                      <w:szCs w:val="21"/>
                      <w:highlight w:val="none"/>
                      <w:lang w:eastAsia="zh-CN"/>
                    </w:rPr>
                    <w:t>′</w:t>
                  </w:r>
                  <w:r>
                    <w:rPr>
                      <w:rFonts w:hint="eastAsia"/>
                      <w:sz w:val="21"/>
                      <w:szCs w:val="21"/>
                      <w:highlight w:val="none"/>
                    </w:rPr>
                    <w:t>44.52</w:t>
                  </w:r>
                  <w:r>
                    <w:rPr>
                      <w:rFonts w:hint="eastAsia"/>
                      <w:sz w:val="21"/>
                      <w:szCs w:val="21"/>
                      <w:highlight w:val="none"/>
                      <w:lang w:eastAsia="zh-CN"/>
                    </w:rPr>
                    <w:t>″</w:t>
                  </w:r>
                </w:p>
              </w:tc>
              <w:tc>
                <w:tcPr>
                  <w:tcW w:w="851" w:type="pct"/>
                  <w:tcBorders>
                    <w:tl2br w:val="nil"/>
                    <w:tr2bl w:val="nil"/>
                  </w:tcBorders>
                  <w:noWrap/>
                  <w:vAlign w:val="center"/>
                </w:tcPr>
                <w:p w14:paraId="6E56D3A6">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rPr>
                    <w:t>2</w:t>
                  </w:r>
                  <w:r>
                    <w:rPr>
                      <w:rFonts w:hint="eastAsia"/>
                      <w:sz w:val="21"/>
                      <w:szCs w:val="21"/>
                      <w:highlight w:val="none"/>
                      <w:lang w:eastAsia="zh-CN"/>
                    </w:rPr>
                    <w:t>′</w:t>
                  </w:r>
                  <w:r>
                    <w:rPr>
                      <w:rFonts w:hint="eastAsia"/>
                      <w:sz w:val="21"/>
                      <w:szCs w:val="21"/>
                      <w:highlight w:val="none"/>
                    </w:rPr>
                    <w:t>06.00</w:t>
                  </w:r>
                  <w:r>
                    <w:rPr>
                      <w:rFonts w:hint="eastAsia"/>
                      <w:sz w:val="21"/>
                      <w:szCs w:val="21"/>
                      <w:highlight w:val="none"/>
                      <w:lang w:eastAsia="zh-CN"/>
                    </w:rPr>
                    <w:t>″</w:t>
                  </w:r>
                </w:p>
              </w:tc>
              <w:tc>
                <w:tcPr>
                  <w:tcW w:w="936" w:type="pct"/>
                  <w:tcBorders>
                    <w:tl2br w:val="nil"/>
                    <w:tr2bl w:val="nil"/>
                  </w:tcBorders>
                  <w:noWrap w:val="0"/>
                  <w:vAlign w:val="center"/>
                </w:tcPr>
                <w:p w14:paraId="6BC476E1">
                  <w:pPr>
                    <w:snapToGrid w:val="0"/>
                    <w:jc w:val="center"/>
                    <w:rPr>
                      <w:sz w:val="21"/>
                      <w:szCs w:val="21"/>
                      <w:highlight w:val="none"/>
                    </w:rPr>
                  </w:pPr>
                  <w:r>
                    <w:rPr>
                      <w:sz w:val="21"/>
                      <w:szCs w:val="21"/>
                      <w:highlight w:val="none"/>
                    </w:rPr>
                    <w:t>微黄无味</w:t>
                  </w:r>
                  <w:r>
                    <w:rPr>
                      <w:rFonts w:hint="eastAsia"/>
                      <w:sz w:val="21"/>
                      <w:szCs w:val="21"/>
                      <w:highlight w:val="none"/>
                    </w:rPr>
                    <w:t>浑浊</w:t>
                  </w:r>
                </w:p>
              </w:tc>
              <w:tc>
                <w:tcPr>
                  <w:tcW w:w="341" w:type="pct"/>
                  <w:tcBorders>
                    <w:tl2br w:val="nil"/>
                    <w:tr2bl w:val="nil"/>
                  </w:tcBorders>
                  <w:noWrap/>
                  <w:vAlign w:val="center"/>
                </w:tcPr>
                <w:p w14:paraId="63C04EAA">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4E3F4379">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6B11F1B7">
                  <w:pPr>
                    <w:snapToGrid w:val="0"/>
                    <w:jc w:val="center"/>
                    <w:rPr>
                      <w:sz w:val="21"/>
                      <w:szCs w:val="21"/>
                      <w:highlight w:val="none"/>
                    </w:rPr>
                  </w:pPr>
                </w:p>
              </w:tc>
            </w:tr>
            <w:tr w14:paraId="2FAE24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left w:val="single" w:color="auto" w:sz="4" w:space="0"/>
                    <w:bottom w:val="single" w:color="auto" w:sz="4" w:space="0"/>
                    <w:tl2br w:val="nil"/>
                    <w:tr2bl w:val="nil"/>
                  </w:tcBorders>
                  <w:noWrap w:val="0"/>
                  <w:vAlign w:val="center"/>
                </w:tcPr>
                <w:p w14:paraId="36ED53E7">
                  <w:pPr>
                    <w:jc w:val="center"/>
                    <w:rPr>
                      <w:sz w:val="21"/>
                      <w:szCs w:val="21"/>
                      <w:highlight w:val="none"/>
                    </w:rPr>
                  </w:pPr>
                  <w:r>
                    <w:rPr>
                      <w:sz w:val="21"/>
                      <w:szCs w:val="21"/>
                      <w:highlight w:val="none"/>
                    </w:rPr>
                    <w:t>JC</w:t>
                  </w:r>
                  <w:r>
                    <w:rPr>
                      <w:rFonts w:hint="eastAsia"/>
                      <w:sz w:val="21"/>
                      <w:szCs w:val="21"/>
                      <w:highlight w:val="none"/>
                    </w:rPr>
                    <w:t>8</w:t>
                  </w:r>
                </w:p>
              </w:tc>
              <w:tc>
                <w:tcPr>
                  <w:tcW w:w="937" w:type="pct"/>
                  <w:tcBorders>
                    <w:bottom w:val="single" w:color="auto" w:sz="4" w:space="0"/>
                    <w:tl2br w:val="nil"/>
                    <w:tr2bl w:val="nil"/>
                  </w:tcBorders>
                  <w:noWrap/>
                  <w:vAlign w:val="center"/>
                </w:tcPr>
                <w:p w14:paraId="548C51B7">
                  <w:pPr>
                    <w:adjustRightInd w:val="0"/>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sz w:val="21"/>
                      <w:szCs w:val="21"/>
                      <w:highlight w:val="none"/>
                    </w:rPr>
                    <w:t>29</w:t>
                  </w:r>
                  <w:r>
                    <w:rPr>
                      <w:rFonts w:hint="eastAsia"/>
                      <w:sz w:val="21"/>
                      <w:szCs w:val="21"/>
                      <w:highlight w:val="none"/>
                      <w:lang w:eastAsia="zh-CN"/>
                    </w:rPr>
                    <w:t>′</w:t>
                  </w:r>
                  <w:r>
                    <w:rPr>
                      <w:rFonts w:hint="eastAsia"/>
                      <w:sz w:val="21"/>
                      <w:szCs w:val="21"/>
                      <w:highlight w:val="none"/>
                    </w:rPr>
                    <w:t>24.00</w:t>
                  </w:r>
                  <w:r>
                    <w:rPr>
                      <w:rFonts w:hint="eastAsia"/>
                      <w:sz w:val="21"/>
                      <w:szCs w:val="21"/>
                      <w:highlight w:val="none"/>
                      <w:lang w:eastAsia="zh-CN"/>
                    </w:rPr>
                    <w:t>″</w:t>
                  </w:r>
                </w:p>
              </w:tc>
              <w:tc>
                <w:tcPr>
                  <w:tcW w:w="851" w:type="pct"/>
                  <w:tcBorders>
                    <w:bottom w:val="single" w:color="auto" w:sz="4" w:space="0"/>
                    <w:tl2br w:val="nil"/>
                    <w:tr2bl w:val="nil"/>
                  </w:tcBorders>
                  <w:noWrap/>
                  <w:vAlign w:val="center"/>
                </w:tcPr>
                <w:p w14:paraId="269FC0D5">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01</w:t>
                  </w:r>
                  <w:r>
                    <w:rPr>
                      <w:rFonts w:hint="eastAsia"/>
                      <w:sz w:val="21"/>
                      <w:szCs w:val="21"/>
                      <w:highlight w:val="none"/>
                      <w:lang w:eastAsia="zh-CN"/>
                    </w:rPr>
                    <w:t>′</w:t>
                  </w:r>
                  <w:r>
                    <w:rPr>
                      <w:rFonts w:hint="eastAsia"/>
                      <w:sz w:val="21"/>
                      <w:szCs w:val="21"/>
                      <w:highlight w:val="none"/>
                    </w:rPr>
                    <w:t>51.60</w:t>
                  </w:r>
                  <w:r>
                    <w:rPr>
                      <w:rFonts w:hint="eastAsia"/>
                      <w:sz w:val="21"/>
                      <w:szCs w:val="21"/>
                      <w:highlight w:val="none"/>
                      <w:lang w:eastAsia="zh-CN"/>
                    </w:rPr>
                    <w:t>″</w:t>
                  </w:r>
                </w:p>
              </w:tc>
              <w:tc>
                <w:tcPr>
                  <w:tcW w:w="936" w:type="pct"/>
                  <w:tcBorders>
                    <w:bottom w:val="single" w:color="auto" w:sz="4" w:space="0"/>
                    <w:tl2br w:val="nil"/>
                    <w:tr2bl w:val="nil"/>
                  </w:tcBorders>
                  <w:noWrap w:val="0"/>
                  <w:vAlign w:val="center"/>
                </w:tcPr>
                <w:p w14:paraId="71443257">
                  <w:pPr>
                    <w:snapToGrid w:val="0"/>
                    <w:jc w:val="center"/>
                    <w:rPr>
                      <w:sz w:val="21"/>
                      <w:szCs w:val="21"/>
                      <w:highlight w:val="none"/>
                    </w:rPr>
                  </w:pPr>
                  <w:r>
                    <w:rPr>
                      <w:sz w:val="21"/>
                      <w:szCs w:val="21"/>
                      <w:highlight w:val="none"/>
                    </w:rPr>
                    <w:t>微黄无味清澈</w:t>
                  </w:r>
                </w:p>
              </w:tc>
              <w:tc>
                <w:tcPr>
                  <w:tcW w:w="341" w:type="pct"/>
                  <w:tcBorders>
                    <w:bottom w:val="single" w:color="auto" w:sz="4" w:space="0"/>
                    <w:tl2br w:val="nil"/>
                    <w:tr2bl w:val="nil"/>
                  </w:tcBorders>
                  <w:noWrap/>
                  <w:vAlign w:val="center"/>
                </w:tcPr>
                <w:p w14:paraId="5B481A85">
                  <w:pPr>
                    <w:snapToGrid w:val="0"/>
                    <w:jc w:val="center"/>
                    <w:rPr>
                      <w:sz w:val="21"/>
                      <w:szCs w:val="21"/>
                      <w:highlight w:val="none"/>
                    </w:rPr>
                  </w:pPr>
                  <w:r>
                    <w:rPr>
                      <w:sz w:val="21"/>
                      <w:szCs w:val="21"/>
                      <w:highlight w:val="none"/>
                    </w:rPr>
                    <w:t>30</w:t>
                  </w:r>
                </w:p>
              </w:tc>
              <w:tc>
                <w:tcPr>
                  <w:tcW w:w="681" w:type="pct"/>
                  <w:tcBorders>
                    <w:bottom w:val="single" w:color="auto" w:sz="4" w:space="0"/>
                    <w:tl2br w:val="nil"/>
                    <w:tr2bl w:val="nil"/>
                  </w:tcBorders>
                  <w:noWrap/>
                  <w:vAlign w:val="center"/>
                </w:tcPr>
                <w:p w14:paraId="7E1016A1">
                  <w:pPr>
                    <w:snapToGrid w:val="0"/>
                    <w:jc w:val="center"/>
                    <w:rPr>
                      <w:sz w:val="21"/>
                      <w:szCs w:val="21"/>
                      <w:highlight w:val="none"/>
                    </w:rPr>
                  </w:pPr>
                  <w:r>
                    <w:rPr>
                      <w:sz w:val="21"/>
                      <w:szCs w:val="21"/>
                      <w:highlight w:val="none"/>
                    </w:rPr>
                    <w:t>监测井</w:t>
                  </w:r>
                </w:p>
              </w:tc>
              <w:tc>
                <w:tcPr>
                  <w:tcW w:w="739" w:type="pct"/>
                  <w:vMerge w:val="continue"/>
                  <w:tcBorders>
                    <w:right w:val="single" w:color="auto" w:sz="4" w:space="0"/>
                    <w:tl2br w:val="nil"/>
                    <w:tr2bl w:val="nil"/>
                  </w:tcBorders>
                  <w:noWrap w:val="0"/>
                  <w:vAlign w:val="center"/>
                </w:tcPr>
                <w:p w14:paraId="36D34F6F">
                  <w:pPr>
                    <w:snapToGrid w:val="0"/>
                    <w:jc w:val="center"/>
                    <w:rPr>
                      <w:sz w:val="21"/>
                      <w:szCs w:val="21"/>
                      <w:highlight w:val="none"/>
                    </w:rPr>
                  </w:pPr>
                </w:p>
              </w:tc>
            </w:tr>
            <w:bookmarkEnd w:id="32"/>
          </w:tbl>
          <w:p w14:paraId="1F5C35B3">
            <w:pPr>
              <w:spacing w:line="360" w:lineRule="auto"/>
              <w:rPr>
                <w:rFonts w:hint="default"/>
                <w:b w:val="0"/>
                <w:bCs w:val="0"/>
                <w:highlight w:val="none"/>
                <w:lang w:val="en-US" w:eastAsia="zh-CN"/>
              </w:rPr>
            </w:pPr>
            <w:r>
              <w:rPr>
                <w:b/>
                <w:szCs w:val="21"/>
                <w:highlight w:val="none"/>
              </w:rPr>
              <w:drawing>
                <wp:inline distT="0" distB="0" distL="114300" distR="114300">
                  <wp:extent cx="5399405" cy="2954655"/>
                  <wp:effectExtent l="0" t="0" r="10795" b="17145"/>
                  <wp:docPr id="24" name="图片 2" descr="现状监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现状监测"/>
                          <pic:cNvPicPr>
                            <a:picLocks noChangeAspect="1"/>
                          </pic:cNvPicPr>
                        </pic:nvPicPr>
                        <pic:blipFill>
                          <a:blip r:embed="rId15"/>
                          <a:stretch>
                            <a:fillRect/>
                          </a:stretch>
                        </pic:blipFill>
                        <pic:spPr>
                          <a:xfrm>
                            <a:off x="0" y="0"/>
                            <a:ext cx="5399405" cy="2954655"/>
                          </a:xfrm>
                          <a:prstGeom prst="rect">
                            <a:avLst/>
                          </a:prstGeom>
                          <a:noFill/>
                          <a:ln>
                            <a:noFill/>
                          </a:ln>
                        </pic:spPr>
                      </pic:pic>
                    </a:graphicData>
                  </a:graphic>
                </wp:inline>
              </w:drawing>
            </w:r>
          </w:p>
          <w:p w14:paraId="1C101981">
            <w:pPr>
              <w:jc w:val="center"/>
              <w:rPr>
                <w:rFonts w:hint="eastAsia"/>
                <w:b/>
                <w:sz w:val="21"/>
                <w:szCs w:val="21"/>
                <w:highlight w:val="none"/>
              </w:rPr>
            </w:pPr>
            <w:r>
              <w:rPr>
                <w:b/>
                <w:sz w:val="21"/>
                <w:szCs w:val="21"/>
                <w:highlight w:val="none"/>
              </w:rPr>
              <w:t>图</w:t>
            </w:r>
            <w:r>
              <w:rPr>
                <w:rFonts w:hint="eastAsia"/>
                <w:b/>
                <w:sz w:val="21"/>
                <w:szCs w:val="21"/>
                <w:highlight w:val="none"/>
                <w:lang w:val="en-US" w:eastAsia="zh-CN"/>
              </w:rPr>
              <w:t>3</w:t>
            </w:r>
            <w:r>
              <w:rPr>
                <w:rFonts w:hint="eastAsia"/>
                <w:b/>
                <w:sz w:val="21"/>
                <w:szCs w:val="21"/>
                <w:highlight w:val="none"/>
              </w:rPr>
              <w:t>-</w:t>
            </w:r>
            <w:r>
              <w:rPr>
                <w:rFonts w:hint="eastAsia"/>
                <w:b/>
                <w:sz w:val="21"/>
                <w:szCs w:val="21"/>
                <w:highlight w:val="none"/>
                <w:lang w:val="en-US" w:eastAsia="zh-CN"/>
              </w:rPr>
              <w:t>2</w:t>
            </w:r>
            <w:r>
              <w:rPr>
                <w:b/>
                <w:sz w:val="21"/>
                <w:szCs w:val="21"/>
                <w:highlight w:val="none"/>
              </w:rPr>
              <w:t>地下水水质监测布点分布示意图</w:t>
            </w:r>
          </w:p>
          <w:p w14:paraId="47857427">
            <w:pPr>
              <w:spacing w:line="360" w:lineRule="auto"/>
              <w:ind w:firstLine="420" w:firstLineChars="200"/>
              <w:rPr>
                <w:rFonts w:hint="default" w:ascii="Times New Roman" w:hAnsi="Times New Roman" w:eastAsia="宋体" w:cs="Times New Roman"/>
                <w:b w:val="0"/>
                <w:bCs w:val="0"/>
                <w:sz w:val="21"/>
                <w:szCs w:val="21"/>
                <w:highlight w:val="none"/>
                <w:lang w:val="en-US" w:eastAsia="zh-CN"/>
              </w:rPr>
            </w:pPr>
            <w:r>
              <w:rPr>
                <w:rFonts w:hint="eastAsia" w:cs="Times New Roman"/>
                <w:b w:val="0"/>
                <w:bCs w:val="0"/>
                <w:sz w:val="21"/>
                <w:szCs w:val="21"/>
                <w:highlight w:val="none"/>
                <w:lang w:val="en-US" w:eastAsia="zh-CN"/>
              </w:rPr>
              <w:t>（2）</w:t>
            </w:r>
            <w:r>
              <w:rPr>
                <w:rFonts w:hint="default" w:ascii="Times New Roman" w:hAnsi="Times New Roman" w:eastAsia="宋体" w:cs="Times New Roman"/>
                <w:b w:val="0"/>
                <w:bCs w:val="0"/>
                <w:sz w:val="21"/>
                <w:szCs w:val="21"/>
                <w:highlight w:val="none"/>
                <w:lang w:val="en-US" w:eastAsia="zh-CN"/>
              </w:rPr>
              <w:t>监测项目</w:t>
            </w:r>
          </w:p>
          <w:p w14:paraId="2C38EBEC">
            <w:pPr>
              <w:spacing w:line="360" w:lineRule="auto"/>
              <w:ind w:firstLine="420" w:firstLineChars="20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高锰酸盐指数（耗氧量）、氯化物、氟化物、硝酸盐氮、亚硝酸盐氮、硫酸盐、氨氮、苯、臭和味、钙、钙和镁总量、镉、汞、挥发酚、甲苯、甲基汞、钾、间</w:t>
            </w:r>
            <w:r>
              <w:rPr>
                <w:rFonts w:hint="eastAsia" w:cs="Times New Roman"/>
                <w:b w:val="0"/>
                <w:bCs w:val="0"/>
                <w:sz w:val="21"/>
                <w:szCs w:val="21"/>
                <w:highlight w:val="none"/>
                <w:lang w:val="en-US" w:eastAsia="zh-CN"/>
              </w:rPr>
              <w:t>，</w:t>
            </w:r>
            <w:r>
              <w:rPr>
                <w:rFonts w:hint="default" w:ascii="Times New Roman" w:hAnsi="Times New Roman" w:eastAsia="宋体" w:cs="Times New Roman"/>
                <w:b w:val="0"/>
                <w:bCs w:val="0"/>
                <w:sz w:val="21"/>
                <w:szCs w:val="21"/>
                <w:highlight w:val="none"/>
                <w:lang w:val="en-US" w:eastAsia="zh-CN"/>
              </w:rPr>
              <w:t>对-二甲苯、邻二甲苯、硫化物、六价铬、铝、锰、钠、铅、氰化物、溶解性总固体、色度、砷、铁、铜、五日生化需氧量、硒、锌、乙苯、乙基汞、阴离子表面活性剂、pH值、肉眼可见物、浊度、石油类。</w:t>
            </w:r>
          </w:p>
          <w:p w14:paraId="01EA1DE8">
            <w:pPr>
              <w:spacing w:line="360" w:lineRule="auto"/>
              <w:ind w:firstLine="420" w:firstLineChars="200"/>
              <w:rPr>
                <w:rFonts w:hint="default" w:ascii="Times New Roman" w:hAnsi="Times New Roman" w:eastAsia="宋体" w:cs="Times New Roman"/>
                <w:b w:val="0"/>
                <w:bCs w:val="0"/>
                <w:sz w:val="21"/>
                <w:szCs w:val="21"/>
                <w:highlight w:val="none"/>
                <w:lang w:val="en-US" w:eastAsia="zh-CN"/>
              </w:rPr>
            </w:pPr>
            <w:r>
              <w:rPr>
                <w:rFonts w:hint="eastAsia" w:cs="Times New Roman"/>
                <w:b w:val="0"/>
                <w:bCs w:val="0"/>
                <w:sz w:val="21"/>
                <w:szCs w:val="21"/>
                <w:highlight w:val="none"/>
                <w:lang w:val="en-US" w:eastAsia="zh-CN"/>
              </w:rPr>
              <w:t>（3）</w:t>
            </w:r>
            <w:r>
              <w:rPr>
                <w:rFonts w:hint="default" w:ascii="Times New Roman" w:hAnsi="Times New Roman" w:eastAsia="宋体" w:cs="Times New Roman"/>
                <w:b w:val="0"/>
                <w:bCs w:val="0"/>
                <w:sz w:val="21"/>
                <w:szCs w:val="21"/>
                <w:highlight w:val="none"/>
                <w:lang w:val="en-US" w:eastAsia="zh-CN"/>
              </w:rPr>
              <w:t>监测及评价结果</w:t>
            </w:r>
          </w:p>
          <w:p w14:paraId="02EB4E89">
            <w:pPr>
              <w:spacing w:line="360" w:lineRule="auto"/>
              <w:ind w:firstLine="420" w:firstLineChars="20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采用的评价方法为单因子指数法，采用的标准为《地下水质量标准》（GB/T14848-2017）Ⅲ类标准值，石油类、五日生化需氧量参考《地表水环境质量标准》（GB3838-2002）Ⅲ类标准值。</w:t>
            </w:r>
          </w:p>
          <w:p w14:paraId="117C00AB">
            <w:pPr>
              <w:spacing w:line="360" w:lineRule="auto"/>
              <w:ind w:firstLine="420" w:firstLineChars="200"/>
              <w:rPr>
                <w:rFonts w:hint="eastAsia"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由监测结果可知，7个点位浊度均超标（超标倍数0.9-17），6个点位溶解性总固体超标（超标倍数0.52-1.45），7个点位钠均超标（超标倍数0.735-3.13），6个点位氟化物超标（超标倍数0.45-2.94），5个点位氯化物超标（超标倍数0.264-0.972），3个点位耗氧量超标（超标倍数0.133-0.23），1个点位硝酸盐氮超标（超标倍数0.33），6个点位硫酸盐超标（超标倍数0.528-1.448）。通过查阅2024年4个季度的《内蒙古伊泰化工有限责任公司地下水自行检测报告》，浑浊度、高锰酸盐指数（耗氧量）普遍超标，分析可能与成井工艺、地层含沙量较高有关。钠、氟化物、溶解性总固体、硫酸盐、氯化物</w:t>
            </w:r>
            <w:r>
              <w:rPr>
                <w:rFonts w:hint="eastAsia" w:cs="Times New Roman"/>
                <w:b w:val="0"/>
                <w:bCs w:val="0"/>
                <w:sz w:val="21"/>
                <w:szCs w:val="21"/>
                <w:highlight w:val="none"/>
                <w:lang w:val="en-US" w:eastAsia="zh-CN"/>
              </w:rPr>
              <w:t>等</w:t>
            </w:r>
            <w:r>
              <w:rPr>
                <w:rFonts w:hint="default" w:ascii="Times New Roman" w:hAnsi="Times New Roman" w:eastAsia="宋体" w:cs="Times New Roman"/>
                <w:b w:val="0"/>
                <w:bCs w:val="0"/>
                <w:sz w:val="21"/>
                <w:szCs w:val="21"/>
                <w:highlight w:val="none"/>
                <w:lang w:val="en-US" w:eastAsia="zh-CN"/>
              </w:rPr>
              <w:t>普遍超标，原因主要为地质原因造成。其余各监测点各监测因子均满足《地下水质量标准》（GB/T14848-2017）Ⅲ类标准，石油类、五日生化需氧量满足《地表水环境质量标准》（GB3838-2002）Ⅲ类标准</w:t>
            </w:r>
            <w:r>
              <w:rPr>
                <w:rFonts w:hint="eastAsia" w:ascii="Times New Roman" w:hAnsi="Times New Roman" w:eastAsia="宋体" w:cs="Times New Roman"/>
                <w:b w:val="0"/>
                <w:bCs w:val="0"/>
                <w:sz w:val="21"/>
                <w:szCs w:val="21"/>
                <w:highlight w:val="none"/>
                <w:lang w:val="en-US" w:eastAsia="zh-CN"/>
              </w:rPr>
              <w:t>。</w:t>
            </w:r>
          </w:p>
          <w:p w14:paraId="4EE356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sz w:val="21"/>
                <w:szCs w:val="21"/>
                <w:highlight w:val="none"/>
              </w:rPr>
            </w:pPr>
            <w:r>
              <w:rPr>
                <w:b/>
                <w:sz w:val="21"/>
                <w:szCs w:val="21"/>
                <w:highlight w:val="none"/>
              </w:rPr>
              <w:t>表</w:t>
            </w:r>
            <w:r>
              <w:rPr>
                <w:rFonts w:hint="eastAsia"/>
                <w:b/>
                <w:sz w:val="21"/>
                <w:szCs w:val="21"/>
                <w:highlight w:val="none"/>
                <w:lang w:val="en-US" w:eastAsia="zh-CN"/>
              </w:rPr>
              <w:t>3</w:t>
            </w:r>
            <w:r>
              <w:rPr>
                <w:rFonts w:hint="eastAsia"/>
                <w:b/>
                <w:sz w:val="21"/>
                <w:szCs w:val="21"/>
                <w:highlight w:val="none"/>
              </w:rPr>
              <w:t>-</w:t>
            </w:r>
            <w:r>
              <w:rPr>
                <w:rFonts w:hint="eastAsia"/>
                <w:b/>
                <w:sz w:val="21"/>
                <w:szCs w:val="21"/>
                <w:highlight w:val="none"/>
                <w:lang w:val="en-US" w:eastAsia="zh-CN"/>
              </w:rPr>
              <w:t>3</w:t>
            </w:r>
            <w:r>
              <w:rPr>
                <w:b/>
                <w:sz w:val="21"/>
                <w:szCs w:val="21"/>
                <w:highlight w:val="none"/>
              </w:rPr>
              <w:t>地下水现状监测结果统计表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
              <w:gridCol w:w="652"/>
              <w:gridCol w:w="852"/>
              <w:gridCol w:w="852"/>
              <w:gridCol w:w="852"/>
              <w:gridCol w:w="852"/>
              <w:gridCol w:w="852"/>
              <w:gridCol w:w="852"/>
              <w:gridCol w:w="852"/>
              <w:gridCol w:w="924"/>
            </w:tblGrid>
            <w:tr w14:paraId="0F06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1A11C858">
                  <w:pPr>
                    <w:widowControl/>
                    <w:jc w:val="center"/>
                    <w:rPr>
                      <w:rFonts w:hint="default"/>
                      <w:b/>
                      <w:szCs w:val="21"/>
                      <w:highlight w:val="none"/>
                      <w:vertAlign w:val="baseline"/>
                      <w:lang w:val="en-US" w:eastAsia="zh-CN"/>
                    </w:rPr>
                  </w:pPr>
                  <w:r>
                    <w:rPr>
                      <w:b/>
                      <w:kern w:val="0"/>
                      <w:sz w:val="18"/>
                      <w:szCs w:val="18"/>
                      <w:highlight w:val="none"/>
                    </w:rPr>
                    <w:t>序号</w:t>
                  </w:r>
                </w:p>
              </w:tc>
              <w:tc>
                <w:tcPr>
                  <w:tcW w:w="0" w:type="auto"/>
                  <w:vMerge w:val="restart"/>
                  <w:vAlign w:val="center"/>
                </w:tcPr>
                <w:p w14:paraId="4763D765">
                  <w:pPr>
                    <w:widowControl/>
                    <w:jc w:val="center"/>
                    <w:rPr>
                      <w:rFonts w:hint="default"/>
                      <w:b/>
                      <w:szCs w:val="21"/>
                      <w:highlight w:val="none"/>
                      <w:vertAlign w:val="baseline"/>
                      <w:lang w:val="en-US" w:eastAsia="zh-CN"/>
                    </w:rPr>
                  </w:pPr>
                  <w:r>
                    <w:rPr>
                      <w:b/>
                      <w:kern w:val="0"/>
                      <w:sz w:val="18"/>
                      <w:szCs w:val="18"/>
                      <w:highlight w:val="none"/>
                    </w:rPr>
                    <w:t>检测项目</w:t>
                  </w:r>
                </w:p>
              </w:tc>
              <w:tc>
                <w:tcPr>
                  <w:tcW w:w="0" w:type="auto"/>
                  <w:gridSpan w:val="7"/>
                  <w:vAlign w:val="center"/>
                </w:tcPr>
                <w:p w14:paraId="289EFD62">
                  <w:pPr>
                    <w:widowControl/>
                    <w:jc w:val="center"/>
                    <w:rPr>
                      <w:rFonts w:hint="default"/>
                      <w:b/>
                      <w:szCs w:val="21"/>
                      <w:highlight w:val="none"/>
                      <w:vertAlign w:val="baseline"/>
                      <w:lang w:val="en-US" w:eastAsia="zh-CN"/>
                    </w:rPr>
                  </w:pPr>
                  <w:r>
                    <w:rPr>
                      <w:b/>
                      <w:kern w:val="0"/>
                      <w:sz w:val="18"/>
                      <w:szCs w:val="18"/>
                      <w:highlight w:val="none"/>
                    </w:rPr>
                    <w:t>监测结果</w:t>
                  </w:r>
                </w:p>
              </w:tc>
              <w:tc>
                <w:tcPr>
                  <w:tcW w:w="0" w:type="auto"/>
                  <w:vMerge w:val="restart"/>
                  <w:vAlign w:val="center"/>
                </w:tcPr>
                <w:p w14:paraId="40F5C709">
                  <w:pPr>
                    <w:widowControl/>
                    <w:jc w:val="center"/>
                    <w:rPr>
                      <w:rFonts w:hint="default"/>
                      <w:b/>
                      <w:szCs w:val="21"/>
                      <w:highlight w:val="none"/>
                      <w:vertAlign w:val="baseline"/>
                      <w:lang w:val="en-US" w:eastAsia="zh-CN"/>
                    </w:rPr>
                  </w:pPr>
                  <w:r>
                    <w:rPr>
                      <w:b/>
                      <w:kern w:val="0"/>
                      <w:sz w:val="18"/>
                      <w:szCs w:val="18"/>
                      <w:highlight w:val="none"/>
                    </w:rPr>
                    <w:t>标准限值</w:t>
                  </w:r>
                </w:p>
              </w:tc>
            </w:tr>
            <w:tr w14:paraId="68B1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66F0BAC">
                  <w:pPr>
                    <w:widowControl/>
                    <w:jc w:val="center"/>
                    <w:rPr>
                      <w:rFonts w:hint="default"/>
                      <w:b/>
                      <w:szCs w:val="21"/>
                      <w:highlight w:val="none"/>
                      <w:vertAlign w:val="baseline"/>
                      <w:lang w:val="en-US" w:eastAsia="zh-CN"/>
                    </w:rPr>
                  </w:pPr>
                </w:p>
              </w:tc>
              <w:tc>
                <w:tcPr>
                  <w:tcW w:w="0" w:type="auto"/>
                  <w:vMerge w:val="continue"/>
                  <w:vAlign w:val="center"/>
                </w:tcPr>
                <w:p w14:paraId="1225D9B8">
                  <w:pPr>
                    <w:widowControl/>
                    <w:jc w:val="center"/>
                    <w:rPr>
                      <w:rFonts w:hint="default"/>
                      <w:b/>
                      <w:szCs w:val="21"/>
                      <w:highlight w:val="none"/>
                      <w:vertAlign w:val="baseline"/>
                      <w:lang w:val="en-US" w:eastAsia="zh-CN"/>
                    </w:rPr>
                  </w:pPr>
                </w:p>
              </w:tc>
              <w:tc>
                <w:tcPr>
                  <w:tcW w:w="0" w:type="auto"/>
                  <w:vAlign w:val="center"/>
                </w:tcPr>
                <w:p w14:paraId="78B6475C">
                  <w:pPr>
                    <w:widowControl/>
                    <w:jc w:val="center"/>
                    <w:rPr>
                      <w:rFonts w:hint="default"/>
                      <w:b/>
                      <w:szCs w:val="21"/>
                      <w:highlight w:val="none"/>
                      <w:vertAlign w:val="baseline"/>
                      <w:lang w:val="en-US" w:eastAsia="zh-CN"/>
                    </w:rPr>
                  </w:pPr>
                  <w:r>
                    <w:rPr>
                      <w:b/>
                      <w:kern w:val="0"/>
                      <w:sz w:val="18"/>
                      <w:szCs w:val="18"/>
                      <w:highlight w:val="none"/>
                    </w:rPr>
                    <w:t>JC1</w:t>
                  </w:r>
                </w:p>
              </w:tc>
              <w:tc>
                <w:tcPr>
                  <w:tcW w:w="0" w:type="auto"/>
                  <w:vAlign w:val="center"/>
                </w:tcPr>
                <w:p w14:paraId="41854BA9">
                  <w:pPr>
                    <w:widowControl/>
                    <w:jc w:val="center"/>
                    <w:rPr>
                      <w:rFonts w:hint="default"/>
                      <w:b/>
                      <w:szCs w:val="21"/>
                      <w:highlight w:val="none"/>
                      <w:vertAlign w:val="baseline"/>
                      <w:lang w:val="en-US" w:eastAsia="zh-CN"/>
                    </w:rPr>
                  </w:pPr>
                  <w:r>
                    <w:rPr>
                      <w:b/>
                      <w:kern w:val="0"/>
                      <w:sz w:val="18"/>
                      <w:szCs w:val="18"/>
                      <w:highlight w:val="none"/>
                    </w:rPr>
                    <w:t>JC2</w:t>
                  </w:r>
                </w:p>
              </w:tc>
              <w:tc>
                <w:tcPr>
                  <w:tcW w:w="0" w:type="auto"/>
                  <w:vAlign w:val="center"/>
                </w:tcPr>
                <w:p w14:paraId="476C9986">
                  <w:pPr>
                    <w:widowControl/>
                    <w:jc w:val="center"/>
                    <w:rPr>
                      <w:rFonts w:hint="default"/>
                      <w:b/>
                      <w:szCs w:val="21"/>
                      <w:highlight w:val="none"/>
                      <w:vertAlign w:val="baseline"/>
                      <w:lang w:val="en-US" w:eastAsia="zh-CN"/>
                    </w:rPr>
                  </w:pPr>
                  <w:r>
                    <w:rPr>
                      <w:b/>
                      <w:kern w:val="0"/>
                      <w:sz w:val="18"/>
                      <w:szCs w:val="18"/>
                      <w:highlight w:val="none"/>
                    </w:rPr>
                    <w:t>JC4</w:t>
                  </w:r>
                </w:p>
              </w:tc>
              <w:tc>
                <w:tcPr>
                  <w:tcW w:w="0" w:type="auto"/>
                  <w:vAlign w:val="center"/>
                </w:tcPr>
                <w:p w14:paraId="1AC973F9">
                  <w:pPr>
                    <w:widowControl/>
                    <w:jc w:val="center"/>
                    <w:rPr>
                      <w:rFonts w:hint="default"/>
                      <w:b/>
                      <w:szCs w:val="21"/>
                      <w:highlight w:val="none"/>
                      <w:vertAlign w:val="baseline"/>
                      <w:lang w:val="en-US" w:eastAsia="zh-CN"/>
                    </w:rPr>
                  </w:pPr>
                  <w:r>
                    <w:rPr>
                      <w:b/>
                      <w:kern w:val="0"/>
                      <w:sz w:val="18"/>
                      <w:szCs w:val="18"/>
                      <w:highlight w:val="none"/>
                    </w:rPr>
                    <w:t>JC5</w:t>
                  </w:r>
                </w:p>
              </w:tc>
              <w:tc>
                <w:tcPr>
                  <w:tcW w:w="0" w:type="auto"/>
                  <w:vAlign w:val="center"/>
                </w:tcPr>
                <w:p w14:paraId="4CC14984">
                  <w:pPr>
                    <w:widowControl/>
                    <w:jc w:val="center"/>
                    <w:rPr>
                      <w:rFonts w:hint="default"/>
                      <w:b/>
                      <w:szCs w:val="21"/>
                      <w:highlight w:val="none"/>
                      <w:vertAlign w:val="baseline"/>
                      <w:lang w:val="en-US" w:eastAsia="zh-CN"/>
                    </w:rPr>
                  </w:pPr>
                  <w:r>
                    <w:rPr>
                      <w:b/>
                      <w:kern w:val="0"/>
                      <w:sz w:val="18"/>
                      <w:szCs w:val="18"/>
                      <w:highlight w:val="none"/>
                    </w:rPr>
                    <w:t>JC6</w:t>
                  </w:r>
                </w:p>
              </w:tc>
              <w:tc>
                <w:tcPr>
                  <w:tcW w:w="0" w:type="auto"/>
                  <w:vAlign w:val="center"/>
                </w:tcPr>
                <w:p w14:paraId="3CE0F54A">
                  <w:pPr>
                    <w:widowControl/>
                    <w:jc w:val="center"/>
                    <w:rPr>
                      <w:rFonts w:hint="default"/>
                      <w:b/>
                      <w:szCs w:val="21"/>
                      <w:highlight w:val="none"/>
                      <w:vertAlign w:val="baseline"/>
                      <w:lang w:val="en-US" w:eastAsia="zh-CN"/>
                    </w:rPr>
                  </w:pPr>
                  <w:r>
                    <w:rPr>
                      <w:b/>
                      <w:kern w:val="0"/>
                      <w:sz w:val="18"/>
                      <w:szCs w:val="18"/>
                      <w:highlight w:val="none"/>
                    </w:rPr>
                    <w:t>JC7</w:t>
                  </w:r>
                </w:p>
              </w:tc>
              <w:tc>
                <w:tcPr>
                  <w:tcW w:w="0" w:type="auto"/>
                  <w:vAlign w:val="center"/>
                </w:tcPr>
                <w:p w14:paraId="3AFBE897">
                  <w:pPr>
                    <w:widowControl/>
                    <w:jc w:val="center"/>
                    <w:rPr>
                      <w:rFonts w:hint="default"/>
                      <w:b/>
                      <w:szCs w:val="21"/>
                      <w:highlight w:val="none"/>
                      <w:vertAlign w:val="baseline"/>
                      <w:lang w:val="en-US" w:eastAsia="zh-CN"/>
                    </w:rPr>
                  </w:pPr>
                  <w:r>
                    <w:rPr>
                      <w:b/>
                      <w:kern w:val="0"/>
                      <w:sz w:val="18"/>
                      <w:szCs w:val="18"/>
                      <w:highlight w:val="none"/>
                    </w:rPr>
                    <w:t>JC8</w:t>
                  </w:r>
                </w:p>
              </w:tc>
              <w:tc>
                <w:tcPr>
                  <w:tcW w:w="0" w:type="auto"/>
                  <w:vMerge w:val="continue"/>
                  <w:vAlign w:val="center"/>
                </w:tcPr>
                <w:p w14:paraId="1116DEF1">
                  <w:pPr>
                    <w:widowControl/>
                    <w:jc w:val="center"/>
                    <w:rPr>
                      <w:rFonts w:hint="default"/>
                      <w:b/>
                      <w:szCs w:val="21"/>
                      <w:highlight w:val="none"/>
                      <w:vertAlign w:val="baseline"/>
                      <w:lang w:val="en-US" w:eastAsia="zh-CN"/>
                    </w:rPr>
                  </w:pPr>
                </w:p>
              </w:tc>
            </w:tr>
            <w:tr w14:paraId="5828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6DC08AC">
                  <w:pPr>
                    <w:widowControl/>
                    <w:jc w:val="center"/>
                    <w:rPr>
                      <w:rFonts w:hint="default"/>
                      <w:b/>
                      <w:szCs w:val="21"/>
                      <w:highlight w:val="none"/>
                      <w:vertAlign w:val="baseline"/>
                      <w:lang w:val="en-US" w:eastAsia="zh-CN"/>
                    </w:rPr>
                  </w:pPr>
                  <w:r>
                    <w:rPr>
                      <w:kern w:val="0"/>
                      <w:sz w:val="18"/>
                      <w:szCs w:val="18"/>
                      <w:highlight w:val="none"/>
                    </w:rPr>
                    <w:t>1</w:t>
                  </w:r>
                </w:p>
              </w:tc>
              <w:tc>
                <w:tcPr>
                  <w:tcW w:w="0" w:type="auto"/>
                  <w:vAlign w:val="center"/>
                </w:tcPr>
                <w:p w14:paraId="415A1B6B">
                  <w:pPr>
                    <w:widowControl/>
                    <w:jc w:val="center"/>
                    <w:rPr>
                      <w:rFonts w:hint="default"/>
                      <w:b/>
                      <w:szCs w:val="21"/>
                      <w:highlight w:val="none"/>
                      <w:vertAlign w:val="baseline"/>
                      <w:lang w:val="en-US" w:eastAsia="zh-CN"/>
                    </w:rPr>
                  </w:pPr>
                  <w:r>
                    <w:rPr>
                      <w:kern w:val="0"/>
                      <w:sz w:val="18"/>
                      <w:szCs w:val="18"/>
                      <w:highlight w:val="none"/>
                    </w:rPr>
                    <w:t>色度</w:t>
                  </w:r>
                  <w:r>
                    <w:rPr>
                      <w:rFonts w:hint="eastAsia"/>
                      <w:kern w:val="0"/>
                      <w:sz w:val="18"/>
                      <w:szCs w:val="18"/>
                      <w:highlight w:val="none"/>
                      <w:lang w:eastAsia="zh-CN"/>
                    </w:rPr>
                    <w:t>（</w:t>
                  </w:r>
                  <w:r>
                    <w:rPr>
                      <w:kern w:val="0"/>
                      <w:sz w:val="18"/>
                      <w:szCs w:val="18"/>
                      <w:highlight w:val="none"/>
                    </w:rPr>
                    <w:t>度</w:t>
                  </w:r>
                  <w:r>
                    <w:rPr>
                      <w:rFonts w:hint="eastAsia"/>
                      <w:kern w:val="0"/>
                      <w:sz w:val="18"/>
                      <w:szCs w:val="18"/>
                      <w:highlight w:val="none"/>
                      <w:lang w:eastAsia="zh-CN"/>
                    </w:rPr>
                    <w:t>）</w:t>
                  </w:r>
                </w:p>
              </w:tc>
              <w:tc>
                <w:tcPr>
                  <w:tcW w:w="0" w:type="auto"/>
                  <w:vAlign w:val="center"/>
                </w:tcPr>
                <w:p w14:paraId="2191F021">
                  <w:pPr>
                    <w:widowControl/>
                    <w:jc w:val="center"/>
                    <w:rPr>
                      <w:rFonts w:hint="default"/>
                      <w:b/>
                      <w:szCs w:val="21"/>
                      <w:highlight w:val="none"/>
                      <w:vertAlign w:val="baseline"/>
                      <w:lang w:val="en-US" w:eastAsia="zh-CN"/>
                    </w:rPr>
                  </w:pPr>
                  <w:r>
                    <w:rPr>
                      <w:kern w:val="0"/>
                      <w:sz w:val="18"/>
                      <w:szCs w:val="18"/>
                      <w:highlight w:val="none"/>
                    </w:rPr>
                    <w:t>10</w:t>
                  </w:r>
                </w:p>
              </w:tc>
              <w:tc>
                <w:tcPr>
                  <w:tcW w:w="0" w:type="auto"/>
                  <w:vAlign w:val="center"/>
                </w:tcPr>
                <w:p w14:paraId="011CF09F">
                  <w:pPr>
                    <w:widowControl/>
                    <w:jc w:val="center"/>
                    <w:rPr>
                      <w:rFonts w:hint="default"/>
                      <w:b/>
                      <w:szCs w:val="21"/>
                      <w:highlight w:val="none"/>
                      <w:vertAlign w:val="baseline"/>
                      <w:lang w:val="en-US" w:eastAsia="zh-CN"/>
                    </w:rPr>
                  </w:pPr>
                  <w:r>
                    <w:rPr>
                      <w:kern w:val="0"/>
                      <w:sz w:val="18"/>
                      <w:szCs w:val="18"/>
                      <w:highlight w:val="none"/>
                    </w:rPr>
                    <w:t>10</w:t>
                  </w:r>
                </w:p>
              </w:tc>
              <w:tc>
                <w:tcPr>
                  <w:tcW w:w="0" w:type="auto"/>
                  <w:vAlign w:val="center"/>
                </w:tcPr>
                <w:p w14:paraId="165AA59E">
                  <w:pPr>
                    <w:widowControl/>
                    <w:jc w:val="center"/>
                    <w:rPr>
                      <w:rFonts w:hint="default"/>
                      <w:b/>
                      <w:szCs w:val="21"/>
                      <w:highlight w:val="none"/>
                      <w:vertAlign w:val="baseline"/>
                      <w:lang w:val="en-US" w:eastAsia="zh-CN"/>
                    </w:rPr>
                  </w:pPr>
                  <w:r>
                    <w:rPr>
                      <w:kern w:val="0"/>
                      <w:sz w:val="18"/>
                      <w:szCs w:val="18"/>
                      <w:highlight w:val="none"/>
                    </w:rPr>
                    <w:t>15</w:t>
                  </w:r>
                </w:p>
              </w:tc>
              <w:tc>
                <w:tcPr>
                  <w:tcW w:w="0" w:type="auto"/>
                  <w:vAlign w:val="center"/>
                </w:tcPr>
                <w:p w14:paraId="39077F08">
                  <w:pPr>
                    <w:widowControl/>
                    <w:jc w:val="center"/>
                    <w:rPr>
                      <w:rFonts w:hint="default"/>
                      <w:b/>
                      <w:szCs w:val="21"/>
                      <w:highlight w:val="none"/>
                      <w:vertAlign w:val="baseline"/>
                      <w:lang w:val="en-US" w:eastAsia="zh-CN"/>
                    </w:rPr>
                  </w:pPr>
                  <w:r>
                    <w:rPr>
                      <w:kern w:val="0"/>
                      <w:sz w:val="18"/>
                      <w:szCs w:val="18"/>
                      <w:highlight w:val="none"/>
                    </w:rPr>
                    <w:t>5</w:t>
                  </w:r>
                </w:p>
              </w:tc>
              <w:tc>
                <w:tcPr>
                  <w:tcW w:w="0" w:type="auto"/>
                  <w:vAlign w:val="center"/>
                </w:tcPr>
                <w:p w14:paraId="471284F0">
                  <w:pPr>
                    <w:widowControl/>
                    <w:jc w:val="center"/>
                    <w:rPr>
                      <w:rFonts w:hint="default"/>
                      <w:b/>
                      <w:szCs w:val="21"/>
                      <w:highlight w:val="none"/>
                      <w:vertAlign w:val="baseline"/>
                      <w:lang w:val="en-US" w:eastAsia="zh-CN"/>
                    </w:rPr>
                  </w:pPr>
                  <w:r>
                    <w:rPr>
                      <w:kern w:val="0"/>
                      <w:sz w:val="18"/>
                      <w:szCs w:val="18"/>
                      <w:highlight w:val="none"/>
                    </w:rPr>
                    <w:t>5</w:t>
                  </w:r>
                </w:p>
              </w:tc>
              <w:tc>
                <w:tcPr>
                  <w:tcW w:w="0" w:type="auto"/>
                  <w:vAlign w:val="center"/>
                </w:tcPr>
                <w:p w14:paraId="27DFE12B">
                  <w:pPr>
                    <w:widowControl/>
                    <w:jc w:val="center"/>
                    <w:rPr>
                      <w:rFonts w:hint="default"/>
                      <w:b/>
                      <w:szCs w:val="21"/>
                      <w:highlight w:val="none"/>
                      <w:vertAlign w:val="baseline"/>
                      <w:lang w:val="en-US" w:eastAsia="zh-CN"/>
                    </w:rPr>
                  </w:pPr>
                  <w:r>
                    <w:rPr>
                      <w:kern w:val="0"/>
                      <w:sz w:val="18"/>
                      <w:szCs w:val="18"/>
                      <w:highlight w:val="none"/>
                    </w:rPr>
                    <w:t>5</w:t>
                  </w:r>
                </w:p>
              </w:tc>
              <w:tc>
                <w:tcPr>
                  <w:tcW w:w="0" w:type="auto"/>
                  <w:vAlign w:val="center"/>
                </w:tcPr>
                <w:p w14:paraId="2B0E6EFF">
                  <w:pPr>
                    <w:widowControl/>
                    <w:jc w:val="center"/>
                    <w:rPr>
                      <w:rFonts w:hint="default"/>
                      <w:b/>
                      <w:szCs w:val="21"/>
                      <w:highlight w:val="none"/>
                      <w:vertAlign w:val="baseline"/>
                      <w:lang w:val="en-US" w:eastAsia="zh-CN"/>
                    </w:rPr>
                  </w:pPr>
                  <w:r>
                    <w:rPr>
                      <w:kern w:val="0"/>
                      <w:sz w:val="18"/>
                      <w:szCs w:val="18"/>
                      <w:highlight w:val="none"/>
                    </w:rPr>
                    <w:t>10</w:t>
                  </w:r>
                </w:p>
              </w:tc>
              <w:tc>
                <w:tcPr>
                  <w:tcW w:w="0" w:type="auto"/>
                  <w:vAlign w:val="center"/>
                </w:tcPr>
                <w:p w14:paraId="648DF3CA">
                  <w:pPr>
                    <w:widowControl/>
                    <w:jc w:val="center"/>
                    <w:rPr>
                      <w:rFonts w:hint="default"/>
                      <w:b/>
                      <w:szCs w:val="21"/>
                      <w:highlight w:val="none"/>
                      <w:vertAlign w:val="baseline"/>
                      <w:lang w:val="en-US" w:eastAsia="zh-CN"/>
                    </w:rPr>
                  </w:pPr>
                  <w:r>
                    <w:rPr>
                      <w:kern w:val="0"/>
                      <w:sz w:val="18"/>
                      <w:szCs w:val="18"/>
                      <w:highlight w:val="none"/>
                    </w:rPr>
                    <w:t>15</w:t>
                  </w:r>
                </w:p>
              </w:tc>
            </w:tr>
            <w:tr w14:paraId="2C7F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37D2A9">
                  <w:pPr>
                    <w:widowControl/>
                    <w:jc w:val="center"/>
                    <w:rPr>
                      <w:rFonts w:hint="default"/>
                      <w:b/>
                      <w:szCs w:val="21"/>
                      <w:highlight w:val="none"/>
                      <w:vertAlign w:val="baseline"/>
                      <w:lang w:val="en-US" w:eastAsia="zh-CN"/>
                    </w:rPr>
                  </w:pPr>
                  <w:r>
                    <w:rPr>
                      <w:kern w:val="0"/>
                      <w:sz w:val="18"/>
                      <w:szCs w:val="18"/>
                      <w:highlight w:val="none"/>
                    </w:rPr>
                    <w:t>2</w:t>
                  </w:r>
                </w:p>
              </w:tc>
              <w:tc>
                <w:tcPr>
                  <w:tcW w:w="0" w:type="auto"/>
                  <w:vAlign w:val="center"/>
                </w:tcPr>
                <w:p w14:paraId="3BEFBBF7">
                  <w:pPr>
                    <w:widowControl/>
                    <w:jc w:val="center"/>
                    <w:rPr>
                      <w:rFonts w:hint="default"/>
                      <w:b/>
                      <w:szCs w:val="21"/>
                      <w:highlight w:val="none"/>
                      <w:vertAlign w:val="baseline"/>
                      <w:lang w:val="en-US" w:eastAsia="zh-CN"/>
                    </w:rPr>
                  </w:pPr>
                  <w:r>
                    <w:rPr>
                      <w:kern w:val="0"/>
                      <w:sz w:val="18"/>
                      <w:szCs w:val="18"/>
                      <w:highlight w:val="none"/>
                    </w:rPr>
                    <w:t>钙和镁总量(mg/L)</w:t>
                  </w:r>
                </w:p>
              </w:tc>
              <w:tc>
                <w:tcPr>
                  <w:tcW w:w="0" w:type="auto"/>
                  <w:vAlign w:val="center"/>
                </w:tcPr>
                <w:p w14:paraId="4924DBCB">
                  <w:pPr>
                    <w:widowControl/>
                    <w:jc w:val="center"/>
                    <w:rPr>
                      <w:rFonts w:hint="default"/>
                      <w:b/>
                      <w:szCs w:val="21"/>
                      <w:highlight w:val="none"/>
                      <w:vertAlign w:val="baseline"/>
                      <w:lang w:val="en-US" w:eastAsia="zh-CN"/>
                    </w:rPr>
                  </w:pPr>
                  <w:r>
                    <w:rPr>
                      <w:kern w:val="0"/>
                      <w:sz w:val="18"/>
                      <w:szCs w:val="18"/>
                      <w:highlight w:val="none"/>
                    </w:rPr>
                    <w:t>385</w:t>
                  </w:r>
                </w:p>
              </w:tc>
              <w:tc>
                <w:tcPr>
                  <w:tcW w:w="0" w:type="auto"/>
                  <w:vAlign w:val="center"/>
                </w:tcPr>
                <w:p w14:paraId="4811AFE9">
                  <w:pPr>
                    <w:widowControl/>
                    <w:jc w:val="center"/>
                    <w:rPr>
                      <w:rFonts w:hint="default"/>
                      <w:b/>
                      <w:szCs w:val="21"/>
                      <w:highlight w:val="none"/>
                      <w:vertAlign w:val="baseline"/>
                      <w:lang w:val="en-US" w:eastAsia="zh-CN"/>
                    </w:rPr>
                  </w:pPr>
                  <w:r>
                    <w:rPr>
                      <w:kern w:val="0"/>
                      <w:sz w:val="18"/>
                      <w:szCs w:val="18"/>
                      <w:highlight w:val="none"/>
                    </w:rPr>
                    <w:t>327</w:t>
                  </w:r>
                </w:p>
              </w:tc>
              <w:tc>
                <w:tcPr>
                  <w:tcW w:w="0" w:type="auto"/>
                  <w:vAlign w:val="center"/>
                </w:tcPr>
                <w:p w14:paraId="13308CD3">
                  <w:pPr>
                    <w:widowControl/>
                    <w:jc w:val="center"/>
                    <w:rPr>
                      <w:rFonts w:hint="default"/>
                      <w:b/>
                      <w:szCs w:val="21"/>
                      <w:highlight w:val="none"/>
                      <w:vertAlign w:val="baseline"/>
                      <w:lang w:val="en-US" w:eastAsia="zh-CN"/>
                    </w:rPr>
                  </w:pPr>
                  <w:r>
                    <w:rPr>
                      <w:kern w:val="0"/>
                      <w:sz w:val="18"/>
                      <w:szCs w:val="18"/>
                      <w:highlight w:val="none"/>
                    </w:rPr>
                    <w:t>224</w:t>
                  </w:r>
                </w:p>
              </w:tc>
              <w:tc>
                <w:tcPr>
                  <w:tcW w:w="0" w:type="auto"/>
                  <w:vAlign w:val="center"/>
                </w:tcPr>
                <w:p w14:paraId="2E6DB4F7">
                  <w:pPr>
                    <w:widowControl/>
                    <w:jc w:val="center"/>
                    <w:rPr>
                      <w:rFonts w:hint="default"/>
                      <w:b/>
                      <w:szCs w:val="21"/>
                      <w:highlight w:val="none"/>
                      <w:vertAlign w:val="baseline"/>
                      <w:lang w:val="en-US" w:eastAsia="zh-CN"/>
                    </w:rPr>
                  </w:pPr>
                  <w:r>
                    <w:rPr>
                      <w:kern w:val="0"/>
                      <w:sz w:val="18"/>
                      <w:szCs w:val="18"/>
                      <w:highlight w:val="none"/>
                    </w:rPr>
                    <w:t>366</w:t>
                  </w:r>
                </w:p>
              </w:tc>
              <w:tc>
                <w:tcPr>
                  <w:tcW w:w="0" w:type="auto"/>
                  <w:vAlign w:val="center"/>
                </w:tcPr>
                <w:p w14:paraId="75F8A046">
                  <w:pPr>
                    <w:widowControl/>
                    <w:jc w:val="center"/>
                    <w:rPr>
                      <w:rFonts w:hint="default"/>
                      <w:b/>
                      <w:szCs w:val="21"/>
                      <w:highlight w:val="none"/>
                      <w:vertAlign w:val="baseline"/>
                      <w:lang w:val="en-US" w:eastAsia="zh-CN"/>
                    </w:rPr>
                  </w:pPr>
                  <w:r>
                    <w:rPr>
                      <w:kern w:val="0"/>
                      <w:sz w:val="18"/>
                      <w:szCs w:val="18"/>
                      <w:highlight w:val="none"/>
                    </w:rPr>
                    <w:t>421</w:t>
                  </w:r>
                </w:p>
              </w:tc>
              <w:tc>
                <w:tcPr>
                  <w:tcW w:w="0" w:type="auto"/>
                  <w:vAlign w:val="center"/>
                </w:tcPr>
                <w:p w14:paraId="3BA7959B">
                  <w:pPr>
                    <w:widowControl/>
                    <w:jc w:val="center"/>
                    <w:rPr>
                      <w:rFonts w:hint="default"/>
                      <w:b/>
                      <w:szCs w:val="21"/>
                      <w:highlight w:val="none"/>
                      <w:vertAlign w:val="baseline"/>
                      <w:lang w:val="en-US" w:eastAsia="zh-CN"/>
                    </w:rPr>
                  </w:pPr>
                  <w:r>
                    <w:rPr>
                      <w:kern w:val="0"/>
                      <w:sz w:val="18"/>
                      <w:szCs w:val="18"/>
                      <w:highlight w:val="none"/>
                    </w:rPr>
                    <w:t>395</w:t>
                  </w:r>
                </w:p>
              </w:tc>
              <w:tc>
                <w:tcPr>
                  <w:tcW w:w="0" w:type="auto"/>
                  <w:vAlign w:val="center"/>
                </w:tcPr>
                <w:p w14:paraId="1A34B8E6">
                  <w:pPr>
                    <w:widowControl/>
                    <w:jc w:val="center"/>
                    <w:rPr>
                      <w:rFonts w:hint="default"/>
                      <w:b/>
                      <w:szCs w:val="21"/>
                      <w:highlight w:val="none"/>
                      <w:vertAlign w:val="baseline"/>
                      <w:lang w:val="en-US" w:eastAsia="zh-CN"/>
                    </w:rPr>
                  </w:pPr>
                  <w:r>
                    <w:rPr>
                      <w:kern w:val="0"/>
                      <w:sz w:val="18"/>
                      <w:szCs w:val="18"/>
                      <w:highlight w:val="none"/>
                    </w:rPr>
                    <w:t>232</w:t>
                  </w:r>
                </w:p>
              </w:tc>
              <w:tc>
                <w:tcPr>
                  <w:tcW w:w="0" w:type="auto"/>
                  <w:vAlign w:val="center"/>
                </w:tcPr>
                <w:p w14:paraId="2E1A2222">
                  <w:pPr>
                    <w:widowControl/>
                    <w:jc w:val="center"/>
                    <w:rPr>
                      <w:rFonts w:hint="default"/>
                      <w:b/>
                      <w:szCs w:val="21"/>
                      <w:highlight w:val="none"/>
                      <w:vertAlign w:val="baseline"/>
                      <w:lang w:val="en-US" w:eastAsia="zh-CN"/>
                    </w:rPr>
                  </w:pPr>
                  <w:r>
                    <w:rPr>
                      <w:kern w:val="0"/>
                      <w:sz w:val="18"/>
                      <w:szCs w:val="18"/>
                      <w:highlight w:val="none"/>
                    </w:rPr>
                    <w:t>450</w:t>
                  </w:r>
                </w:p>
              </w:tc>
            </w:tr>
            <w:tr w14:paraId="46E2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5128856">
                  <w:pPr>
                    <w:widowControl/>
                    <w:jc w:val="center"/>
                    <w:rPr>
                      <w:rFonts w:hint="default"/>
                      <w:b/>
                      <w:szCs w:val="21"/>
                      <w:highlight w:val="none"/>
                      <w:vertAlign w:val="baseline"/>
                      <w:lang w:val="en-US" w:eastAsia="zh-CN"/>
                    </w:rPr>
                  </w:pPr>
                  <w:r>
                    <w:rPr>
                      <w:kern w:val="0"/>
                      <w:sz w:val="18"/>
                      <w:szCs w:val="18"/>
                      <w:highlight w:val="none"/>
                    </w:rPr>
                    <w:t>3</w:t>
                  </w:r>
                </w:p>
              </w:tc>
              <w:tc>
                <w:tcPr>
                  <w:tcW w:w="0" w:type="auto"/>
                  <w:vAlign w:val="center"/>
                </w:tcPr>
                <w:p w14:paraId="65E30242">
                  <w:pPr>
                    <w:widowControl/>
                    <w:jc w:val="center"/>
                    <w:rPr>
                      <w:rFonts w:hint="default"/>
                      <w:b/>
                      <w:szCs w:val="21"/>
                      <w:highlight w:val="none"/>
                      <w:vertAlign w:val="baseline"/>
                      <w:lang w:val="en-US" w:eastAsia="zh-CN"/>
                    </w:rPr>
                  </w:pPr>
                  <w:r>
                    <w:rPr>
                      <w:kern w:val="0"/>
                      <w:sz w:val="18"/>
                      <w:szCs w:val="18"/>
                      <w:highlight w:val="none"/>
                    </w:rPr>
                    <w:t>浊度(NTU)</w:t>
                  </w:r>
                </w:p>
              </w:tc>
              <w:tc>
                <w:tcPr>
                  <w:tcW w:w="0" w:type="auto"/>
                  <w:vAlign w:val="center"/>
                </w:tcPr>
                <w:p w14:paraId="6A3ADE89">
                  <w:pPr>
                    <w:widowControl/>
                    <w:jc w:val="center"/>
                    <w:rPr>
                      <w:rFonts w:hint="default"/>
                      <w:b/>
                      <w:szCs w:val="21"/>
                      <w:highlight w:val="none"/>
                      <w:vertAlign w:val="baseline"/>
                      <w:lang w:val="en-US" w:eastAsia="zh-CN"/>
                    </w:rPr>
                  </w:pPr>
                  <w:r>
                    <w:rPr>
                      <w:kern w:val="0"/>
                      <w:sz w:val="18"/>
                      <w:szCs w:val="18"/>
                      <w:highlight w:val="none"/>
                    </w:rPr>
                    <w:t>6.8</w:t>
                  </w:r>
                </w:p>
              </w:tc>
              <w:tc>
                <w:tcPr>
                  <w:tcW w:w="0" w:type="auto"/>
                  <w:vAlign w:val="center"/>
                </w:tcPr>
                <w:p w14:paraId="285E8F20">
                  <w:pPr>
                    <w:widowControl/>
                    <w:jc w:val="center"/>
                    <w:rPr>
                      <w:rFonts w:hint="default"/>
                      <w:b/>
                      <w:szCs w:val="21"/>
                      <w:highlight w:val="none"/>
                      <w:vertAlign w:val="baseline"/>
                      <w:lang w:val="en-US" w:eastAsia="zh-CN"/>
                    </w:rPr>
                  </w:pPr>
                  <w:r>
                    <w:rPr>
                      <w:kern w:val="0"/>
                      <w:sz w:val="18"/>
                      <w:szCs w:val="18"/>
                      <w:highlight w:val="none"/>
                    </w:rPr>
                    <w:t>11</w:t>
                  </w:r>
                </w:p>
              </w:tc>
              <w:tc>
                <w:tcPr>
                  <w:tcW w:w="0" w:type="auto"/>
                  <w:vAlign w:val="center"/>
                </w:tcPr>
                <w:p w14:paraId="3C3EFFE0">
                  <w:pPr>
                    <w:widowControl/>
                    <w:jc w:val="center"/>
                    <w:rPr>
                      <w:rFonts w:hint="default"/>
                      <w:b/>
                      <w:szCs w:val="21"/>
                      <w:highlight w:val="none"/>
                      <w:vertAlign w:val="baseline"/>
                      <w:lang w:val="en-US" w:eastAsia="zh-CN"/>
                    </w:rPr>
                  </w:pPr>
                  <w:r>
                    <w:rPr>
                      <w:kern w:val="0"/>
                      <w:sz w:val="18"/>
                      <w:szCs w:val="18"/>
                      <w:highlight w:val="none"/>
                    </w:rPr>
                    <w:t>14</w:t>
                  </w:r>
                </w:p>
              </w:tc>
              <w:tc>
                <w:tcPr>
                  <w:tcW w:w="0" w:type="auto"/>
                  <w:vAlign w:val="center"/>
                </w:tcPr>
                <w:p w14:paraId="48B18039">
                  <w:pPr>
                    <w:widowControl/>
                    <w:jc w:val="center"/>
                    <w:rPr>
                      <w:rFonts w:hint="default"/>
                      <w:b/>
                      <w:szCs w:val="21"/>
                      <w:highlight w:val="none"/>
                      <w:vertAlign w:val="baseline"/>
                      <w:lang w:val="en-US" w:eastAsia="zh-CN"/>
                    </w:rPr>
                  </w:pPr>
                  <w:r>
                    <w:rPr>
                      <w:kern w:val="0"/>
                      <w:sz w:val="18"/>
                      <w:szCs w:val="18"/>
                      <w:highlight w:val="none"/>
                    </w:rPr>
                    <w:t>24</w:t>
                  </w:r>
                </w:p>
              </w:tc>
              <w:tc>
                <w:tcPr>
                  <w:tcW w:w="0" w:type="auto"/>
                  <w:vAlign w:val="center"/>
                </w:tcPr>
                <w:p w14:paraId="5617D814">
                  <w:pPr>
                    <w:widowControl/>
                    <w:jc w:val="center"/>
                    <w:rPr>
                      <w:rFonts w:hint="default"/>
                      <w:b/>
                      <w:szCs w:val="21"/>
                      <w:highlight w:val="none"/>
                      <w:vertAlign w:val="baseline"/>
                      <w:lang w:val="en-US" w:eastAsia="zh-CN"/>
                    </w:rPr>
                  </w:pPr>
                  <w:r>
                    <w:rPr>
                      <w:kern w:val="0"/>
                      <w:sz w:val="18"/>
                      <w:szCs w:val="18"/>
                      <w:highlight w:val="none"/>
                    </w:rPr>
                    <w:t>5.7</w:t>
                  </w:r>
                </w:p>
              </w:tc>
              <w:tc>
                <w:tcPr>
                  <w:tcW w:w="0" w:type="auto"/>
                  <w:vAlign w:val="center"/>
                </w:tcPr>
                <w:p w14:paraId="5D15AAAF">
                  <w:pPr>
                    <w:widowControl/>
                    <w:jc w:val="center"/>
                    <w:rPr>
                      <w:rFonts w:hint="default"/>
                      <w:b/>
                      <w:szCs w:val="21"/>
                      <w:highlight w:val="none"/>
                      <w:vertAlign w:val="baseline"/>
                      <w:lang w:val="en-US" w:eastAsia="zh-CN"/>
                    </w:rPr>
                  </w:pPr>
                  <w:r>
                    <w:rPr>
                      <w:kern w:val="0"/>
                      <w:sz w:val="18"/>
                      <w:szCs w:val="18"/>
                      <w:highlight w:val="none"/>
                    </w:rPr>
                    <w:t>54</w:t>
                  </w:r>
                </w:p>
              </w:tc>
              <w:tc>
                <w:tcPr>
                  <w:tcW w:w="0" w:type="auto"/>
                  <w:vAlign w:val="center"/>
                </w:tcPr>
                <w:p w14:paraId="3E714A18">
                  <w:pPr>
                    <w:widowControl/>
                    <w:jc w:val="center"/>
                    <w:rPr>
                      <w:rFonts w:hint="default"/>
                      <w:b/>
                      <w:szCs w:val="21"/>
                      <w:highlight w:val="none"/>
                      <w:vertAlign w:val="baseline"/>
                      <w:lang w:val="en-US" w:eastAsia="zh-CN"/>
                    </w:rPr>
                  </w:pPr>
                  <w:r>
                    <w:rPr>
                      <w:kern w:val="0"/>
                      <w:sz w:val="18"/>
                      <w:szCs w:val="18"/>
                      <w:highlight w:val="none"/>
                    </w:rPr>
                    <w:t>15</w:t>
                  </w:r>
                </w:p>
              </w:tc>
              <w:tc>
                <w:tcPr>
                  <w:tcW w:w="0" w:type="auto"/>
                  <w:vAlign w:val="center"/>
                </w:tcPr>
                <w:p w14:paraId="3291B718">
                  <w:pPr>
                    <w:widowControl/>
                    <w:jc w:val="center"/>
                    <w:rPr>
                      <w:rFonts w:hint="default"/>
                      <w:b/>
                      <w:szCs w:val="21"/>
                      <w:highlight w:val="none"/>
                      <w:vertAlign w:val="baseline"/>
                      <w:lang w:val="en-US" w:eastAsia="zh-CN"/>
                    </w:rPr>
                  </w:pPr>
                  <w:r>
                    <w:rPr>
                      <w:kern w:val="0"/>
                      <w:sz w:val="18"/>
                      <w:szCs w:val="18"/>
                      <w:highlight w:val="none"/>
                    </w:rPr>
                    <w:t>3</w:t>
                  </w:r>
                </w:p>
              </w:tc>
            </w:tr>
            <w:tr w14:paraId="7A66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DD02778">
                  <w:pPr>
                    <w:widowControl/>
                    <w:jc w:val="center"/>
                    <w:rPr>
                      <w:rFonts w:hint="default"/>
                      <w:b/>
                      <w:szCs w:val="21"/>
                      <w:highlight w:val="none"/>
                      <w:vertAlign w:val="baseline"/>
                      <w:lang w:val="en-US" w:eastAsia="zh-CN"/>
                    </w:rPr>
                  </w:pPr>
                  <w:r>
                    <w:rPr>
                      <w:kern w:val="0"/>
                      <w:sz w:val="18"/>
                      <w:szCs w:val="18"/>
                      <w:highlight w:val="none"/>
                    </w:rPr>
                    <w:t>4</w:t>
                  </w:r>
                </w:p>
              </w:tc>
              <w:tc>
                <w:tcPr>
                  <w:tcW w:w="0" w:type="auto"/>
                  <w:vAlign w:val="center"/>
                </w:tcPr>
                <w:p w14:paraId="09A02FBA">
                  <w:pPr>
                    <w:widowControl/>
                    <w:jc w:val="center"/>
                    <w:rPr>
                      <w:rFonts w:hint="default"/>
                      <w:b/>
                      <w:szCs w:val="21"/>
                      <w:highlight w:val="none"/>
                      <w:vertAlign w:val="baseline"/>
                      <w:lang w:val="en-US" w:eastAsia="zh-CN"/>
                    </w:rPr>
                  </w:pPr>
                  <w:r>
                    <w:rPr>
                      <w:kern w:val="0"/>
                      <w:sz w:val="18"/>
                      <w:szCs w:val="18"/>
                      <w:highlight w:val="none"/>
                    </w:rPr>
                    <w:t>pH值(无量纲）</w:t>
                  </w:r>
                </w:p>
              </w:tc>
              <w:tc>
                <w:tcPr>
                  <w:tcW w:w="0" w:type="auto"/>
                  <w:vAlign w:val="center"/>
                </w:tcPr>
                <w:p w14:paraId="6BA0D885">
                  <w:pPr>
                    <w:widowControl/>
                    <w:jc w:val="center"/>
                    <w:rPr>
                      <w:rFonts w:hint="default"/>
                      <w:b/>
                      <w:szCs w:val="21"/>
                      <w:highlight w:val="none"/>
                      <w:vertAlign w:val="baseline"/>
                      <w:lang w:val="en-US" w:eastAsia="zh-CN"/>
                    </w:rPr>
                  </w:pPr>
                  <w:r>
                    <w:rPr>
                      <w:kern w:val="0"/>
                      <w:sz w:val="18"/>
                      <w:szCs w:val="18"/>
                      <w:highlight w:val="none"/>
                    </w:rPr>
                    <w:t>7.7</w:t>
                  </w:r>
                </w:p>
              </w:tc>
              <w:tc>
                <w:tcPr>
                  <w:tcW w:w="0" w:type="auto"/>
                  <w:vAlign w:val="center"/>
                </w:tcPr>
                <w:p w14:paraId="2E541944">
                  <w:pPr>
                    <w:widowControl/>
                    <w:jc w:val="center"/>
                    <w:rPr>
                      <w:rFonts w:hint="default"/>
                      <w:b/>
                      <w:szCs w:val="21"/>
                      <w:highlight w:val="none"/>
                      <w:vertAlign w:val="baseline"/>
                      <w:lang w:val="en-US" w:eastAsia="zh-CN"/>
                    </w:rPr>
                  </w:pPr>
                  <w:r>
                    <w:rPr>
                      <w:kern w:val="0"/>
                      <w:sz w:val="18"/>
                      <w:szCs w:val="18"/>
                      <w:highlight w:val="none"/>
                    </w:rPr>
                    <w:t>7.7</w:t>
                  </w:r>
                </w:p>
              </w:tc>
              <w:tc>
                <w:tcPr>
                  <w:tcW w:w="0" w:type="auto"/>
                  <w:vAlign w:val="center"/>
                </w:tcPr>
                <w:p w14:paraId="27317597">
                  <w:pPr>
                    <w:widowControl/>
                    <w:jc w:val="center"/>
                    <w:rPr>
                      <w:rFonts w:hint="default"/>
                      <w:b/>
                      <w:szCs w:val="21"/>
                      <w:highlight w:val="none"/>
                      <w:vertAlign w:val="baseline"/>
                      <w:lang w:val="en-US" w:eastAsia="zh-CN"/>
                    </w:rPr>
                  </w:pPr>
                  <w:r>
                    <w:rPr>
                      <w:kern w:val="0"/>
                      <w:sz w:val="18"/>
                      <w:szCs w:val="18"/>
                      <w:highlight w:val="none"/>
                    </w:rPr>
                    <w:t>7.9</w:t>
                  </w:r>
                </w:p>
              </w:tc>
              <w:tc>
                <w:tcPr>
                  <w:tcW w:w="0" w:type="auto"/>
                  <w:vAlign w:val="center"/>
                </w:tcPr>
                <w:p w14:paraId="3696F3EB">
                  <w:pPr>
                    <w:widowControl/>
                    <w:jc w:val="center"/>
                    <w:rPr>
                      <w:rFonts w:hint="default"/>
                      <w:b/>
                      <w:szCs w:val="21"/>
                      <w:highlight w:val="none"/>
                      <w:vertAlign w:val="baseline"/>
                      <w:lang w:val="en-US" w:eastAsia="zh-CN"/>
                    </w:rPr>
                  </w:pPr>
                  <w:r>
                    <w:rPr>
                      <w:kern w:val="0"/>
                      <w:sz w:val="18"/>
                      <w:szCs w:val="18"/>
                      <w:highlight w:val="none"/>
                    </w:rPr>
                    <w:t>7.7</w:t>
                  </w:r>
                </w:p>
              </w:tc>
              <w:tc>
                <w:tcPr>
                  <w:tcW w:w="0" w:type="auto"/>
                  <w:vAlign w:val="center"/>
                </w:tcPr>
                <w:p w14:paraId="6CF61F54">
                  <w:pPr>
                    <w:widowControl/>
                    <w:jc w:val="center"/>
                    <w:rPr>
                      <w:rFonts w:hint="default"/>
                      <w:b/>
                      <w:szCs w:val="21"/>
                      <w:highlight w:val="none"/>
                      <w:vertAlign w:val="baseline"/>
                      <w:lang w:val="en-US" w:eastAsia="zh-CN"/>
                    </w:rPr>
                  </w:pPr>
                  <w:r>
                    <w:rPr>
                      <w:kern w:val="0"/>
                      <w:sz w:val="18"/>
                      <w:szCs w:val="18"/>
                      <w:highlight w:val="none"/>
                    </w:rPr>
                    <w:t>8</w:t>
                  </w:r>
                </w:p>
              </w:tc>
              <w:tc>
                <w:tcPr>
                  <w:tcW w:w="0" w:type="auto"/>
                  <w:vAlign w:val="center"/>
                </w:tcPr>
                <w:p w14:paraId="73BE9986">
                  <w:pPr>
                    <w:widowControl/>
                    <w:jc w:val="center"/>
                    <w:rPr>
                      <w:rFonts w:hint="default"/>
                      <w:b/>
                      <w:szCs w:val="21"/>
                      <w:highlight w:val="none"/>
                      <w:vertAlign w:val="baseline"/>
                      <w:lang w:val="en-US" w:eastAsia="zh-CN"/>
                    </w:rPr>
                  </w:pPr>
                  <w:r>
                    <w:rPr>
                      <w:kern w:val="0"/>
                      <w:sz w:val="18"/>
                      <w:szCs w:val="18"/>
                      <w:highlight w:val="none"/>
                    </w:rPr>
                    <w:t>8</w:t>
                  </w:r>
                </w:p>
              </w:tc>
              <w:tc>
                <w:tcPr>
                  <w:tcW w:w="0" w:type="auto"/>
                  <w:vAlign w:val="center"/>
                </w:tcPr>
                <w:p w14:paraId="53581CD0">
                  <w:pPr>
                    <w:widowControl/>
                    <w:jc w:val="center"/>
                    <w:rPr>
                      <w:rFonts w:hint="default"/>
                      <w:b/>
                      <w:szCs w:val="21"/>
                      <w:highlight w:val="none"/>
                      <w:vertAlign w:val="baseline"/>
                      <w:lang w:val="en-US" w:eastAsia="zh-CN"/>
                    </w:rPr>
                  </w:pPr>
                  <w:r>
                    <w:rPr>
                      <w:kern w:val="0"/>
                      <w:sz w:val="18"/>
                      <w:szCs w:val="18"/>
                      <w:highlight w:val="none"/>
                    </w:rPr>
                    <w:t>7.9</w:t>
                  </w:r>
                </w:p>
              </w:tc>
              <w:tc>
                <w:tcPr>
                  <w:tcW w:w="0" w:type="auto"/>
                  <w:vAlign w:val="center"/>
                </w:tcPr>
                <w:p w14:paraId="14201DE7">
                  <w:pPr>
                    <w:widowControl/>
                    <w:jc w:val="center"/>
                    <w:rPr>
                      <w:rFonts w:hint="default"/>
                      <w:b/>
                      <w:szCs w:val="21"/>
                      <w:highlight w:val="none"/>
                      <w:vertAlign w:val="baseline"/>
                      <w:lang w:val="en-US" w:eastAsia="zh-CN"/>
                    </w:rPr>
                  </w:pPr>
                  <w:r>
                    <w:rPr>
                      <w:kern w:val="0"/>
                      <w:sz w:val="18"/>
                      <w:szCs w:val="18"/>
                      <w:highlight w:val="none"/>
                    </w:rPr>
                    <w:t>6.5&lt;pH&lt;8.5</w:t>
                  </w:r>
                </w:p>
              </w:tc>
            </w:tr>
            <w:tr w14:paraId="1CE0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99EC5EC">
                  <w:pPr>
                    <w:widowControl/>
                    <w:jc w:val="center"/>
                    <w:rPr>
                      <w:rFonts w:hint="default"/>
                      <w:b/>
                      <w:szCs w:val="21"/>
                      <w:highlight w:val="none"/>
                      <w:vertAlign w:val="baseline"/>
                      <w:lang w:val="en-US" w:eastAsia="zh-CN"/>
                    </w:rPr>
                  </w:pPr>
                  <w:r>
                    <w:rPr>
                      <w:kern w:val="0"/>
                      <w:sz w:val="18"/>
                      <w:szCs w:val="18"/>
                      <w:highlight w:val="none"/>
                    </w:rPr>
                    <w:t>5</w:t>
                  </w:r>
                </w:p>
              </w:tc>
              <w:tc>
                <w:tcPr>
                  <w:tcW w:w="0" w:type="auto"/>
                  <w:vAlign w:val="center"/>
                </w:tcPr>
                <w:p w14:paraId="406477ED">
                  <w:pPr>
                    <w:widowControl/>
                    <w:jc w:val="center"/>
                    <w:rPr>
                      <w:rFonts w:hint="default"/>
                      <w:b/>
                      <w:szCs w:val="21"/>
                      <w:highlight w:val="none"/>
                      <w:vertAlign w:val="baseline"/>
                      <w:lang w:val="en-US" w:eastAsia="zh-CN"/>
                    </w:rPr>
                  </w:pPr>
                  <w:r>
                    <w:rPr>
                      <w:kern w:val="0"/>
                      <w:sz w:val="18"/>
                      <w:szCs w:val="18"/>
                      <w:highlight w:val="none"/>
                    </w:rPr>
                    <w:t>肉眼可见物</w:t>
                  </w:r>
                </w:p>
              </w:tc>
              <w:tc>
                <w:tcPr>
                  <w:tcW w:w="0" w:type="auto"/>
                  <w:vAlign w:val="center"/>
                </w:tcPr>
                <w:p w14:paraId="6EAC6013">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309F606D">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3B639A6B">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04B1FE4F">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12CD220C">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324B2377">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1E69D11A">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5460E210">
                  <w:pPr>
                    <w:widowControl/>
                    <w:jc w:val="center"/>
                    <w:rPr>
                      <w:rFonts w:hint="default"/>
                      <w:b/>
                      <w:szCs w:val="21"/>
                      <w:highlight w:val="none"/>
                      <w:vertAlign w:val="baseline"/>
                      <w:lang w:val="en-US" w:eastAsia="zh-CN"/>
                    </w:rPr>
                  </w:pPr>
                  <w:r>
                    <w:rPr>
                      <w:kern w:val="0"/>
                      <w:sz w:val="18"/>
                      <w:szCs w:val="18"/>
                      <w:highlight w:val="none"/>
                    </w:rPr>
                    <w:t>无</w:t>
                  </w:r>
                </w:p>
              </w:tc>
            </w:tr>
            <w:tr w14:paraId="2395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6BD167F">
                  <w:pPr>
                    <w:widowControl/>
                    <w:jc w:val="center"/>
                    <w:rPr>
                      <w:rFonts w:hint="default"/>
                      <w:b/>
                      <w:szCs w:val="21"/>
                      <w:highlight w:val="none"/>
                      <w:vertAlign w:val="baseline"/>
                      <w:lang w:val="en-US" w:eastAsia="zh-CN"/>
                    </w:rPr>
                  </w:pPr>
                  <w:r>
                    <w:rPr>
                      <w:kern w:val="0"/>
                      <w:sz w:val="18"/>
                      <w:szCs w:val="18"/>
                      <w:highlight w:val="none"/>
                    </w:rPr>
                    <w:t>6</w:t>
                  </w:r>
                </w:p>
              </w:tc>
              <w:tc>
                <w:tcPr>
                  <w:tcW w:w="0" w:type="auto"/>
                  <w:vAlign w:val="center"/>
                </w:tcPr>
                <w:p w14:paraId="396AF60F">
                  <w:pPr>
                    <w:widowControl/>
                    <w:jc w:val="center"/>
                    <w:rPr>
                      <w:rFonts w:hint="default"/>
                      <w:b/>
                      <w:szCs w:val="21"/>
                      <w:highlight w:val="none"/>
                      <w:vertAlign w:val="baseline"/>
                      <w:lang w:val="en-US" w:eastAsia="zh-CN"/>
                    </w:rPr>
                  </w:pPr>
                  <w:r>
                    <w:rPr>
                      <w:kern w:val="0"/>
                      <w:sz w:val="18"/>
                      <w:szCs w:val="18"/>
                      <w:highlight w:val="none"/>
                    </w:rPr>
                    <w:t>臭和味</w:t>
                  </w:r>
                </w:p>
              </w:tc>
              <w:tc>
                <w:tcPr>
                  <w:tcW w:w="0" w:type="auto"/>
                  <w:vAlign w:val="center"/>
                </w:tcPr>
                <w:p w14:paraId="740F1D9A">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1AB06967">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0CBB9040">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114785EA">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28A1976C">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47E9331A">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1C0EA03B">
                  <w:pPr>
                    <w:widowControl/>
                    <w:jc w:val="center"/>
                    <w:rPr>
                      <w:rFonts w:hint="default"/>
                      <w:b/>
                      <w:szCs w:val="21"/>
                      <w:highlight w:val="none"/>
                      <w:vertAlign w:val="baseline"/>
                      <w:lang w:val="en-US" w:eastAsia="zh-CN"/>
                    </w:rPr>
                  </w:pPr>
                  <w:r>
                    <w:rPr>
                      <w:kern w:val="0"/>
                      <w:sz w:val="18"/>
                      <w:szCs w:val="18"/>
                      <w:highlight w:val="none"/>
                    </w:rPr>
                    <w:t>无</w:t>
                  </w:r>
                </w:p>
              </w:tc>
              <w:tc>
                <w:tcPr>
                  <w:tcW w:w="0" w:type="auto"/>
                  <w:vAlign w:val="center"/>
                </w:tcPr>
                <w:p w14:paraId="28FBE03D">
                  <w:pPr>
                    <w:widowControl/>
                    <w:jc w:val="center"/>
                    <w:rPr>
                      <w:rFonts w:hint="default"/>
                      <w:b/>
                      <w:szCs w:val="21"/>
                      <w:highlight w:val="none"/>
                      <w:vertAlign w:val="baseline"/>
                      <w:lang w:val="en-US" w:eastAsia="zh-CN"/>
                    </w:rPr>
                  </w:pPr>
                  <w:r>
                    <w:rPr>
                      <w:kern w:val="0"/>
                      <w:sz w:val="18"/>
                      <w:szCs w:val="18"/>
                      <w:highlight w:val="none"/>
                    </w:rPr>
                    <w:t>无</w:t>
                  </w:r>
                </w:p>
              </w:tc>
            </w:tr>
            <w:tr w14:paraId="4567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5E8EECE">
                  <w:pPr>
                    <w:widowControl/>
                    <w:jc w:val="center"/>
                    <w:rPr>
                      <w:rFonts w:hint="default"/>
                      <w:b/>
                      <w:szCs w:val="21"/>
                      <w:highlight w:val="none"/>
                      <w:vertAlign w:val="baseline"/>
                      <w:lang w:val="en-US" w:eastAsia="zh-CN"/>
                    </w:rPr>
                  </w:pPr>
                  <w:r>
                    <w:rPr>
                      <w:kern w:val="0"/>
                      <w:sz w:val="18"/>
                      <w:szCs w:val="18"/>
                      <w:highlight w:val="none"/>
                    </w:rPr>
                    <w:t>7</w:t>
                  </w:r>
                </w:p>
              </w:tc>
              <w:tc>
                <w:tcPr>
                  <w:tcW w:w="0" w:type="auto"/>
                  <w:vAlign w:val="center"/>
                </w:tcPr>
                <w:p w14:paraId="549851DE">
                  <w:pPr>
                    <w:widowControl/>
                    <w:jc w:val="center"/>
                    <w:rPr>
                      <w:rFonts w:hint="default"/>
                      <w:b/>
                      <w:szCs w:val="21"/>
                      <w:highlight w:val="none"/>
                      <w:vertAlign w:val="baseline"/>
                      <w:lang w:val="en-US" w:eastAsia="zh-CN"/>
                    </w:rPr>
                  </w:pPr>
                  <w:r>
                    <w:rPr>
                      <w:kern w:val="0"/>
                      <w:sz w:val="18"/>
                      <w:szCs w:val="18"/>
                      <w:highlight w:val="none"/>
                    </w:rPr>
                    <w:t>溶解性总固体(mg/L)</w:t>
                  </w:r>
                </w:p>
              </w:tc>
              <w:tc>
                <w:tcPr>
                  <w:tcW w:w="0" w:type="auto"/>
                  <w:vAlign w:val="center"/>
                </w:tcPr>
                <w:p w14:paraId="64B1C722">
                  <w:pPr>
                    <w:widowControl/>
                    <w:jc w:val="center"/>
                    <w:rPr>
                      <w:rFonts w:hint="default"/>
                      <w:b/>
                      <w:szCs w:val="21"/>
                      <w:highlight w:val="none"/>
                      <w:vertAlign w:val="baseline"/>
                      <w:lang w:val="en-US" w:eastAsia="zh-CN"/>
                    </w:rPr>
                  </w:pPr>
                  <w:r>
                    <w:rPr>
                      <w:kern w:val="0"/>
                      <w:sz w:val="18"/>
                      <w:szCs w:val="18"/>
                      <w:highlight w:val="none"/>
                    </w:rPr>
                    <w:t>1950</w:t>
                  </w:r>
                </w:p>
              </w:tc>
              <w:tc>
                <w:tcPr>
                  <w:tcW w:w="0" w:type="auto"/>
                  <w:vAlign w:val="center"/>
                </w:tcPr>
                <w:p w14:paraId="1D78D76A">
                  <w:pPr>
                    <w:widowControl/>
                    <w:jc w:val="center"/>
                    <w:rPr>
                      <w:rFonts w:hint="default"/>
                      <w:b/>
                      <w:szCs w:val="21"/>
                      <w:highlight w:val="none"/>
                      <w:vertAlign w:val="baseline"/>
                      <w:lang w:val="en-US" w:eastAsia="zh-CN"/>
                    </w:rPr>
                  </w:pPr>
                  <w:r>
                    <w:rPr>
                      <w:kern w:val="0"/>
                      <w:sz w:val="18"/>
                      <w:szCs w:val="18"/>
                      <w:highlight w:val="none"/>
                    </w:rPr>
                    <w:t>2230</w:t>
                  </w:r>
                </w:p>
              </w:tc>
              <w:tc>
                <w:tcPr>
                  <w:tcW w:w="0" w:type="auto"/>
                  <w:vAlign w:val="center"/>
                </w:tcPr>
                <w:p w14:paraId="7BCFF52B">
                  <w:pPr>
                    <w:widowControl/>
                    <w:jc w:val="center"/>
                    <w:rPr>
                      <w:rFonts w:hint="default"/>
                      <w:b/>
                      <w:szCs w:val="21"/>
                      <w:highlight w:val="none"/>
                      <w:vertAlign w:val="baseline"/>
                      <w:lang w:val="en-US" w:eastAsia="zh-CN"/>
                    </w:rPr>
                  </w:pPr>
                  <w:r>
                    <w:rPr>
                      <w:kern w:val="0"/>
                      <w:sz w:val="18"/>
                      <w:szCs w:val="18"/>
                      <w:highlight w:val="none"/>
                    </w:rPr>
                    <w:t>926</w:t>
                  </w:r>
                </w:p>
              </w:tc>
              <w:tc>
                <w:tcPr>
                  <w:tcW w:w="0" w:type="auto"/>
                  <w:vAlign w:val="center"/>
                </w:tcPr>
                <w:p w14:paraId="0FB14FED">
                  <w:pPr>
                    <w:widowControl/>
                    <w:jc w:val="center"/>
                    <w:rPr>
                      <w:rFonts w:hint="default"/>
                      <w:b/>
                      <w:szCs w:val="21"/>
                      <w:highlight w:val="none"/>
                      <w:vertAlign w:val="baseline"/>
                      <w:lang w:val="en-US" w:eastAsia="zh-CN"/>
                    </w:rPr>
                  </w:pPr>
                  <w:r>
                    <w:rPr>
                      <w:kern w:val="0"/>
                      <w:sz w:val="18"/>
                      <w:szCs w:val="18"/>
                      <w:highlight w:val="none"/>
                    </w:rPr>
                    <w:t>2270</w:t>
                  </w:r>
                </w:p>
              </w:tc>
              <w:tc>
                <w:tcPr>
                  <w:tcW w:w="0" w:type="auto"/>
                  <w:vAlign w:val="center"/>
                </w:tcPr>
                <w:p w14:paraId="094CD69F">
                  <w:pPr>
                    <w:widowControl/>
                    <w:jc w:val="center"/>
                    <w:rPr>
                      <w:rFonts w:hint="default"/>
                      <w:b/>
                      <w:szCs w:val="21"/>
                      <w:highlight w:val="none"/>
                      <w:vertAlign w:val="baseline"/>
                      <w:lang w:val="en-US" w:eastAsia="zh-CN"/>
                    </w:rPr>
                  </w:pPr>
                  <w:r>
                    <w:rPr>
                      <w:kern w:val="0"/>
                      <w:sz w:val="18"/>
                      <w:szCs w:val="18"/>
                      <w:highlight w:val="none"/>
                    </w:rPr>
                    <w:t>2210</w:t>
                  </w:r>
                </w:p>
              </w:tc>
              <w:tc>
                <w:tcPr>
                  <w:tcW w:w="0" w:type="auto"/>
                  <w:vAlign w:val="center"/>
                </w:tcPr>
                <w:p w14:paraId="5B7B9F7A">
                  <w:pPr>
                    <w:widowControl/>
                    <w:jc w:val="center"/>
                    <w:rPr>
                      <w:rFonts w:hint="default"/>
                      <w:b/>
                      <w:szCs w:val="21"/>
                      <w:highlight w:val="none"/>
                      <w:vertAlign w:val="baseline"/>
                      <w:lang w:val="en-US" w:eastAsia="zh-CN"/>
                    </w:rPr>
                  </w:pPr>
                  <w:r>
                    <w:rPr>
                      <w:kern w:val="0"/>
                      <w:sz w:val="18"/>
                      <w:szCs w:val="18"/>
                      <w:highlight w:val="none"/>
                    </w:rPr>
                    <w:t>2450</w:t>
                  </w:r>
                </w:p>
              </w:tc>
              <w:tc>
                <w:tcPr>
                  <w:tcW w:w="0" w:type="auto"/>
                  <w:vAlign w:val="center"/>
                </w:tcPr>
                <w:p w14:paraId="2206BF59">
                  <w:pPr>
                    <w:widowControl/>
                    <w:jc w:val="center"/>
                    <w:rPr>
                      <w:rFonts w:hint="default"/>
                      <w:b/>
                      <w:szCs w:val="21"/>
                      <w:highlight w:val="none"/>
                      <w:vertAlign w:val="baseline"/>
                      <w:lang w:val="en-US" w:eastAsia="zh-CN"/>
                    </w:rPr>
                  </w:pPr>
                  <w:r>
                    <w:rPr>
                      <w:kern w:val="0"/>
                      <w:sz w:val="18"/>
                      <w:szCs w:val="18"/>
                      <w:highlight w:val="none"/>
                    </w:rPr>
                    <w:t>1520</w:t>
                  </w:r>
                </w:p>
              </w:tc>
              <w:tc>
                <w:tcPr>
                  <w:tcW w:w="0" w:type="auto"/>
                  <w:vAlign w:val="center"/>
                </w:tcPr>
                <w:p w14:paraId="471DF8EF">
                  <w:pPr>
                    <w:widowControl/>
                    <w:jc w:val="center"/>
                    <w:rPr>
                      <w:rFonts w:hint="default"/>
                      <w:b/>
                      <w:szCs w:val="21"/>
                      <w:highlight w:val="none"/>
                      <w:vertAlign w:val="baseline"/>
                      <w:lang w:val="en-US" w:eastAsia="zh-CN"/>
                    </w:rPr>
                  </w:pPr>
                  <w:r>
                    <w:rPr>
                      <w:kern w:val="0"/>
                      <w:sz w:val="18"/>
                      <w:szCs w:val="18"/>
                      <w:highlight w:val="none"/>
                    </w:rPr>
                    <w:t>1000</w:t>
                  </w:r>
                </w:p>
              </w:tc>
            </w:tr>
            <w:tr w14:paraId="51F2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709ED76">
                  <w:pPr>
                    <w:widowControl/>
                    <w:jc w:val="center"/>
                    <w:rPr>
                      <w:rFonts w:hint="default"/>
                      <w:b/>
                      <w:szCs w:val="21"/>
                      <w:highlight w:val="none"/>
                      <w:vertAlign w:val="baseline"/>
                      <w:lang w:val="en-US" w:eastAsia="zh-CN"/>
                    </w:rPr>
                  </w:pPr>
                  <w:r>
                    <w:rPr>
                      <w:kern w:val="0"/>
                      <w:sz w:val="18"/>
                      <w:szCs w:val="18"/>
                      <w:highlight w:val="none"/>
                    </w:rPr>
                    <w:t>8</w:t>
                  </w:r>
                </w:p>
              </w:tc>
              <w:tc>
                <w:tcPr>
                  <w:tcW w:w="0" w:type="auto"/>
                  <w:vAlign w:val="center"/>
                </w:tcPr>
                <w:p w14:paraId="60AE821C">
                  <w:pPr>
                    <w:widowControl/>
                    <w:jc w:val="center"/>
                    <w:rPr>
                      <w:rFonts w:hint="default"/>
                      <w:b/>
                      <w:szCs w:val="21"/>
                      <w:highlight w:val="none"/>
                      <w:vertAlign w:val="baseline"/>
                      <w:lang w:val="en-US" w:eastAsia="zh-CN"/>
                    </w:rPr>
                  </w:pPr>
                  <w:r>
                    <w:rPr>
                      <w:kern w:val="0"/>
                      <w:sz w:val="18"/>
                      <w:szCs w:val="18"/>
                      <w:highlight w:val="none"/>
                    </w:rPr>
                    <w:t>铁(mg/L)</w:t>
                  </w:r>
                </w:p>
              </w:tc>
              <w:tc>
                <w:tcPr>
                  <w:tcW w:w="0" w:type="auto"/>
                  <w:vAlign w:val="center"/>
                </w:tcPr>
                <w:p w14:paraId="7C2C0F87">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6A5715A3">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292D2765">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126F4973">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2D33B978">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68386B2C">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7992A18F">
                  <w:pPr>
                    <w:widowControl/>
                    <w:jc w:val="center"/>
                    <w:rPr>
                      <w:rFonts w:hint="default"/>
                      <w:b/>
                      <w:szCs w:val="21"/>
                      <w:highlight w:val="none"/>
                      <w:vertAlign w:val="baseline"/>
                      <w:lang w:val="en-US" w:eastAsia="zh-CN"/>
                    </w:rPr>
                  </w:pPr>
                  <w:r>
                    <w:rPr>
                      <w:kern w:val="0"/>
                      <w:sz w:val="18"/>
                      <w:szCs w:val="18"/>
                      <w:highlight w:val="none"/>
                    </w:rPr>
                    <w:t>0.02L</w:t>
                  </w:r>
                </w:p>
              </w:tc>
              <w:tc>
                <w:tcPr>
                  <w:tcW w:w="0" w:type="auto"/>
                  <w:vAlign w:val="center"/>
                </w:tcPr>
                <w:p w14:paraId="6C6DAA0D">
                  <w:pPr>
                    <w:widowControl/>
                    <w:jc w:val="center"/>
                    <w:rPr>
                      <w:rFonts w:hint="default"/>
                      <w:b/>
                      <w:szCs w:val="21"/>
                      <w:highlight w:val="none"/>
                      <w:vertAlign w:val="baseline"/>
                      <w:lang w:val="en-US" w:eastAsia="zh-CN"/>
                    </w:rPr>
                  </w:pPr>
                  <w:r>
                    <w:rPr>
                      <w:kern w:val="0"/>
                      <w:sz w:val="18"/>
                      <w:szCs w:val="18"/>
                      <w:highlight w:val="none"/>
                    </w:rPr>
                    <w:t>0.3</w:t>
                  </w:r>
                </w:p>
              </w:tc>
            </w:tr>
            <w:tr w14:paraId="4CE7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66CABCB">
                  <w:pPr>
                    <w:widowControl/>
                    <w:jc w:val="center"/>
                    <w:rPr>
                      <w:rFonts w:hint="default"/>
                      <w:b/>
                      <w:szCs w:val="21"/>
                      <w:highlight w:val="none"/>
                      <w:vertAlign w:val="baseline"/>
                      <w:lang w:val="en-US" w:eastAsia="zh-CN"/>
                    </w:rPr>
                  </w:pPr>
                  <w:r>
                    <w:rPr>
                      <w:kern w:val="0"/>
                      <w:sz w:val="18"/>
                      <w:szCs w:val="18"/>
                      <w:highlight w:val="none"/>
                    </w:rPr>
                    <w:t>9</w:t>
                  </w:r>
                </w:p>
              </w:tc>
              <w:tc>
                <w:tcPr>
                  <w:tcW w:w="0" w:type="auto"/>
                  <w:vAlign w:val="center"/>
                </w:tcPr>
                <w:p w14:paraId="40A51FE0">
                  <w:pPr>
                    <w:widowControl/>
                    <w:jc w:val="center"/>
                    <w:rPr>
                      <w:rFonts w:hint="default"/>
                      <w:b/>
                      <w:szCs w:val="21"/>
                      <w:highlight w:val="none"/>
                      <w:vertAlign w:val="baseline"/>
                      <w:lang w:val="en-US" w:eastAsia="zh-CN"/>
                    </w:rPr>
                  </w:pPr>
                  <w:r>
                    <w:rPr>
                      <w:kern w:val="0"/>
                      <w:sz w:val="18"/>
                      <w:szCs w:val="18"/>
                      <w:highlight w:val="none"/>
                    </w:rPr>
                    <w:t>铜(mg/L)</w:t>
                  </w:r>
                </w:p>
              </w:tc>
              <w:tc>
                <w:tcPr>
                  <w:tcW w:w="0" w:type="auto"/>
                  <w:vAlign w:val="center"/>
                </w:tcPr>
                <w:p w14:paraId="3653D72D">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527884FA">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3A933292">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3CDA6B7A">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08226DBE">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2C8F53E9">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6F3D5638">
                  <w:pPr>
                    <w:widowControl/>
                    <w:jc w:val="center"/>
                    <w:rPr>
                      <w:rFonts w:hint="default"/>
                      <w:b/>
                      <w:szCs w:val="21"/>
                      <w:highlight w:val="none"/>
                      <w:vertAlign w:val="baseline"/>
                      <w:lang w:val="en-US" w:eastAsia="zh-CN"/>
                    </w:rPr>
                  </w:pPr>
                  <w:r>
                    <w:rPr>
                      <w:kern w:val="0"/>
                      <w:sz w:val="18"/>
                      <w:szCs w:val="18"/>
                      <w:highlight w:val="none"/>
                    </w:rPr>
                    <w:t>0.006L</w:t>
                  </w:r>
                </w:p>
              </w:tc>
              <w:tc>
                <w:tcPr>
                  <w:tcW w:w="0" w:type="auto"/>
                  <w:vAlign w:val="center"/>
                </w:tcPr>
                <w:p w14:paraId="46E642F1">
                  <w:pPr>
                    <w:widowControl/>
                    <w:jc w:val="center"/>
                    <w:rPr>
                      <w:rFonts w:hint="default"/>
                      <w:b/>
                      <w:szCs w:val="21"/>
                      <w:highlight w:val="none"/>
                      <w:vertAlign w:val="baseline"/>
                      <w:lang w:val="en-US" w:eastAsia="zh-CN"/>
                    </w:rPr>
                  </w:pPr>
                  <w:r>
                    <w:rPr>
                      <w:kern w:val="0"/>
                      <w:sz w:val="18"/>
                      <w:szCs w:val="18"/>
                      <w:highlight w:val="none"/>
                    </w:rPr>
                    <w:t>1</w:t>
                  </w:r>
                </w:p>
              </w:tc>
            </w:tr>
            <w:tr w14:paraId="51B5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B5D30C9">
                  <w:pPr>
                    <w:widowControl/>
                    <w:jc w:val="center"/>
                    <w:rPr>
                      <w:rFonts w:hint="default"/>
                      <w:b/>
                      <w:szCs w:val="21"/>
                      <w:highlight w:val="none"/>
                      <w:vertAlign w:val="baseline"/>
                      <w:lang w:val="en-US" w:eastAsia="zh-CN"/>
                    </w:rPr>
                  </w:pPr>
                  <w:r>
                    <w:rPr>
                      <w:kern w:val="0"/>
                      <w:sz w:val="18"/>
                      <w:szCs w:val="18"/>
                      <w:highlight w:val="none"/>
                    </w:rPr>
                    <w:t>10</w:t>
                  </w:r>
                </w:p>
              </w:tc>
              <w:tc>
                <w:tcPr>
                  <w:tcW w:w="0" w:type="auto"/>
                  <w:vAlign w:val="center"/>
                </w:tcPr>
                <w:p w14:paraId="7D3AA926">
                  <w:pPr>
                    <w:widowControl/>
                    <w:jc w:val="center"/>
                    <w:rPr>
                      <w:rFonts w:hint="default"/>
                      <w:b/>
                      <w:szCs w:val="21"/>
                      <w:highlight w:val="none"/>
                      <w:vertAlign w:val="baseline"/>
                      <w:lang w:val="en-US" w:eastAsia="zh-CN"/>
                    </w:rPr>
                  </w:pPr>
                  <w:r>
                    <w:rPr>
                      <w:kern w:val="0"/>
                      <w:sz w:val="18"/>
                      <w:szCs w:val="18"/>
                      <w:highlight w:val="none"/>
                    </w:rPr>
                    <w:t>锰(mg/L)</w:t>
                  </w:r>
                </w:p>
              </w:tc>
              <w:tc>
                <w:tcPr>
                  <w:tcW w:w="0" w:type="auto"/>
                  <w:vAlign w:val="center"/>
                </w:tcPr>
                <w:p w14:paraId="4553EA13">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59A00A0A">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74CDD135">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31989FD0">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160040C3">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16EB8CCF">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5EF26927">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405E4A79">
                  <w:pPr>
                    <w:widowControl/>
                    <w:jc w:val="center"/>
                    <w:rPr>
                      <w:rFonts w:hint="default"/>
                      <w:b/>
                      <w:szCs w:val="21"/>
                      <w:highlight w:val="none"/>
                      <w:vertAlign w:val="baseline"/>
                      <w:lang w:val="en-US" w:eastAsia="zh-CN"/>
                    </w:rPr>
                  </w:pPr>
                  <w:r>
                    <w:rPr>
                      <w:kern w:val="0"/>
                      <w:sz w:val="18"/>
                      <w:szCs w:val="18"/>
                      <w:highlight w:val="none"/>
                    </w:rPr>
                    <w:t>0.1</w:t>
                  </w:r>
                </w:p>
              </w:tc>
            </w:tr>
            <w:tr w14:paraId="4D4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DC2093C">
                  <w:pPr>
                    <w:widowControl/>
                    <w:jc w:val="center"/>
                    <w:rPr>
                      <w:rFonts w:hint="default"/>
                      <w:b/>
                      <w:szCs w:val="21"/>
                      <w:highlight w:val="none"/>
                      <w:vertAlign w:val="baseline"/>
                      <w:lang w:val="en-US" w:eastAsia="zh-CN"/>
                    </w:rPr>
                  </w:pPr>
                  <w:r>
                    <w:rPr>
                      <w:kern w:val="0"/>
                      <w:sz w:val="18"/>
                      <w:szCs w:val="18"/>
                      <w:highlight w:val="none"/>
                    </w:rPr>
                    <w:t>11</w:t>
                  </w:r>
                </w:p>
              </w:tc>
              <w:tc>
                <w:tcPr>
                  <w:tcW w:w="0" w:type="auto"/>
                  <w:vAlign w:val="center"/>
                </w:tcPr>
                <w:p w14:paraId="59DDCE60">
                  <w:pPr>
                    <w:widowControl/>
                    <w:jc w:val="center"/>
                    <w:rPr>
                      <w:rFonts w:hint="default"/>
                      <w:b/>
                      <w:szCs w:val="21"/>
                      <w:highlight w:val="none"/>
                      <w:vertAlign w:val="baseline"/>
                      <w:lang w:val="en-US" w:eastAsia="zh-CN"/>
                    </w:rPr>
                  </w:pPr>
                  <w:r>
                    <w:rPr>
                      <w:kern w:val="0"/>
                      <w:sz w:val="18"/>
                      <w:szCs w:val="18"/>
                      <w:highlight w:val="none"/>
                    </w:rPr>
                    <w:t>锌(mg/L)</w:t>
                  </w:r>
                </w:p>
              </w:tc>
              <w:tc>
                <w:tcPr>
                  <w:tcW w:w="0" w:type="auto"/>
                  <w:vAlign w:val="center"/>
                </w:tcPr>
                <w:p w14:paraId="66476400">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3CDC1101">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15BA7539">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4375090F">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01FE2CD4">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57C36386">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63E4869E">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2ABC18D6">
                  <w:pPr>
                    <w:widowControl/>
                    <w:jc w:val="center"/>
                    <w:rPr>
                      <w:rFonts w:hint="default"/>
                      <w:b/>
                      <w:szCs w:val="21"/>
                      <w:highlight w:val="none"/>
                      <w:vertAlign w:val="baseline"/>
                      <w:lang w:val="en-US" w:eastAsia="zh-CN"/>
                    </w:rPr>
                  </w:pPr>
                  <w:r>
                    <w:rPr>
                      <w:kern w:val="0"/>
                      <w:sz w:val="18"/>
                      <w:szCs w:val="18"/>
                      <w:highlight w:val="none"/>
                    </w:rPr>
                    <w:t>1</w:t>
                  </w:r>
                </w:p>
              </w:tc>
            </w:tr>
            <w:tr w14:paraId="164C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681B3B8">
                  <w:pPr>
                    <w:widowControl/>
                    <w:jc w:val="center"/>
                    <w:rPr>
                      <w:rFonts w:hint="default"/>
                      <w:b/>
                      <w:szCs w:val="21"/>
                      <w:highlight w:val="none"/>
                      <w:vertAlign w:val="baseline"/>
                      <w:lang w:val="en-US" w:eastAsia="zh-CN"/>
                    </w:rPr>
                  </w:pPr>
                  <w:r>
                    <w:rPr>
                      <w:kern w:val="0"/>
                      <w:sz w:val="18"/>
                      <w:szCs w:val="18"/>
                      <w:highlight w:val="none"/>
                    </w:rPr>
                    <w:t>12</w:t>
                  </w:r>
                </w:p>
              </w:tc>
              <w:tc>
                <w:tcPr>
                  <w:tcW w:w="0" w:type="auto"/>
                  <w:vAlign w:val="center"/>
                </w:tcPr>
                <w:p w14:paraId="6B1A4BB8">
                  <w:pPr>
                    <w:widowControl/>
                    <w:jc w:val="center"/>
                    <w:rPr>
                      <w:rFonts w:hint="default"/>
                      <w:b/>
                      <w:szCs w:val="21"/>
                      <w:highlight w:val="none"/>
                      <w:vertAlign w:val="baseline"/>
                      <w:lang w:val="en-US" w:eastAsia="zh-CN"/>
                    </w:rPr>
                  </w:pPr>
                  <w:r>
                    <w:rPr>
                      <w:kern w:val="0"/>
                      <w:sz w:val="18"/>
                      <w:szCs w:val="18"/>
                      <w:highlight w:val="none"/>
                    </w:rPr>
                    <w:t>铝(mg/L)</w:t>
                  </w:r>
                </w:p>
              </w:tc>
              <w:tc>
                <w:tcPr>
                  <w:tcW w:w="0" w:type="auto"/>
                  <w:vAlign w:val="center"/>
                </w:tcPr>
                <w:p w14:paraId="3A27F4A6">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00AB35B6">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67888084">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6C8C4D1D">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262810AA">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7A1B3E29">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43B355E9">
                  <w:pPr>
                    <w:widowControl/>
                    <w:jc w:val="center"/>
                    <w:rPr>
                      <w:rFonts w:hint="default"/>
                      <w:b/>
                      <w:szCs w:val="21"/>
                      <w:highlight w:val="none"/>
                      <w:vertAlign w:val="baseline"/>
                      <w:lang w:val="en-US" w:eastAsia="zh-CN"/>
                    </w:rPr>
                  </w:pPr>
                  <w:r>
                    <w:rPr>
                      <w:kern w:val="0"/>
                      <w:sz w:val="18"/>
                      <w:szCs w:val="18"/>
                      <w:highlight w:val="none"/>
                    </w:rPr>
                    <w:t>0.07L</w:t>
                  </w:r>
                </w:p>
              </w:tc>
              <w:tc>
                <w:tcPr>
                  <w:tcW w:w="0" w:type="auto"/>
                  <w:vAlign w:val="center"/>
                </w:tcPr>
                <w:p w14:paraId="2A0B5395">
                  <w:pPr>
                    <w:widowControl/>
                    <w:jc w:val="center"/>
                    <w:rPr>
                      <w:rFonts w:hint="default"/>
                      <w:b/>
                      <w:szCs w:val="21"/>
                      <w:highlight w:val="none"/>
                      <w:vertAlign w:val="baseline"/>
                      <w:lang w:val="en-US" w:eastAsia="zh-CN"/>
                    </w:rPr>
                  </w:pPr>
                  <w:r>
                    <w:rPr>
                      <w:kern w:val="0"/>
                      <w:sz w:val="18"/>
                      <w:szCs w:val="18"/>
                      <w:highlight w:val="none"/>
                    </w:rPr>
                    <w:t>0.2</w:t>
                  </w:r>
                </w:p>
              </w:tc>
            </w:tr>
            <w:tr w14:paraId="6771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03B5D81">
                  <w:pPr>
                    <w:widowControl/>
                    <w:jc w:val="center"/>
                    <w:rPr>
                      <w:rFonts w:hint="default"/>
                      <w:b/>
                      <w:szCs w:val="21"/>
                      <w:highlight w:val="none"/>
                      <w:vertAlign w:val="baseline"/>
                      <w:lang w:val="en-US" w:eastAsia="zh-CN"/>
                    </w:rPr>
                  </w:pPr>
                  <w:r>
                    <w:rPr>
                      <w:kern w:val="0"/>
                      <w:sz w:val="18"/>
                      <w:szCs w:val="18"/>
                      <w:highlight w:val="none"/>
                    </w:rPr>
                    <w:t>13</w:t>
                  </w:r>
                </w:p>
              </w:tc>
              <w:tc>
                <w:tcPr>
                  <w:tcW w:w="0" w:type="auto"/>
                  <w:vAlign w:val="center"/>
                </w:tcPr>
                <w:p w14:paraId="05FE3975">
                  <w:pPr>
                    <w:widowControl/>
                    <w:jc w:val="center"/>
                    <w:rPr>
                      <w:rFonts w:hint="default"/>
                      <w:b/>
                      <w:szCs w:val="21"/>
                      <w:highlight w:val="none"/>
                      <w:vertAlign w:val="baseline"/>
                      <w:lang w:val="en-US" w:eastAsia="zh-CN"/>
                    </w:rPr>
                  </w:pPr>
                  <w:r>
                    <w:rPr>
                      <w:kern w:val="0"/>
                      <w:sz w:val="18"/>
                      <w:szCs w:val="18"/>
                      <w:highlight w:val="none"/>
                    </w:rPr>
                    <w:t>阴离子表面活性剂(mg/L)</w:t>
                  </w:r>
                </w:p>
              </w:tc>
              <w:tc>
                <w:tcPr>
                  <w:tcW w:w="0" w:type="auto"/>
                  <w:vAlign w:val="center"/>
                </w:tcPr>
                <w:p w14:paraId="564C8C5C">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7BBFA5DE">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2F9FBF82">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5C3C6160">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6FF2DEC4">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0B2F1E58">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2297E6A2">
                  <w:pPr>
                    <w:widowControl/>
                    <w:jc w:val="center"/>
                    <w:rPr>
                      <w:rFonts w:hint="default"/>
                      <w:b/>
                      <w:szCs w:val="21"/>
                      <w:highlight w:val="none"/>
                      <w:vertAlign w:val="baseline"/>
                      <w:lang w:val="en-US" w:eastAsia="zh-CN"/>
                    </w:rPr>
                  </w:pPr>
                  <w:r>
                    <w:rPr>
                      <w:kern w:val="0"/>
                      <w:sz w:val="18"/>
                      <w:szCs w:val="18"/>
                      <w:highlight w:val="none"/>
                    </w:rPr>
                    <w:t>0.04L</w:t>
                  </w:r>
                </w:p>
              </w:tc>
              <w:tc>
                <w:tcPr>
                  <w:tcW w:w="0" w:type="auto"/>
                  <w:vAlign w:val="center"/>
                </w:tcPr>
                <w:p w14:paraId="42ED343B">
                  <w:pPr>
                    <w:widowControl/>
                    <w:jc w:val="center"/>
                    <w:rPr>
                      <w:rFonts w:hint="default"/>
                      <w:b/>
                      <w:szCs w:val="21"/>
                      <w:highlight w:val="none"/>
                      <w:vertAlign w:val="baseline"/>
                      <w:lang w:val="en-US" w:eastAsia="zh-CN"/>
                    </w:rPr>
                  </w:pPr>
                  <w:r>
                    <w:rPr>
                      <w:kern w:val="0"/>
                      <w:sz w:val="18"/>
                      <w:szCs w:val="18"/>
                      <w:highlight w:val="none"/>
                    </w:rPr>
                    <w:t>0.3</w:t>
                  </w:r>
                </w:p>
              </w:tc>
            </w:tr>
            <w:tr w14:paraId="2C42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A9F1833">
                  <w:pPr>
                    <w:widowControl/>
                    <w:jc w:val="center"/>
                    <w:rPr>
                      <w:rFonts w:hint="default"/>
                      <w:b/>
                      <w:szCs w:val="21"/>
                      <w:highlight w:val="none"/>
                      <w:vertAlign w:val="baseline"/>
                      <w:lang w:val="en-US" w:eastAsia="zh-CN"/>
                    </w:rPr>
                  </w:pPr>
                  <w:r>
                    <w:rPr>
                      <w:kern w:val="0"/>
                      <w:sz w:val="18"/>
                      <w:szCs w:val="18"/>
                      <w:highlight w:val="none"/>
                    </w:rPr>
                    <w:t>14</w:t>
                  </w:r>
                </w:p>
              </w:tc>
              <w:tc>
                <w:tcPr>
                  <w:tcW w:w="0" w:type="auto"/>
                  <w:vAlign w:val="center"/>
                </w:tcPr>
                <w:p w14:paraId="08B7685E">
                  <w:pPr>
                    <w:widowControl/>
                    <w:jc w:val="center"/>
                    <w:rPr>
                      <w:rFonts w:hint="default"/>
                      <w:b/>
                      <w:szCs w:val="21"/>
                      <w:highlight w:val="none"/>
                      <w:vertAlign w:val="baseline"/>
                      <w:lang w:val="en-US" w:eastAsia="zh-CN"/>
                    </w:rPr>
                  </w:pPr>
                  <w:r>
                    <w:rPr>
                      <w:kern w:val="0"/>
                      <w:sz w:val="18"/>
                      <w:szCs w:val="18"/>
                      <w:highlight w:val="none"/>
                    </w:rPr>
                    <w:t>挥发酚(mg/L)</w:t>
                  </w:r>
                </w:p>
              </w:tc>
              <w:tc>
                <w:tcPr>
                  <w:tcW w:w="0" w:type="auto"/>
                  <w:vAlign w:val="center"/>
                </w:tcPr>
                <w:p w14:paraId="0A5AB668">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28E92BF5">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0BBCA9A1">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20BD34BD">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7D1167D6">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29CF5664">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4C39B8BB">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51687E9B">
                  <w:pPr>
                    <w:widowControl/>
                    <w:jc w:val="center"/>
                    <w:rPr>
                      <w:rFonts w:hint="default"/>
                      <w:b/>
                      <w:szCs w:val="21"/>
                      <w:highlight w:val="none"/>
                      <w:vertAlign w:val="baseline"/>
                      <w:lang w:val="en-US" w:eastAsia="zh-CN"/>
                    </w:rPr>
                  </w:pPr>
                  <w:r>
                    <w:rPr>
                      <w:kern w:val="0"/>
                      <w:sz w:val="18"/>
                      <w:szCs w:val="18"/>
                      <w:highlight w:val="none"/>
                    </w:rPr>
                    <w:t>0.002</w:t>
                  </w:r>
                </w:p>
              </w:tc>
            </w:tr>
            <w:tr w14:paraId="03FF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D7594AF">
                  <w:pPr>
                    <w:widowControl/>
                    <w:jc w:val="center"/>
                    <w:rPr>
                      <w:rFonts w:hint="default"/>
                      <w:b/>
                      <w:szCs w:val="21"/>
                      <w:highlight w:val="none"/>
                      <w:vertAlign w:val="baseline"/>
                      <w:lang w:val="en-US" w:eastAsia="zh-CN"/>
                    </w:rPr>
                  </w:pPr>
                  <w:r>
                    <w:rPr>
                      <w:kern w:val="0"/>
                      <w:sz w:val="18"/>
                      <w:szCs w:val="18"/>
                      <w:highlight w:val="none"/>
                    </w:rPr>
                    <w:t>15</w:t>
                  </w:r>
                </w:p>
              </w:tc>
              <w:tc>
                <w:tcPr>
                  <w:tcW w:w="0" w:type="auto"/>
                  <w:vAlign w:val="center"/>
                </w:tcPr>
                <w:p w14:paraId="60BCD9B7">
                  <w:pPr>
                    <w:widowControl/>
                    <w:jc w:val="center"/>
                    <w:rPr>
                      <w:rFonts w:hint="default"/>
                      <w:b/>
                      <w:szCs w:val="21"/>
                      <w:highlight w:val="none"/>
                      <w:vertAlign w:val="baseline"/>
                      <w:lang w:val="en-US" w:eastAsia="zh-CN"/>
                    </w:rPr>
                  </w:pPr>
                  <w:r>
                    <w:rPr>
                      <w:kern w:val="0"/>
                      <w:sz w:val="18"/>
                      <w:szCs w:val="18"/>
                      <w:highlight w:val="none"/>
                    </w:rPr>
                    <w:t>五日生化需氧量(mg/L)</w:t>
                  </w:r>
                </w:p>
              </w:tc>
              <w:tc>
                <w:tcPr>
                  <w:tcW w:w="0" w:type="auto"/>
                  <w:vAlign w:val="center"/>
                </w:tcPr>
                <w:p w14:paraId="2E11E6B6">
                  <w:pPr>
                    <w:widowControl/>
                    <w:jc w:val="center"/>
                    <w:rPr>
                      <w:rFonts w:hint="default"/>
                      <w:b/>
                      <w:szCs w:val="21"/>
                      <w:highlight w:val="none"/>
                      <w:vertAlign w:val="baseline"/>
                      <w:lang w:val="en-US" w:eastAsia="zh-CN"/>
                    </w:rPr>
                  </w:pPr>
                  <w:r>
                    <w:rPr>
                      <w:kern w:val="0"/>
                      <w:sz w:val="18"/>
                      <w:szCs w:val="18"/>
                      <w:highlight w:val="none"/>
                    </w:rPr>
                    <w:t>2.4</w:t>
                  </w:r>
                </w:p>
              </w:tc>
              <w:tc>
                <w:tcPr>
                  <w:tcW w:w="0" w:type="auto"/>
                  <w:vAlign w:val="center"/>
                </w:tcPr>
                <w:p w14:paraId="03751437">
                  <w:pPr>
                    <w:widowControl/>
                    <w:jc w:val="center"/>
                    <w:rPr>
                      <w:rFonts w:hint="default"/>
                      <w:b/>
                      <w:szCs w:val="21"/>
                      <w:highlight w:val="none"/>
                      <w:vertAlign w:val="baseline"/>
                      <w:lang w:val="en-US" w:eastAsia="zh-CN"/>
                    </w:rPr>
                  </w:pPr>
                  <w:r>
                    <w:rPr>
                      <w:kern w:val="0"/>
                      <w:sz w:val="18"/>
                      <w:szCs w:val="18"/>
                      <w:highlight w:val="none"/>
                    </w:rPr>
                    <w:t>2.2</w:t>
                  </w:r>
                </w:p>
              </w:tc>
              <w:tc>
                <w:tcPr>
                  <w:tcW w:w="0" w:type="auto"/>
                  <w:vAlign w:val="center"/>
                </w:tcPr>
                <w:p w14:paraId="0B96D1CD">
                  <w:pPr>
                    <w:widowControl/>
                    <w:jc w:val="center"/>
                    <w:rPr>
                      <w:rFonts w:hint="default"/>
                      <w:b/>
                      <w:szCs w:val="21"/>
                      <w:highlight w:val="none"/>
                      <w:vertAlign w:val="baseline"/>
                      <w:lang w:val="en-US" w:eastAsia="zh-CN"/>
                    </w:rPr>
                  </w:pPr>
                  <w:r>
                    <w:rPr>
                      <w:kern w:val="0"/>
                      <w:sz w:val="18"/>
                      <w:szCs w:val="18"/>
                      <w:highlight w:val="none"/>
                    </w:rPr>
                    <w:t>2.1</w:t>
                  </w:r>
                </w:p>
              </w:tc>
              <w:tc>
                <w:tcPr>
                  <w:tcW w:w="0" w:type="auto"/>
                  <w:vAlign w:val="center"/>
                </w:tcPr>
                <w:p w14:paraId="7EECE103">
                  <w:pPr>
                    <w:widowControl/>
                    <w:jc w:val="center"/>
                    <w:rPr>
                      <w:rFonts w:hint="default"/>
                      <w:b/>
                      <w:szCs w:val="21"/>
                      <w:highlight w:val="none"/>
                      <w:vertAlign w:val="baseline"/>
                      <w:lang w:val="en-US" w:eastAsia="zh-CN"/>
                    </w:rPr>
                  </w:pPr>
                  <w:r>
                    <w:rPr>
                      <w:kern w:val="0"/>
                      <w:sz w:val="18"/>
                      <w:szCs w:val="18"/>
                      <w:highlight w:val="none"/>
                    </w:rPr>
                    <w:t>2.6</w:t>
                  </w:r>
                </w:p>
              </w:tc>
              <w:tc>
                <w:tcPr>
                  <w:tcW w:w="0" w:type="auto"/>
                  <w:vAlign w:val="center"/>
                </w:tcPr>
                <w:p w14:paraId="78152E0A">
                  <w:pPr>
                    <w:widowControl/>
                    <w:jc w:val="center"/>
                    <w:rPr>
                      <w:rFonts w:hint="default"/>
                      <w:b/>
                      <w:szCs w:val="21"/>
                      <w:highlight w:val="none"/>
                      <w:vertAlign w:val="baseline"/>
                      <w:lang w:val="en-US" w:eastAsia="zh-CN"/>
                    </w:rPr>
                  </w:pPr>
                  <w:r>
                    <w:rPr>
                      <w:kern w:val="0"/>
                      <w:sz w:val="18"/>
                      <w:szCs w:val="18"/>
                      <w:highlight w:val="none"/>
                    </w:rPr>
                    <w:t>2.2</w:t>
                  </w:r>
                </w:p>
              </w:tc>
              <w:tc>
                <w:tcPr>
                  <w:tcW w:w="0" w:type="auto"/>
                  <w:vAlign w:val="center"/>
                </w:tcPr>
                <w:p w14:paraId="72F2B8E9">
                  <w:pPr>
                    <w:widowControl/>
                    <w:jc w:val="center"/>
                    <w:rPr>
                      <w:rFonts w:hint="default"/>
                      <w:b/>
                      <w:szCs w:val="21"/>
                      <w:highlight w:val="none"/>
                      <w:vertAlign w:val="baseline"/>
                      <w:lang w:val="en-US" w:eastAsia="zh-CN"/>
                    </w:rPr>
                  </w:pPr>
                  <w:r>
                    <w:rPr>
                      <w:kern w:val="0"/>
                      <w:sz w:val="18"/>
                      <w:szCs w:val="18"/>
                      <w:highlight w:val="none"/>
                    </w:rPr>
                    <w:t>2.6</w:t>
                  </w:r>
                </w:p>
              </w:tc>
              <w:tc>
                <w:tcPr>
                  <w:tcW w:w="0" w:type="auto"/>
                  <w:vAlign w:val="center"/>
                </w:tcPr>
                <w:p w14:paraId="469841E7">
                  <w:pPr>
                    <w:widowControl/>
                    <w:jc w:val="center"/>
                    <w:rPr>
                      <w:rFonts w:hint="default"/>
                      <w:b/>
                      <w:szCs w:val="21"/>
                      <w:highlight w:val="none"/>
                      <w:vertAlign w:val="baseline"/>
                      <w:lang w:val="en-US" w:eastAsia="zh-CN"/>
                    </w:rPr>
                  </w:pPr>
                  <w:r>
                    <w:rPr>
                      <w:kern w:val="0"/>
                      <w:sz w:val="18"/>
                      <w:szCs w:val="18"/>
                      <w:highlight w:val="none"/>
                    </w:rPr>
                    <w:t>2.5</w:t>
                  </w:r>
                </w:p>
              </w:tc>
              <w:tc>
                <w:tcPr>
                  <w:tcW w:w="0" w:type="auto"/>
                  <w:vAlign w:val="center"/>
                </w:tcPr>
                <w:p w14:paraId="704D0212">
                  <w:pPr>
                    <w:widowControl/>
                    <w:jc w:val="center"/>
                    <w:rPr>
                      <w:rFonts w:hint="default"/>
                      <w:b/>
                      <w:szCs w:val="21"/>
                      <w:highlight w:val="none"/>
                      <w:vertAlign w:val="baseline"/>
                      <w:lang w:val="en-US" w:eastAsia="zh-CN"/>
                    </w:rPr>
                  </w:pPr>
                  <w:r>
                    <w:rPr>
                      <w:kern w:val="0"/>
                      <w:sz w:val="18"/>
                      <w:szCs w:val="18"/>
                      <w:highlight w:val="none"/>
                    </w:rPr>
                    <w:t>4</w:t>
                  </w:r>
                </w:p>
              </w:tc>
            </w:tr>
            <w:tr w14:paraId="095C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7849EB8">
                  <w:pPr>
                    <w:widowControl/>
                    <w:jc w:val="center"/>
                    <w:rPr>
                      <w:rFonts w:hint="default"/>
                      <w:b/>
                      <w:szCs w:val="21"/>
                      <w:highlight w:val="none"/>
                      <w:vertAlign w:val="baseline"/>
                      <w:lang w:val="en-US" w:eastAsia="zh-CN"/>
                    </w:rPr>
                  </w:pPr>
                  <w:r>
                    <w:rPr>
                      <w:kern w:val="0"/>
                      <w:sz w:val="18"/>
                      <w:szCs w:val="18"/>
                      <w:highlight w:val="none"/>
                    </w:rPr>
                    <w:t>16</w:t>
                  </w:r>
                </w:p>
              </w:tc>
              <w:tc>
                <w:tcPr>
                  <w:tcW w:w="0" w:type="auto"/>
                  <w:vAlign w:val="center"/>
                </w:tcPr>
                <w:p w14:paraId="4A1D5343">
                  <w:pPr>
                    <w:widowControl/>
                    <w:jc w:val="center"/>
                    <w:rPr>
                      <w:rFonts w:hint="default"/>
                      <w:b/>
                      <w:szCs w:val="21"/>
                      <w:highlight w:val="none"/>
                      <w:vertAlign w:val="baseline"/>
                      <w:lang w:val="en-US" w:eastAsia="zh-CN"/>
                    </w:rPr>
                  </w:pPr>
                  <w:r>
                    <w:rPr>
                      <w:kern w:val="0"/>
                      <w:sz w:val="18"/>
                      <w:szCs w:val="18"/>
                      <w:highlight w:val="none"/>
                    </w:rPr>
                    <w:t>氨氮(mg/L)</w:t>
                  </w:r>
                </w:p>
              </w:tc>
              <w:tc>
                <w:tcPr>
                  <w:tcW w:w="0" w:type="auto"/>
                  <w:vAlign w:val="center"/>
                </w:tcPr>
                <w:p w14:paraId="63FDA438">
                  <w:pPr>
                    <w:widowControl/>
                    <w:jc w:val="center"/>
                    <w:rPr>
                      <w:rFonts w:hint="default"/>
                      <w:b/>
                      <w:szCs w:val="21"/>
                      <w:highlight w:val="none"/>
                      <w:vertAlign w:val="baseline"/>
                      <w:lang w:val="en-US" w:eastAsia="zh-CN"/>
                    </w:rPr>
                  </w:pPr>
                  <w:r>
                    <w:rPr>
                      <w:kern w:val="0"/>
                      <w:sz w:val="18"/>
                      <w:szCs w:val="18"/>
                      <w:highlight w:val="none"/>
                    </w:rPr>
                    <w:t>0.254</w:t>
                  </w:r>
                </w:p>
              </w:tc>
              <w:tc>
                <w:tcPr>
                  <w:tcW w:w="0" w:type="auto"/>
                  <w:vAlign w:val="center"/>
                </w:tcPr>
                <w:p w14:paraId="44CD2963">
                  <w:pPr>
                    <w:widowControl/>
                    <w:jc w:val="center"/>
                    <w:rPr>
                      <w:rFonts w:hint="default"/>
                      <w:b/>
                      <w:szCs w:val="21"/>
                      <w:highlight w:val="none"/>
                      <w:vertAlign w:val="baseline"/>
                      <w:lang w:val="en-US" w:eastAsia="zh-CN"/>
                    </w:rPr>
                  </w:pPr>
                  <w:r>
                    <w:rPr>
                      <w:kern w:val="0"/>
                      <w:sz w:val="18"/>
                      <w:szCs w:val="18"/>
                      <w:highlight w:val="none"/>
                    </w:rPr>
                    <w:t>0.151</w:t>
                  </w:r>
                </w:p>
              </w:tc>
              <w:tc>
                <w:tcPr>
                  <w:tcW w:w="0" w:type="auto"/>
                  <w:vAlign w:val="center"/>
                </w:tcPr>
                <w:p w14:paraId="4E967D1F">
                  <w:pPr>
                    <w:widowControl/>
                    <w:jc w:val="center"/>
                    <w:rPr>
                      <w:rFonts w:hint="default"/>
                      <w:b/>
                      <w:szCs w:val="21"/>
                      <w:highlight w:val="none"/>
                      <w:vertAlign w:val="baseline"/>
                      <w:lang w:val="en-US" w:eastAsia="zh-CN"/>
                    </w:rPr>
                  </w:pPr>
                  <w:r>
                    <w:rPr>
                      <w:kern w:val="0"/>
                      <w:sz w:val="18"/>
                      <w:szCs w:val="18"/>
                      <w:highlight w:val="none"/>
                    </w:rPr>
                    <w:t>0.214</w:t>
                  </w:r>
                </w:p>
              </w:tc>
              <w:tc>
                <w:tcPr>
                  <w:tcW w:w="0" w:type="auto"/>
                  <w:vAlign w:val="center"/>
                </w:tcPr>
                <w:p w14:paraId="3D59216F">
                  <w:pPr>
                    <w:widowControl/>
                    <w:jc w:val="center"/>
                    <w:rPr>
                      <w:rFonts w:hint="default"/>
                      <w:b/>
                      <w:szCs w:val="21"/>
                      <w:highlight w:val="none"/>
                      <w:vertAlign w:val="baseline"/>
                      <w:lang w:val="en-US" w:eastAsia="zh-CN"/>
                    </w:rPr>
                  </w:pPr>
                  <w:r>
                    <w:rPr>
                      <w:kern w:val="0"/>
                      <w:sz w:val="18"/>
                      <w:szCs w:val="18"/>
                      <w:highlight w:val="none"/>
                    </w:rPr>
                    <w:t>0.227</w:t>
                  </w:r>
                </w:p>
              </w:tc>
              <w:tc>
                <w:tcPr>
                  <w:tcW w:w="0" w:type="auto"/>
                  <w:vAlign w:val="center"/>
                </w:tcPr>
                <w:p w14:paraId="498BFD57">
                  <w:pPr>
                    <w:widowControl/>
                    <w:jc w:val="center"/>
                    <w:rPr>
                      <w:rFonts w:hint="default"/>
                      <w:b/>
                      <w:szCs w:val="21"/>
                      <w:highlight w:val="none"/>
                      <w:vertAlign w:val="baseline"/>
                      <w:lang w:val="en-US" w:eastAsia="zh-CN"/>
                    </w:rPr>
                  </w:pPr>
                  <w:r>
                    <w:rPr>
                      <w:kern w:val="0"/>
                      <w:sz w:val="18"/>
                      <w:szCs w:val="18"/>
                      <w:highlight w:val="none"/>
                    </w:rPr>
                    <w:t>0.189</w:t>
                  </w:r>
                </w:p>
              </w:tc>
              <w:tc>
                <w:tcPr>
                  <w:tcW w:w="0" w:type="auto"/>
                  <w:vAlign w:val="center"/>
                </w:tcPr>
                <w:p w14:paraId="0FE05DB5">
                  <w:pPr>
                    <w:widowControl/>
                    <w:jc w:val="center"/>
                    <w:rPr>
                      <w:rFonts w:hint="default"/>
                      <w:b/>
                      <w:szCs w:val="21"/>
                      <w:highlight w:val="none"/>
                      <w:vertAlign w:val="baseline"/>
                      <w:lang w:val="en-US" w:eastAsia="zh-CN"/>
                    </w:rPr>
                  </w:pPr>
                  <w:r>
                    <w:rPr>
                      <w:kern w:val="0"/>
                      <w:sz w:val="18"/>
                      <w:szCs w:val="18"/>
                      <w:highlight w:val="none"/>
                    </w:rPr>
                    <w:t>0.293</w:t>
                  </w:r>
                </w:p>
              </w:tc>
              <w:tc>
                <w:tcPr>
                  <w:tcW w:w="0" w:type="auto"/>
                  <w:vAlign w:val="center"/>
                </w:tcPr>
                <w:p w14:paraId="2646AFB9">
                  <w:pPr>
                    <w:widowControl/>
                    <w:jc w:val="center"/>
                    <w:rPr>
                      <w:rFonts w:hint="default"/>
                      <w:b/>
                      <w:szCs w:val="21"/>
                      <w:highlight w:val="none"/>
                      <w:vertAlign w:val="baseline"/>
                      <w:lang w:val="en-US" w:eastAsia="zh-CN"/>
                    </w:rPr>
                  </w:pPr>
                  <w:r>
                    <w:rPr>
                      <w:kern w:val="0"/>
                      <w:sz w:val="18"/>
                      <w:szCs w:val="18"/>
                      <w:highlight w:val="none"/>
                    </w:rPr>
                    <w:t>0.427</w:t>
                  </w:r>
                </w:p>
              </w:tc>
              <w:tc>
                <w:tcPr>
                  <w:tcW w:w="0" w:type="auto"/>
                  <w:vAlign w:val="center"/>
                </w:tcPr>
                <w:p w14:paraId="61B63535">
                  <w:pPr>
                    <w:widowControl/>
                    <w:jc w:val="center"/>
                    <w:rPr>
                      <w:rFonts w:hint="default"/>
                      <w:b/>
                      <w:szCs w:val="21"/>
                      <w:highlight w:val="none"/>
                      <w:vertAlign w:val="baseline"/>
                      <w:lang w:val="en-US" w:eastAsia="zh-CN"/>
                    </w:rPr>
                  </w:pPr>
                  <w:r>
                    <w:rPr>
                      <w:kern w:val="0"/>
                      <w:sz w:val="18"/>
                      <w:szCs w:val="18"/>
                      <w:highlight w:val="none"/>
                    </w:rPr>
                    <w:t>0.5</w:t>
                  </w:r>
                </w:p>
              </w:tc>
            </w:tr>
            <w:tr w14:paraId="51FA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EE6BAF9">
                  <w:pPr>
                    <w:widowControl/>
                    <w:jc w:val="center"/>
                    <w:rPr>
                      <w:rFonts w:hint="default"/>
                      <w:b/>
                      <w:szCs w:val="21"/>
                      <w:highlight w:val="none"/>
                      <w:vertAlign w:val="baseline"/>
                      <w:lang w:val="en-US" w:eastAsia="zh-CN"/>
                    </w:rPr>
                  </w:pPr>
                  <w:r>
                    <w:rPr>
                      <w:kern w:val="0"/>
                      <w:sz w:val="18"/>
                      <w:szCs w:val="18"/>
                      <w:highlight w:val="none"/>
                    </w:rPr>
                    <w:t>17</w:t>
                  </w:r>
                </w:p>
              </w:tc>
              <w:tc>
                <w:tcPr>
                  <w:tcW w:w="0" w:type="auto"/>
                  <w:vAlign w:val="center"/>
                </w:tcPr>
                <w:p w14:paraId="23A247BF">
                  <w:pPr>
                    <w:widowControl/>
                    <w:jc w:val="center"/>
                    <w:rPr>
                      <w:rFonts w:hint="default"/>
                      <w:b/>
                      <w:szCs w:val="21"/>
                      <w:highlight w:val="none"/>
                      <w:vertAlign w:val="baseline"/>
                      <w:lang w:val="en-US" w:eastAsia="zh-CN"/>
                    </w:rPr>
                  </w:pPr>
                  <w:r>
                    <w:rPr>
                      <w:kern w:val="0"/>
                      <w:sz w:val="18"/>
                      <w:szCs w:val="18"/>
                      <w:highlight w:val="none"/>
                    </w:rPr>
                    <w:t>钠(mg/L)</w:t>
                  </w:r>
                </w:p>
              </w:tc>
              <w:tc>
                <w:tcPr>
                  <w:tcW w:w="0" w:type="auto"/>
                  <w:vAlign w:val="center"/>
                </w:tcPr>
                <w:p w14:paraId="7AB9CF88">
                  <w:pPr>
                    <w:widowControl/>
                    <w:jc w:val="center"/>
                    <w:rPr>
                      <w:rFonts w:hint="default"/>
                      <w:b/>
                      <w:szCs w:val="21"/>
                      <w:highlight w:val="none"/>
                      <w:vertAlign w:val="baseline"/>
                      <w:lang w:val="en-US" w:eastAsia="zh-CN"/>
                    </w:rPr>
                  </w:pPr>
                  <w:r>
                    <w:rPr>
                      <w:kern w:val="0"/>
                      <w:sz w:val="18"/>
                      <w:szCs w:val="18"/>
                      <w:highlight w:val="none"/>
                    </w:rPr>
                    <w:t>584</w:t>
                  </w:r>
                </w:p>
              </w:tc>
              <w:tc>
                <w:tcPr>
                  <w:tcW w:w="0" w:type="auto"/>
                  <w:vAlign w:val="center"/>
                </w:tcPr>
                <w:p w14:paraId="119E17C8">
                  <w:pPr>
                    <w:widowControl/>
                    <w:jc w:val="center"/>
                    <w:rPr>
                      <w:rFonts w:hint="default"/>
                      <w:b/>
                      <w:szCs w:val="21"/>
                      <w:highlight w:val="none"/>
                      <w:vertAlign w:val="baseline"/>
                      <w:lang w:val="en-US" w:eastAsia="zh-CN"/>
                    </w:rPr>
                  </w:pPr>
                  <w:r>
                    <w:rPr>
                      <w:kern w:val="0"/>
                      <w:sz w:val="18"/>
                      <w:szCs w:val="18"/>
                      <w:highlight w:val="none"/>
                    </w:rPr>
                    <w:t>752</w:t>
                  </w:r>
                </w:p>
              </w:tc>
              <w:tc>
                <w:tcPr>
                  <w:tcW w:w="0" w:type="auto"/>
                  <w:vAlign w:val="center"/>
                </w:tcPr>
                <w:p w14:paraId="7C44B2B2">
                  <w:pPr>
                    <w:widowControl/>
                    <w:jc w:val="center"/>
                    <w:rPr>
                      <w:rFonts w:hint="default"/>
                      <w:b/>
                      <w:szCs w:val="21"/>
                      <w:highlight w:val="none"/>
                      <w:vertAlign w:val="baseline"/>
                      <w:lang w:val="en-US" w:eastAsia="zh-CN"/>
                    </w:rPr>
                  </w:pPr>
                  <w:r>
                    <w:rPr>
                      <w:kern w:val="0"/>
                      <w:sz w:val="18"/>
                      <w:szCs w:val="18"/>
                      <w:highlight w:val="none"/>
                    </w:rPr>
                    <w:t>347</w:t>
                  </w:r>
                </w:p>
              </w:tc>
              <w:tc>
                <w:tcPr>
                  <w:tcW w:w="0" w:type="auto"/>
                  <w:vAlign w:val="center"/>
                </w:tcPr>
                <w:p w14:paraId="0B89BA58">
                  <w:pPr>
                    <w:widowControl/>
                    <w:jc w:val="center"/>
                    <w:rPr>
                      <w:rFonts w:hint="default"/>
                      <w:b/>
                      <w:szCs w:val="21"/>
                      <w:highlight w:val="none"/>
                      <w:vertAlign w:val="baseline"/>
                      <w:lang w:val="en-US" w:eastAsia="zh-CN"/>
                    </w:rPr>
                  </w:pPr>
                  <w:r>
                    <w:rPr>
                      <w:kern w:val="0"/>
                      <w:sz w:val="18"/>
                      <w:szCs w:val="18"/>
                      <w:highlight w:val="none"/>
                    </w:rPr>
                    <w:t>778</w:t>
                  </w:r>
                </w:p>
              </w:tc>
              <w:tc>
                <w:tcPr>
                  <w:tcW w:w="0" w:type="auto"/>
                  <w:vAlign w:val="center"/>
                </w:tcPr>
                <w:p w14:paraId="3DD803D3">
                  <w:pPr>
                    <w:widowControl/>
                    <w:jc w:val="center"/>
                    <w:rPr>
                      <w:rFonts w:hint="default"/>
                      <w:b/>
                      <w:szCs w:val="21"/>
                      <w:highlight w:val="none"/>
                      <w:vertAlign w:val="baseline"/>
                      <w:lang w:val="en-US" w:eastAsia="zh-CN"/>
                    </w:rPr>
                  </w:pPr>
                  <w:r>
                    <w:rPr>
                      <w:kern w:val="0"/>
                      <w:sz w:val="18"/>
                      <w:szCs w:val="18"/>
                      <w:highlight w:val="none"/>
                    </w:rPr>
                    <w:t>730</w:t>
                  </w:r>
                </w:p>
              </w:tc>
              <w:tc>
                <w:tcPr>
                  <w:tcW w:w="0" w:type="auto"/>
                  <w:vAlign w:val="center"/>
                </w:tcPr>
                <w:p w14:paraId="3333A1D0">
                  <w:pPr>
                    <w:widowControl/>
                    <w:jc w:val="center"/>
                    <w:rPr>
                      <w:rFonts w:hint="default"/>
                      <w:b/>
                      <w:szCs w:val="21"/>
                      <w:highlight w:val="none"/>
                      <w:vertAlign w:val="baseline"/>
                      <w:lang w:val="en-US" w:eastAsia="zh-CN"/>
                    </w:rPr>
                  </w:pPr>
                  <w:r>
                    <w:rPr>
                      <w:kern w:val="0"/>
                      <w:sz w:val="18"/>
                      <w:szCs w:val="18"/>
                      <w:highlight w:val="none"/>
                    </w:rPr>
                    <w:t>826</w:t>
                  </w:r>
                </w:p>
              </w:tc>
              <w:tc>
                <w:tcPr>
                  <w:tcW w:w="0" w:type="auto"/>
                  <w:vAlign w:val="center"/>
                </w:tcPr>
                <w:p w14:paraId="5D167751">
                  <w:pPr>
                    <w:widowControl/>
                    <w:jc w:val="center"/>
                    <w:rPr>
                      <w:rFonts w:hint="default"/>
                      <w:b/>
                      <w:szCs w:val="21"/>
                      <w:highlight w:val="none"/>
                      <w:vertAlign w:val="baseline"/>
                      <w:lang w:val="en-US" w:eastAsia="zh-CN"/>
                    </w:rPr>
                  </w:pPr>
                  <w:r>
                    <w:rPr>
                      <w:kern w:val="0"/>
                      <w:sz w:val="18"/>
                      <w:szCs w:val="18"/>
                      <w:highlight w:val="none"/>
                    </w:rPr>
                    <w:t>528</w:t>
                  </w:r>
                </w:p>
              </w:tc>
              <w:tc>
                <w:tcPr>
                  <w:tcW w:w="0" w:type="auto"/>
                  <w:vAlign w:val="center"/>
                </w:tcPr>
                <w:p w14:paraId="2A8E3C56">
                  <w:pPr>
                    <w:widowControl/>
                    <w:jc w:val="center"/>
                    <w:rPr>
                      <w:rFonts w:hint="default"/>
                      <w:b/>
                      <w:szCs w:val="21"/>
                      <w:highlight w:val="none"/>
                      <w:vertAlign w:val="baseline"/>
                      <w:lang w:val="en-US" w:eastAsia="zh-CN"/>
                    </w:rPr>
                  </w:pPr>
                  <w:r>
                    <w:rPr>
                      <w:kern w:val="0"/>
                      <w:sz w:val="18"/>
                      <w:szCs w:val="18"/>
                      <w:highlight w:val="none"/>
                    </w:rPr>
                    <w:t>200</w:t>
                  </w:r>
                </w:p>
              </w:tc>
            </w:tr>
            <w:tr w14:paraId="5F5E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5AD5802">
                  <w:pPr>
                    <w:widowControl/>
                    <w:jc w:val="center"/>
                    <w:rPr>
                      <w:rFonts w:hint="default"/>
                      <w:b/>
                      <w:szCs w:val="21"/>
                      <w:highlight w:val="none"/>
                      <w:vertAlign w:val="baseline"/>
                      <w:lang w:val="en-US" w:eastAsia="zh-CN"/>
                    </w:rPr>
                  </w:pPr>
                  <w:r>
                    <w:rPr>
                      <w:kern w:val="0"/>
                      <w:sz w:val="18"/>
                      <w:szCs w:val="18"/>
                      <w:highlight w:val="none"/>
                    </w:rPr>
                    <w:t>18</w:t>
                  </w:r>
                </w:p>
              </w:tc>
              <w:tc>
                <w:tcPr>
                  <w:tcW w:w="0" w:type="auto"/>
                  <w:vAlign w:val="center"/>
                </w:tcPr>
                <w:p w14:paraId="748ABC7B">
                  <w:pPr>
                    <w:widowControl/>
                    <w:jc w:val="center"/>
                    <w:rPr>
                      <w:rFonts w:hint="default"/>
                      <w:b/>
                      <w:szCs w:val="21"/>
                      <w:highlight w:val="none"/>
                      <w:vertAlign w:val="baseline"/>
                      <w:lang w:val="en-US" w:eastAsia="zh-CN"/>
                    </w:rPr>
                  </w:pPr>
                  <w:r>
                    <w:rPr>
                      <w:kern w:val="0"/>
                      <w:sz w:val="18"/>
                      <w:szCs w:val="18"/>
                      <w:highlight w:val="none"/>
                    </w:rPr>
                    <w:t>氰化物(mg/L)</w:t>
                  </w:r>
                </w:p>
              </w:tc>
              <w:tc>
                <w:tcPr>
                  <w:tcW w:w="0" w:type="auto"/>
                  <w:vAlign w:val="center"/>
                </w:tcPr>
                <w:p w14:paraId="5199C710">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23349A8F">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2CC5C8B2">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4F5B9865">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5D2CF251">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4157D951">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7B1057FA">
                  <w:pPr>
                    <w:widowControl/>
                    <w:jc w:val="center"/>
                    <w:rPr>
                      <w:rFonts w:hint="default"/>
                      <w:b/>
                      <w:szCs w:val="21"/>
                      <w:highlight w:val="none"/>
                      <w:vertAlign w:val="baseline"/>
                      <w:lang w:val="en-US" w:eastAsia="zh-CN"/>
                    </w:rPr>
                  </w:pPr>
                  <w:r>
                    <w:rPr>
                      <w:kern w:val="0"/>
                      <w:sz w:val="18"/>
                      <w:szCs w:val="18"/>
                      <w:highlight w:val="none"/>
                    </w:rPr>
                    <w:t>0.001L</w:t>
                  </w:r>
                </w:p>
              </w:tc>
              <w:tc>
                <w:tcPr>
                  <w:tcW w:w="0" w:type="auto"/>
                  <w:vAlign w:val="center"/>
                </w:tcPr>
                <w:p w14:paraId="0129E5F3">
                  <w:pPr>
                    <w:widowControl/>
                    <w:jc w:val="center"/>
                    <w:rPr>
                      <w:rFonts w:hint="default"/>
                      <w:b/>
                      <w:szCs w:val="21"/>
                      <w:highlight w:val="none"/>
                      <w:vertAlign w:val="baseline"/>
                      <w:lang w:val="en-US" w:eastAsia="zh-CN"/>
                    </w:rPr>
                  </w:pPr>
                  <w:r>
                    <w:rPr>
                      <w:kern w:val="0"/>
                      <w:sz w:val="18"/>
                      <w:szCs w:val="18"/>
                      <w:highlight w:val="none"/>
                    </w:rPr>
                    <w:t>0.05</w:t>
                  </w:r>
                </w:p>
              </w:tc>
            </w:tr>
            <w:tr w14:paraId="0460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DE0C60C">
                  <w:pPr>
                    <w:widowControl/>
                    <w:jc w:val="center"/>
                    <w:rPr>
                      <w:rFonts w:hint="default"/>
                      <w:b/>
                      <w:szCs w:val="21"/>
                      <w:highlight w:val="none"/>
                      <w:vertAlign w:val="baseline"/>
                      <w:lang w:val="en-US" w:eastAsia="zh-CN"/>
                    </w:rPr>
                  </w:pPr>
                  <w:r>
                    <w:rPr>
                      <w:kern w:val="0"/>
                      <w:sz w:val="18"/>
                      <w:szCs w:val="18"/>
                      <w:highlight w:val="none"/>
                    </w:rPr>
                    <w:t>19</w:t>
                  </w:r>
                </w:p>
              </w:tc>
              <w:tc>
                <w:tcPr>
                  <w:tcW w:w="0" w:type="auto"/>
                  <w:vAlign w:val="center"/>
                </w:tcPr>
                <w:p w14:paraId="78CA3B8A">
                  <w:pPr>
                    <w:widowControl/>
                    <w:jc w:val="center"/>
                    <w:rPr>
                      <w:rFonts w:hint="default"/>
                      <w:b/>
                      <w:szCs w:val="21"/>
                      <w:highlight w:val="none"/>
                      <w:vertAlign w:val="baseline"/>
                      <w:lang w:val="en-US" w:eastAsia="zh-CN"/>
                    </w:rPr>
                  </w:pPr>
                  <w:r>
                    <w:rPr>
                      <w:kern w:val="0"/>
                      <w:sz w:val="18"/>
                      <w:szCs w:val="18"/>
                      <w:highlight w:val="none"/>
                    </w:rPr>
                    <w:t>硫化物(mg/L)</w:t>
                  </w:r>
                </w:p>
              </w:tc>
              <w:tc>
                <w:tcPr>
                  <w:tcW w:w="0" w:type="auto"/>
                  <w:vAlign w:val="center"/>
                </w:tcPr>
                <w:p w14:paraId="7894EEE5">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42561006">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5BCCA4B6">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6AF65F1F">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0F9708FE">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788D0694">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545DB6FF">
                  <w:pPr>
                    <w:widowControl/>
                    <w:jc w:val="center"/>
                    <w:rPr>
                      <w:rFonts w:hint="default"/>
                      <w:b/>
                      <w:szCs w:val="21"/>
                      <w:highlight w:val="none"/>
                      <w:vertAlign w:val="baseline"/>
                      <w:lang w:val="en-US" w:eastAsia="zh-CN"/>
                    </w:rPr>
                  </w:pPr>
                  <w:r>
                    <w:rPr>
                      <w:kern w:val="0"/>
                      <w:sz w:val="18"/>
                      <w:szCs w:val="18"/>
                      <w:highlight w:val="none"/>
                    </w:rPr>
                    <w:t>0.003L</w:t>
                  </w:r>
                </w:p>
              </w:tc>
              <w:tc>
                <w:tcPr>
                  <w:tcW w:w="0" w:type="auto"/>
                  <w:vAlign w:val="center"/>
                </w:tcPr>
                <w:p w14:paraId="7DC14B1F">
                  <w:pPr>
                    <w:widowControl/>
                    <w:jc w:val="center"/>
                    <w:rPr>
                      <w:rFonts w:hint="default"/>
                      <w:b/>
                      <w:szCs w:val="21"/>
                      <w:highlight w:val="none"/>
                      <w:vertAlign w:val="baseline"/>
                      <w:lang w:val="en-US" w:eastAsia="zh-CN"/>
                    </w:rPr>
                  </w:pPr>
                  <w:r>
                    <w:rPr>
                      <w:kern w:val="0"/>
                      <w:sz w:val="18"/>
                      <w:szCs w:val="18"/>
                      <w:highlight w:val="none"/>
                    </w:rPr>
                    <w:t>0.02</w:t>
                  </w:r>
                </w:p>
              </w:tc>
            </w:tr>
            <w:tr w14:paraId="4CC3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7C53D06">
                  <w:pPr>
                    <w:widowControl/>
                    <w:jc w:val="center"/>
                    <w:rPr>
                      <w:rFonts w:hint="default"/>
                      <w:b/>
                      <w:szCs w:val="21"/>
                      <w:highlight w:val="none"/>
                      <w:vertAlign w:val="baseline"/>
                      <w:lang w:val="en-US" w:eastAsia="zh-CN"/>
                    </w:rPr>
                  </w:pPr>
                  <w:r>
                    <w:rPr>
                      <w:kern w:val="0"/>
                      <w:sz w:val="18"/>
                      <w:szCs w:val="18"/>
                      <w:highlight w:val="none"/>
                    </w:rPr>
                    <w:t>20</w:t>
                  </w:r>
                </w:p>
              </w:tc>
              <w:tc>
                <w:tcPr>
                  <w:tcW w:w="0" w:type="auto"/>
                  <w:vAlign w:val="center"/>
                </w:tcPr>
                <w:p w14:paraId="26C34690">
                  <w:pPr>
                    <w:widowControl/>
                    <w:jc w:val="center"/>
                    <w:rPr>
                      <w:rFonts w:hint="default"/>
                      <w:b/>
                      <w:szCs w:val="21"/>
                      <w:highlight w:val="none"/>
                      <w:vertAlign w:val="baseline"/>
                      <w:lang w:val="en-US" w:eastAsia="zh-CN"/>
                    </w:rPr>
                  </w:pPr>
                  <w:r>
                    <w:rPr>
                      <w:kern w:val="0"/>
                      <w:sz w:val="18"/>
                      <w:szCs w:val="18"/>
                      <w:highlight w:val="none"/>
                    </w:rPr>
                    <w:t>钙(mg/L)</w:t>
                  </w:r>
                </w:p>
              </w:tc>
              <w:tc>
                <w:tcPr>
                  <w:tcW w:w="0" w:type="auto"/>
                  <w:vAlign w:val="center"/>
                </w:tcPr>
                <w:p w14:paraId="1E86381E">
                  <w:pPr>
                    <w:widowControl/>
                    <w:jc w:val="center"/>
                    <w:rPr>
                      <w:rFonts w:hint="default"/>
                      <w:b/>
                      <w:szCs w:val="21"/>
                      <w:highlight w:val="none"/>
                      <w:vertAlign w:val="baseline"/>
                      <w:lang w:val="en-US" w:eastAsia="zh-CN"/>
                    </w:rPr>
                  </w:pPr>
                  <w:r>
                    <w:rPr>
                      <w:kern w:val="0"/>
                      <w:sz w:val="18"/>
                      <w:szCs w:val="18"/>
                      <w:highlight w:val="none"/>
                    </w:rPr>
                    <w:t>39.2</w:t>
                  </w:r>
                </w:p>
              </w:tc>
              <w:tc>
                <w:tcPr>
                  <w:tcW w:w="0" w:type="auto"/>
                  <w:vAlign w:val="center"/>
                </w:tcPr>
                <w:p w14:paraId="6DA9C260">
                  <w:pPr>
                    <w:widowControl/>
                    <w:jc w:val="center"/>
                    <w:rPr>
                      <w:rFonts w:hint="default"/>
                      <w:b/>
                      <w:szCs w:val="21"/>
                      <w:highlight w:val="none"/>
                      <w:vertAlign w:val="baseline"/>
                      <w:lang w:val="en-US" w:eastAsia="zh-CN"/>
                    </w:rPr>
                  </w:pPr>
                  <w:r>
                    <w:rPr>
                      <w:kern w:val="0"/>
                      <w:sz w:val="18"/>
                      <w:szCs w:val="18"/>
                      <w:highlight w:val="none"/>
                    </w:rPr>
                    <w:t>58.8</w:t>
                  </w:r>
                </w:p>
              </w:tc>
              <w:tc>
                <w:tcPr>
                  <w:tcW w:w="0" w:type="auto"/>
                  <w:vAlign w:val="center"/>
                </w:tcPr>
                <w:p w14:paraId="5D3027AE">
                  <w:pPr>
                    <w:widowControl/>
                    <w:jc w:val="center"/>
                    <w:rPr>
                      <w:rFonts w:hint="default"/>
                      <w:b/>
                      <w:szCs w:val="21"/>
                      <w:highlight w:val="none"/>
                      <w:vertAlign w:val="baseline"/>
                      <w:lang w:val="en-US" w:eastAsia="zh-CN"/>
                    </w:rPr>
                  </w:pPr>
                  <w:r>
                    <w:rPr>
                      <w:kern w:val="0"/>
                      <w:sz w:val="18"/>
                      <w:szCs w:val="18"/>
                      <w:highlight w:val="none"/>
                    </w:rPr>
                    <w:t>47.8</w:t>
                  </w:r>
                </w:p>
              </w:tc>
              <w:tc>
                <w:tcPr>
                  <w:tcW w:w="0" w:type="auto"/>
                  <w:vAlign w:val="center"/>
                </w:tcPr>
                <w:p w14:paraId="74DF930C">
                  <w:pPr>
                    <w:widowControl/>
                    <w:jc w:val="center"/>
                    <w:rPr>
                      <w:rFonts w:hint="default"/>
                      <w:b/>
                      <w:szCs w:val="21"/>
                      <w:highlight w:val="none"/>
                      <w:vertAlign w:val="baseline"/>
                      <w:lang w:val="en-US" w:eastAsia="zh-CN"/>
                    </w:rPr>
                  </w:pPr>
                  <w:r>
                    <w:rPr>
                      <w:kern w:val="0"/>
                      <w:sz w:val="18"/>
                      <w:szCs w:val="18"/>
                      <w:highlight w:val="none"/>
                    </w:rPr>
                    <w:t>64.4</w:t>
                  </w:r>
                </w:p>
              </w:tc>
              <w:tc>
                <w:tcPr>
                  <w:tcW w:w="0" w:type="auto"/>
                  <w:vAlign w:val="center"/>
                </w:tcPr>
                <w:p w14:paraId="63FAB47E">
                  <w:pPr>
                    <w:widowControl/>
                    <w:jc w:val="center"/>
                    <w:rPr>
                      <w:rFonts w:hint="default"/>
                      <w:b/>
                      <w:szCs w:val="21"/>
                      <w:highlight w:val="none"/>
                      <w:vertAlign w:val="baseline"/>
                      <w:lang w:val="en-US" w:eastAsia="zh-CN"/>
                    </w:rPr>
                  </w:pPr>
                  <w:r>
                    <w:rPr>
                      <w:kern w:val="0"/>
                      <w:sz w:val="18"/>
                      <w:szCs w:val="18"/>
                      <w:highlight w:val="none"/>
                    </w:rPr>
                    <w:t>58.2</w:t>
                  </w:r>
                </w:p>
              </w:tc>
              <w:tc>
                <w:tcPr>
                  <w:tcW w:w="0" w:type="auto"/>
                  <w:vAlign w:val="center"/>
                </w:tcPr>
                <w:p w14:paraId="705A5DDC">
                  <w:pPr>
                    <w:widowControl/>
                    <w:jc w:val="center"/>
                    <w:rPr>
                      <w:rFonts w:hint="default"/>
                      <w:b/>
                      <w:szCs w:val="21"/>
                      <w:highlight w:val="none"/>
                      <w:vertAlign w:val="baseline"/>
                      <w:lang w:val="en-US" w:eastAsia="zh-CN"/>
                    </w:rPr>
                  </w:pPr>
                  <w:r>
                    <w:rPr>
                      <w:kern w:val="0"/>
                      <w:sz w:val="18"/>
                      <w:szCs w:val="18"/>
                      <w:highlight w:val="none"/>
                    </w:rPr>
                    <w:t>48.6</w:t>
                  </w:r>
                </w:p>
              </w:tc>
              <w:tc>
                <w:tcPr>
                  <w:tcW w:w="0" w:type="auto"/>
                  <w:vAlign w:val="center"/>
                </w:tcPr>
                <w:p w14:paraId="546DB5E5">
                  <w:pPr>
                    <w:widowControl/>
                    <w:jc w:val="center"/>
                    <w:rPr>
                      <w:rFonts w:hint="default"/>
                      <w:b/>
                      <w:szCs w:val="21"/>
                      <w:highlight w:val="none"/>
                      <w:vertAlign w:val="baseline"/>
                      <w:lang w:val="en-US" w:eastAsia="zh-CN"/>
                    </w:rPr>
                  </w:pPr>
                  <w:r>
                    <w:rPr>
                      <w:kern w:val="0"/>
                      <w:sz w:val="18"/>
                      <w:szCs w:val="18"/>
                      <w:highlight w:val="none"/>
                    </w:rPr>
                    <w:t>25.5</w:t>
                  </w:r>
                </w:p>
              </w:tc>
              <w:tc>
                <w:tcPr>
                  <w:tcW w:w="0" w:type="auto"/>
                  <w:vAlign w:val="center"/>
                </w:tcPr>
                <w:p w14:paraId="697763D7">
                  <w:pPr>
                    <w:widowControl/>
                    <w:jc w:val="center"/>
                    <w:rPr>
                      <w:rFonts w:hint="default"/>
                      <w:b/>
                      <w:szCs w:val="21"/>
                      <w:highlight w:val="none"/>
                      <w:vertAlign w:val="baseline"/>
                      <w:lang w:val="en-US" w:eastAsia="zh-CN"/>
                    </w:rPr>
                  </w:pPr>
                  <w:r>
                    <w:rPr>
                      <w:kern w:val="0"/>
                      <w:sz w:val="18"/>
                      <w:szCs w:val="18"/>
                      <w:highlight w:val="none"/>
                    </w:rPr>
                    <w:t>/</w:t>
                  </w:r>
                </w:p>
              </w:tc>
            </w:tr>
            <w:tr w14:paraId="04DD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31FBAAC">
                  <w:pPr>
                    <w:widowControl/>
                    <w:jc w:val="center"/>
                    <w:rPr>
                      <w:rFonts w:hint="default"/>
                      <w:b/>
                      <w:szCs w:val="21"/>
                      <w:highlight w:val="none"/>
                      <w:vertAlign w:val="baseline"/>
                      <w:lang w:val="en-US" w:eastAsia="zh-CN"/>
                    </w:rPr>
                  </w:pPr>
                  <w:r>
                    <w:rPr>
                      <w:kern w:val="0"/>
                      <w:sz w:val="18"/>
                      <w:szCs w:val="18"/>
                      <w:highlight w:val="none"/>
                    </w:rPr>
                    <w:t>21</w:t>
                  </w:r>
                </w:p>
              </w:tc>
              <w:tc>
                <w:tcPr>
                  <w:tcW w:w="0" w:type="auto"/>
                  <w:vAlign w:val="center"/>
                </w:tcPr>
                <w:p w14:paraId="4EB74CAC">
                  <w:pPr>
                    <w:widowControl/>
                    <w:jc w:val="center"/>
                    <w:rPr>
                      <w:rFonts w:hint="default"/>
                      <w:b/>
                      <w:szCs w:val="21"/>
                      <w:highlight w:val="none"/>
                      <w:vertAlign w:val="baseline"/>
                      <w:lang w:val="en-US" w:eastAsia="zh-CN"/>
                    </w:rPr>
                  </w:pPr>
                  <w:r>
                    <w:rPr>
                      <w:kern w:val="0"/>
                      <w:sz w:val="18"/>
                      <w:szCs w:val="18"/>
                      <w:highlight w:val="none"/>
                    </w:rPr>
                    <w:t>钾(mg/L)</w:t>
                  </w:r>
                </w:p>
              </w:tc>
              <w:tc>
                <w:tcPr>
                  <w:tcW w:w="0" w:type="auto"/>
                  <w:vAlign w:val="center"/>
                </w:tcPr>
                <w:p w14:paraId="021404A2">
                  <w:pPr>
                    <w:widowControl/>
                    <w:jc w:val="center"/>
                    <w:rPr>
                      <w:rFonts w:hint="default"/>
                      <w:b/>
                      <w:szCs w:val="21"/>
                      <w:highlight w:val="none"/>
                      <w:vertAlign w:val="baseline"/>
                      <w:lang w:val="en-US" w:eastAsia="zh-CN"/>
                    </w:rPr>
                  </w:pPr>
                  <w:r>
                    <w:rPr>
                      <w:kern w:val="0"/>
                      <w:sz w:val="18"/>
                      <w:szCs w:val="18"/>
                      <w:highlight w:val="none"/>
                    </w:rPr>
                    <w:t>7.02</w:t>
                  </w:r>
                </w:p>
              </w:tc>
              <w:tc>
                <w:tcPr>
                  <w:tcW w:w="0" w:type="auto"/>
                  <w:vAlign w:val="center"/>
                </w:tcPr>
                <w:p w14:paraId="52D9253B">
                  <w:pPr>
                    <w:widowControl/>
                    <w:jc w:val="center"/>
                    <w:rPr>
                      <w:rFonts w:hint="default"/>
                      <w:b/>
                      <w:szCs w:val="21"/>
                      <w:highlight w:val="none"/>
                      <w:vertAlign w:val="baseline"/>
                      <w:lang w:val="en-US" w:eastAsia="zh-CN"/>
                    </w:rPr>
                  </w:pPr>
                  <w:r>
                    <w:rPr>
                      <w:kern w:val="0"/>
                      <w:sz w:val="18"/>
                      <w:szCs w:val="18"/>
                      <w:highlight w:val="none"/>
                    </w:rPr>
                    <w:t>7.06</w:t>
                  </w:r>
                </w:p>
              </w:tc>
              <w:tc>
                <w:tcPr>
                  <w:tcW w:w="0" w:type="auto"/>
                  <w:vAlign w:val="center"/>
                </w:tcPr>
                <w:p w14:paraId="3A70B44B">
                  <w:pPr>
                    <w:widowControl/>
                    <w:jc w:val="center"/>
                    <w:rPr>
                      <w:rFonts w:hint="default"/>
                      <w:b/>
                      <w:szCs w:val="21"/>
                      <w:highlight w:val="none"/>
                      <w:vertAlign w:val="baseline"/>
                      <w:lang w:val="en-US" w:eastAsia="zh-CN"/>
                    </w:rPr>
                  </w:pPr>
                  <w:r>
                    <w:rPr>
                      <w:kern w:val="0"/>
                      <w:sz w:val="18"/>
                      <w:szCs w:val="18"/>
                      <w:highlight w:val="none"/>
                    </w:rPr>
                    <w:t>1.36</w:t>
                  </w:r>
                </w:p>
              </w:tc>
              <w:tc>
                <w:tcPr>
                  <w:tcW w:w="0" w:type="auto"/>
                  <w:vAlign w:val="center"/>
                </w:tcPr>
                <w:p w14:paraId="7F208A16">
                  <w:pPr>
                    <w:widowControl/>
                    <w:jc w:val="center"/>
                    <w:rPr>
                      <w:rFonts w:hint="default"/>
                      <w:b/>
                      <w:szCs w:val="21"/>
                      <w:highlight w:val="none"/>
                      <w:vertAlign w:val="baseline"/>
                      <w:lang w:val="en-US" w:eastAsia="zh-CN"/>
                    </w:rPr>
                  </w:pPr>
                  <w:r>
                    <w:rPr>
                      <w:kern w:val="0"/>
                      <w:sz w:val="18"/>
                      <w:szCs w:val="18"/>
                      <w:highlight w:val="none"/>
                    </w:rPr>
                    <w:t>7.33</w:t>
                  </w:r>
                </w:p>
              </w:tc>
              <w:tc>
                <w:tcPr>
                  <w:tcW w:w="0" w:type="auto"/>
                  <w:vAlign w:val="center"/>
                </w:tcPr>
                <w:p w14:paraId="51A0F433">
                  <w:pPr>
                    <w:widowControl/>
                    <w:jc w:val="center"/>
                    <w:rPr>
                      <w:rFonts w:hint="default"/>
                      <w:b/>
                      <w:szCs w:val="21"/>
                      <w:highlight w:val="none"/>
                      <w:vertAlign w:val="baseline"/>
                      <w:lang w:val="en-US" w:eastAsia="zh-CN"/>
                    </w:rPr>
                  </w:pPr>
                  <w:r>
                    <w:rPr>
                      <w:kern w:val="0"/>
                      <w:sz w:val="18"/>
                      <w:szCs w:val="18"/>
                      <w:highlight w:val="none"/>
                    </w:rPr>
                    <w:t>7.6</w:t>
                  </w:r>
                </w:p>
              </w:tc>
              <w:tc>
                <w:tcPr>
                  <w:tcW w:w="0" w:type="auto"/>
                  <w:vAlign w:val="center"/>
                </w:tcPr>
                <w:p w14:paraId="780C620C">
                  <w:pPr>
                    <w:widowControl/>
                    <w:jc w:val="center"/>
                    <w:rPr>
                      <w:rFonts w:hint="default"/>
                      <w:b/>
                      <w:szCs w:val="21"/>
                      <w:highlight w:val="none"/>
                      <w:vertAlign w:val="baseline"/>
                      <w:lang w:val="en-US" w:eastAsia="zh-CN"/>
                    </w:rPr>
                  </w:pPr>
                  <w:r>
                    <w:rPr>
                      <w:kern w:val="0"/>
                      <w:sz w:val="18"/>
                      <w:szCs w:val="18"/>
                      <w:highlight w:val="none"/>
                    </w:rPr>
                    <w:t>5.93</w:t>
                  </w:r>
                </w:p>
              </w:tc>
              <w:tc>
                <w:tcPr>
                  <w:tcW w:w="0" w:type="auto"/>
                  <w:vAlign w:val="center"/>
                </w:tcPr>
                <w:p w14:paraId="18CDD667">
                  <w:pPr>
                    <w:widowControl/>
                    <w:jc w:val="center"/>
                    <w:rPr>
                      <w:rFonts w:hint="default"/>
                      <w:b/>
                      <w:szCs w:val="21"/>
                      <w:highlight w:val="none"/>
                      <w:vertAlign w:val="baseline"/>
                      <w:lang w:val="en-US" w:eastAsia="zh-CN"/>
                    </w:rPr>
                  </w:pPr>
                  <w:r>
                    <w:rPr>
                      <w:kern w:val="0"/>
                      <w:sz w:val="18"/>
                      <w:szCs w:val="18"/>
                      <w:highlight w:val="none"/>
                    </w:rPr>
                    <w:t>4.43</w:t>
                  </w:r>
                </w:p>
              </w:tc>
              <w:tc>
                <w:tcPr>
                  <w:tcW w:w="0" w:type="auto"/>
                  <w:vAlign w:val="center"/>
                </w:tcPr>
                <w:p w14:paraId="0C358C02">
                  <w:pPr>
                    <w:widowControl/>
                    <w:jc w:val="center"/>
                    <w:rPr>
                      <w:rFonts w:hint="default"/>
                      <w:b/>
                      <w:szCs w:val="21"/>
                      <w:highlight w:val="none"/>
                      <w:vertAlign w:val="baseline"/>
                      <w:lang w:val="en-US" w:eastAsia="zh-CN"/>
                    </w:rPr>
                  </w:pPr>
                  <w:r>
                    <w:rPr>
                      <w:kern w:val="0"/>
                      <w:sz w:val="18"/>
                      <w:szCs w:val="18"/>
                      <w:highlight w:val="none"/>
                    </w:rPr>
                    <w:t>/</w:t>
                  </w:r>
                </w:p>
              </w:tc>
            </w:tr>
            <w:tr w14:paraId="3EBC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1A953F8">
                  <w:pPr>
                    <w:widowControl/>
                    <w:jc w:val="center"/>
                    <w:rPr>
                      <w:rFonts w:hint="default"/>
                      <w:b/>
                      <w:szCs w:val="21"/>
                      <w:highlight w:val="none"/>
                      <w:vertAlign w:val="baseline"/>
                      <w:lang w:val="en-US" w:eastAsia="zh-CN"/>
                    </w:rPr>
                  </w:pPr>
                  <w:r>
                    <w:rPr>
                      <w:kern w:val="0"/>
                      <w:sz w:val="18"/>
                      <w:szCs w:val="18"/>
                      <w:highlight w:val="none"/>
                    </w:rPr>
                    <w:t>22</w:t>
                  </w:r>
                </w:p>
              </w:tc>
              <w:tc>
                <w:tcPr>
                  <w:tcW w:w="0" w:type="auto"/>
                  <w:vAlign w:val="center"/>
                </w:tcPr>
                <w:p w14:paraId="6347849E">
                  <w:pPr>
                    <w:widowControl/>
                    <w:jc w:val="center"/>
                    <w:rPr>
                      <w:rFonts w:hint="default"/>
                      <w:b/>
                      <w:szCs w:val="21"/>
                      <w:highlight w:val="none"/>
                      <w:vertAlign w:val="baseline"/>
                      <w:lang w:val="en-US" w:eastAsia="zh-CN"/>
                    </w:rPr>
                  </w:pPr>
                  <w:r>
                    <w:rPr>
                      <w:kern w:val="0"/>
                      <w:sz w:val="18"/>
                      <w:szCs w:val="18"/>
                      <w:highlight w:val="none"/>
                    </w:rPr>
                    <w:t>汞(mg/L)</w:t>
                  </w:r>
                </w:p>
              </w:tc>
              <w:tc>
                <w:tcPr>
                  <w:tcW w:w="0" w:type="auto"/>
                  <w:vAlign w:val="center"/>
                </w:tcPr>
                <w:p w14:paraId="4892C56F">
                  <w:pPr>
                    <w:widowControl/>
                    <w:jc w:val="center"/>
                    <w:rPr>
                      <w:rFonts w:hint="default"/>
                      <w:b/>
                      <w:szCs w:val="21"/>
                      <w:highlight w:val="none"/>
                      <w:vertAlign w:val="baseline"/>
                      <w:lang w:val="en-US" w:eastAsia="zh-CN"/>
                    </w:rPr>
                  </w:pPr>
                  <w:r>
                    <w:rPr>
                      <w:kern w:val="0"/>
                      <w:sz w:val="18"/>
                      <w:szCs w:val="18"/>
                      <w:highlight w:val="none"/>
                    </w:rPr>
                    <w:t>0.00006</w:t>
                  </w:r>
                </w:p>
              </w:tc>
              <w:tc>
                <w:tcPr>
                  <w:tcW w:w="0" w:type="auto"/>
                  <w:vAlign w:val="center"/>
                </w:tcPr>
                <w:p w14:paraId="7B06D67A">
                  <w:pPr>
                    <w:widowControl/>
                    <w:jc w:val="center"/>
                    <w:rPr>
                      <w:rFonts w:hint="default"/>
                      <w:b/>
                      <w:szCs w:val="21"/>
                      <w:highlight w:val="none"/>
                      <w:vertAlign w:val="baseline"/>
                      <w:lang w:val="en-US" w:eastAsia="zh-CN"/>
                    </w:rPr>
                  </w:pPr>
                  <w:r>
                    <w:rPr>
                      <w:kern w:val="0"/>
                      <w:sz w:val="18"/>
                      <w:szCs w:val="18"/>
                      <w:highlight w:val="none"/>
                    </w:rPr>
                    <w:t>0.00007</w:t>
                  </w:r>
                </w:p>
              </w:tc>
              <w:tc>
                <w:tcPr>
                  <w:tcW w:w="0" w:type="auto"/>
                  <w:vAlign w:val="center"/>
                </w:tcPr>
                <w:p w14:paraId="06FD7D9E">
                  <w:pPr>
                    <w:widowControl/>
                    <w:jc w:val="center"/>
                    <w:rPr>
                      <w:rFonts w:hint="default"/>
                      <w:b/>
                      <w:szCs w:val="21"/>
                      <w:highlight w:val="none"/>
                      <w:vertAlign w:val="baseline"/>
                      <w:lang w:val="en-US" w:eastAsia="zh-CN"/>
                    </w:rPr>
                  </w:pPr>
                  <w:r>
                    <w:rPr>
                      <w:kern w:val="0"/>
                      <w:sz w:val="18"/>
                      <w:szCs w:val="18"/>
                      <w:highlight w:val="none"/>
                    </w:rPr>
                    <w:t>0.00007</w:t>
                  </w:r>
                </w:p>
              </w:tc>
              <w:tc>
                <w:tcPr>
                  <w:tcW w:w="0" w:type="auto"/>
                  <w:vAlign w:val="center"/>
                </w:tcPr>
                <w:p w14:paraId="3881BD4F">
                  <w:pPr>
                    <w:widowControl/>
                    <w:jc w:val="center"/>
                    <w:rPr>
                      <w:rFonts w:hint="default"/>
                      <w:b/>
                      <w:szCs w:val="21"/>
                      <w:highlight w:val="none"/>
                      <w:vertAlign w:val="baseline"/>
                      <w:lang w:val="en-US" w:eastAsia="zh-CN"/>
                    </w:rPr>
                  </w:pPr>
                  <w:r>
                    <w:rPr>
                      <w:kern w:val="0"/>
                      <w:sz w:val="18"/>
                      <w:szCs w:val="18"/>
                      <w:highlight w:val="none"/>
                    </w:rPr>
                    <w:t>0.00008</w:t>
                  </w:r>
                </w:p>
              </w:tc>
              <w:tc>
                <w:tcPr>
                  <w:tcW w:w="0" w:type="auto"/>
                  <w:vAlign w:val="center"/>
                </w:tcPr>
                <w:p w14:paraId="1D77ECFF">
                  <w:pPr>
                    <w:widowControl/>
                    <w:jc w:val="center"/>
                    <w:rPr>
                      <w:rFonts w:hint="default"/>
                      <w:b/>
                      <w:szCs w:val="21"/>
                      <w:highlight w:val="none"/>
                      <w:vertAlign w:val="baseline"/>
                      <w:lang w:val="en-US" w:eastAsia="zh-CN"/>
                    </w:rPr>
                  </w:pPr>
                  <w:r>
                    <w:rPr>
                      <w:kern w:val="0"/>
                      <w:sz w:val="18"/>
                      <w:szCs w:val="18"/>
                      <w:highlight w:val="none"/>
                    </w:rPr>
                    <w:t>0.00008</w:t>
                  </w:r>
                </w:p>
              </w:tc>
              <w:tc>
                <w:tcPr>
                  <w:tcW w:w="0" w:type="auto"/>
                  <w:vAlign w:val="center"/>
                </w:tcPr>
                <w:p w14:paraId="51385AB8">
                  <w:pPr>
                    <w:widowControl/>
                    <w:jc w:val="center"/>
                    <w:rPr>
                      <w:rFonts w:hint="default"/>
                      <w:b/>
                      <w:szCs w:val="21"/>
                      <w:highlight w:val="none"/>
                      <w:vertAlign w:val="baseline"/>
                      <w:lang w:val="en-US" w:eastAsia="zh-CN"/>
                    </w:rPr>
                  </w:pPr>
                  <w:r>
                    <w:rPr>
                      <w:kern w:val="0"/>
                      <w:sz w:val="18"/>
                      <w:szCs w:val="18"/>
                      <w:highlight w:val="none"/>
                    </w:rPr>
                    <w:t>0.00008</w:t>
                  </w:r>
                </w:p>
              </w:tc>
              <w:tc>
                <w:tcPr>
                  <w:tcW w:w="0" w:type="auto"/>
                  <w:vAlign w:val="center"/>
                </w:tcPr>
                <w:p w14:paraId="11CC9660">
                  <w:pPr>
                    <w:widowControl/>
                    <w:jc w:val="center"/>
                    <w:rPr>
                      <w:rFonts w:hint="default"/>
                      <w:b/>
                      <w:szCs w:val="21"/>
                      <w:highlight w:val="none"/>
                      <w:vertAlign w:val="baseline"/>
                      <w:lang w:val="en-US" w:eastAsia="zh-CN"/>
                    </w:rPr>
                  </w:pPr>
                  <w:r>
                    <w:rPr>
                      <w:kern w:val="0"/>
                      <w:sz w:val="18"/>
                      <w:szCs w:val="18"/>
                      <w:highlight w:val="none"/>
                    </w:rPr>
                    <w:t>0.00009</w:t>
                  </w:r>
                </w:p>
              </w:tc>
              <w:tc>
                <w:tcPr>
                  <w:tcW w:w="0" w:type="auto"/>
                  <w:vAlign w:val="center"/>
                </w:tcPr>
                <w:p w14:paraId="68612384">
                  <w:pPr>
                    <w:widowControl/>
                    <w:jc w:val="center"/>
                    <w:rPr>
                      <w:rFonts w:hint="default"/>
                      <w:b/>
                      <w:szCs w:val="21"/>
                      <w:highlight w:val="none"/>
                      <w:vertAlign w:val="baseline"/>
                      <w:lang w:val="en-US" w:eastAsia="zh-CN"/>
                    </w:rPr>
                  </w:pPr>
                  <w:r>
                    <w:rPr>
                      <w:kern w:val="0"/>
                      <w:sz w:val="18"/>
                      <w:szCs w:val="18"/>
                      <w:highlight w:val="none"/>
                    </w:rPr>
                    <w:t>0.001</w:t>
                  </w:r>
                </w:p>
              </w:tc>
            </w:tr>
            <w:tr w14:paraId="403C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23830DD">
                  <w:pPr>
                    <w:widowControl/>
                    <w:jc w:val="center"/>
                    <w:rPr>
                      <w:rFonts w:hint="default"/>
                      <w:b/>
                      <w:szCs w:val="21"/>
                      <w:highlight w:val="none"/>
                      <w:vertAlign w:val="baseline"/>
                      <w:lang w:val="en-US" w:eastAsia="zh-CN"/>
                    </w:rPr>
                  </w:pPr>
                  <w:r>
                    <w:rPr>
                      <w:kern w:val="0"/>
                      <w:sz w:val="18"/>
                      <w:szCs w:val="18"/>
                      <w:highlight w:val="none"/>
                    </w:rPr>
                    <w:t>23</w:t>
                  </w:r>
                </w:p>
              </w:tc>
              <w:tc>
                <w:tcPr>
                  <w:tcW w:w="0" w:type="auto"/>
                  <w:vAlign w:val="center"/>
                </w:tcPr>
                <w:p w14:paraId="30269924">
                  <w:pPr>
                    <w:widowControl/>
                    <w:jc w:val="center"/>
                    <w:rPr>
                      <w:rFonts w:hint="default"/>
                      <w:b/>
                      <w:szCs w:val="21"/>
                      <w:highlight w:val="none"/>
                      <w:vertAlign w:val="baseline"/>
                      <w:lang w:val="en-US" w:eastAsia="zh-CN"/>
                    </w:rPr>
                  </w:pPr>
                  <w:r>
                    <w:rPr>
                      <w:kern w:val="0"/>
                      <w:sz w:val="18"/>
                      <w:szCs w:val="18"/>
                      <w:highlight w:val="none"/>
                    </w:rPr>
                    <w:t>砷(mg/L)</w:t>
                  </w:r>
                </w:p>
              </w:tc>
              <w:tc>
                <w:tcPr>
                  <w:tcW w:w="0" w:type="auto"/>
                  <w:vAlign w:val="center"/>
                </w:tcPr>
                <w:p w14:paraId="10BBB347">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66300386">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47FC283B">
                  <w:pPr>
                    <w:widowControl/>
                    <w:jc w:val="center"/>
                    <w:rPr>
                      <w:rFonts w:hint="default"/>
                      <w:b/>
                      <w:szCs w:val="21"/>
                      <w:highlight w:val="none"/>
                      <w:vertAlign w:val="baseline"/>
                      <w:lang w:val="en-US" w:eastAsia="zh-CN"/>
                    </w:rPr>
                  </w:pPr>
                  <w:r>
                    <w:rPr>
                      <w:kern w:val="0"/>
                      <w:sz w:val="18"/>
                      <w:szCs w:val="18"/>
                      <w:highlight w:val="none"/>
                    </w:rPr>
                    <w:t>0.0012</w:t>
                  </w:r>
                </w:p>
              </w:tc>
              <w:tc>
                <w:tcPr>
                  <w:tcW w:w="0" w:type="auto"/>
                  <w:vAlign w:val="center"/>
                </w:tcPr>
                <w:p w14:paraId="28DCAEDC">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047C4BCC">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28C33F8E">
                  <w:pPr>
                    <w:widowControl/>
                    <w:jc w:val="center"/>
                    <w:rPr>
                      <w:rFonts w:hint="default"/>
                      <w:b/>
                      <w:szCs w:val="21"/>
                      <w:highlight w:val="none"/>
                      <w:vertAlign w:val="baseline"/>
                      <w:lang w:val="en-US" w:eastAsia="zh-CN"/>
                    </w:rPr>
                  </w:pPr>
                  <w:r>
                    <w:rPr>
                      <w:kern w:val="0"/>
                      <w:sz w:val="18"/>
                      <w:szCs w:val="18"/>
                      <w:highlight w:val="none"/>
                    </w:rPr>
                    <w:t>0.0003L</w:t>
                  </w:r>
                </w:p>
              </w:tc>
              <w:tc>
                <w:tcPr>
                  <w:tcW w:w="0" w:type="auto"/>
                  <w:vAlign w:val="center"/>
                </w:tcPr>
                <w:p w14:paraId="7DB93424">
                  <w:pPr>
                    <w:widowControl/>
                    <w:jc w:val="center"/>
                    <w:rPr>
                      <w:rFonts w:hint="default"/>
                      <w:b/>
                      <w:szCs w:val="21"/>
                      <w:highlight w:val="none"/>
                      <w:vertAlign w:val="baseline"/>
                      <w:lang w:val="en-US" w:eastAsia="zh-CN"/>
                    </w:rPr>
                  </w:pPr>
                  <w:r>
                    <w:rPr>
                      <w:kern w:val="0"/>
                      <w:sz w:val="18"/>
                      <w:szCs w:val="18"/>
                      <w:highlight w:val="none"/>
                    </w:rPr>
                    <w:t>0.0004</w:t>
                  </w:r>
                </w:p>
              </w:tc>
              <w:tc>
                <w:tcPr>
                  <w:tcW w:w="0" w:type="auto"/>
                  <w:vAlign w:val="center"/>
                </w:tcPr>
                <w:p w14:paraId="19C7F324">
                  <w:pPr>
                    <w:widowControl/>
                    <w:jc w:val="center"/>
                    <w:rPr>
                      <w:rFonts w:hint="default"/>
                      <w:b/>
                      <w:szCs w:val="21"/>
                      <w:highlight w:val="none"/>
                      <w:vertAlign w:val="baseline"/>
                      <w:lang w:val="en-US" w:eastAsia="zh-CN"/>
                    </w:rPr>
                  </w:pPr>
                  <w:r>
                    <w:rPr>
                      <w:kern w:val="0"/>
                      <w:sz w:val="18"/>
                      <w:szCs w:val="18"/>
                      <w:highlight w:val="none"/>
                    </w:rPr>
                    <w:t>0.01</w:t>
                  </w:r>
                </w:p>
              </w:tc>
            </w:tr>
            <w:tr w14:paraId="7CF7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FE8C78B">
                  <w:pPr>
                    <w:widowControl/>
                    <w:jc w:val="center"/>
                    <w:rPr>
                      <w:rFonts w:hint="default"/>
                      <w:b/>
                      <w:szCs w:val="21"/>
                      <w:highlight w:val="none"/>
                      <w:vertAlign w:val="baseline"/>
                      <w:lang w:val="en-US" w:eastAsia="zh-CN"/>
                    </w:rPr>
                  </w:pPr>
                  <w:r>
                    <w:rPr>
                      <w:kern w:val="0"/>
                      <w:sz w:val="18"/>
                      <w:szCs w:val="18"/>
                      <w:highlight w:val="none"/>
                    </w:rPr>
                    <w:t>24</w:t>
                  </w:r>
                </w:p>
              </w:tc>
              <w:tc>
                <w:tcPr>
                  <w:tcW w:w="0" w:type="auto"/>
                  <w:vAlign w:val="center"/>
                </w:tcPr>
                <w:p w14:paraId="71A6045B">
                  <w:pPr>
                    <w:widowControl/>
                    <w:jc w:val="center"/>
                    <w:rPr>
                      <w:rFonts w:hint="default"/>
                      <w:b/>
                      <w:szCs w:val="21"/>
                      <w:highlight w:val="none"/>
                      <w:vertAlign w:val="baseline"/>
                      <w:lang w:val="en-US" w:eastAsia="zh-CN"/>
                    </w:rPr>
                  </w:pPr>
                  <w:r>
                    <w:rPr>
                      <w:kern w:val="0"/>
                      <w:sz w:val="18"/>
                      <w:szCs w:val="18"/>
                      <w:highlight w:val="none"/>
                    </w:rPr>
                    <w:t>硒(mg/L)</w:t>
                  </w:r>
                </w:p>
              </w:tc>
              <w:tc>
                <w:tcPr>
                  <w:tcW w:w="0" w:type="auto"/>
                  <w:vAlign w:val="center"/>
                </w:tcPr>
                <w:p w14:paraId="4315506D">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28661EC8">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19FDB42E">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20367405">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69AE0A28">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20044BD3">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613C7075">
                  <w:pPr>
                    <w:widowControl/>
                    <w:jc w:val="center"/>
                    <w:rPr>
                      <w:rFonts w:hint="default"/>
                      <w:b/>
                      <w:szCs w:val="21"/>
                      <w:highlight w:val="none"/>
                      <w:vertAlign w:val="baseline"/>
                      <w:lang w:val="en-US" w:eastAsia="zh-CN"/>
                    </w:rPr>
                  </w:pPr>
                  <w:r>
                    <w:rPr>
                      <w:kern w:val="0"/>
                      <w:sz w:val="18"/>
                      <w:szCs w:val="18"/>
                      <w:highlight w:val="none"/>
                    </w:rPr>
                    <w:t>0.0004L</w:t>
                  </w:r>
                </w:p>
              </w:tc>
              <w:tc>
                <w:tcPr>
                  <w:tcW w:w="0" w:type="auto"/>
                  <w:vAlign w:val="center"/>
                </w:tcPr>
                <w:p w14:paraId="7CF980AD">
                  <w:pPr>
                    <w:widowControl/>
                    <w:jc w:val="center"/>
                    <w:rPr>
                      <w:rFonts w:hint="default"/>
                      <w:b/>
                      <w:szCs w:val="21"/>
                      <w:highlight w:val="none"/>
                      <w:vertAlign w:val="baseline"/>
                      <w:lang w:val="en-US" w:eastAsia="zh-CN"/>
                    </w:rPr>
                  </w:pPr>
                  <w:r>
                    <w:rPr>
                      <w:kern w:val="0"/>
                      <w:sz w:val="18"/>
                      <w:szCs w:val="18"/>
                      <w:highlight w:val="none"/>
                    </w:rPr>
                    <w:t>0.01</w:t>
                  </w:r>
                </w:p>
              </w:tc>
            </w:tr>
            <w:tr w14:paraId="228C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5402705">
                  <w:pPr>
                    <w:widowControl/>
                    <w:jc w:val="center"/>
                    <w:rPr>
                      <w:rFonts w:hint="default"/>
                      <w:b/>
                      <w:szCs w:val="21"/>
                      <w:highlight w:val="none"/>
                      <w:vertAlign w:val="baseline"/>
                      <w:lang w:val="en-US" w:eastAsia="zh-CN"/>
                    </w:rPr>
                  </w:pPr>
                  <w:r>
                    <w:rPr>
                      <w:kern w:val="0"/>
                      <w:sz w:val="18"/>
                      <w:szCs w:val="18"/>
                      <w:highlight w:val="none"/>
                    </w:rPr>
                    <w:t>25</w:t>
                  </w:r>
                </w:p>
              </w:tc>
              <w:tc>
                <w:tcPr>
                  <w:tcW w:w="0" w:type="auto"/>
                  <w:vAlign w:val="center"/>
                </w:tcPr>
                <w:p w14:paraId="267C2395">
                  <w:pPr>
                    <w:widowControl/>
                    <w:jc w:val="center"/>
                    <w:rPr>
                      <w:rFonts w:hint="default"/>
                      <w:b/>
                      <w:szCs w:val="21"/>
                      <w:highlight w:val="none"/>
                      <w:vertAlign w:val="baseline"/>
                      <w:lang w:val="en-US" w:eastAsia="zh-CN"/>
                    </w:rPr>
                  </w:pPr>
                  <w:r>
                    <w:rPr>
                      <w:kern w:val="0"/>
                      <w:sz w:val="18"/>
                      <w:szCs w:val="18"/>
                      <w:highlight w:val="none"/>
                    </w:rPr>
                    <w:t>镉(mg/L)</w:t>
                  </w:r>
                </w:p>
              </w:tc>
              <w:tc>
                <w:tcPr>
                  <w:tcW w:w="0" w:type="auto"/>
                  <w:vAlign w:val="center"/>
                </w:tcPr>
                <w:p w14:paraId="11F94D75">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40E369E3">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0FF640FE">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56DBBE75">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3B702DC1">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4B099D58">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2E16D1E3">
                  <w:pPr>
                    <w:widowControl/>
                    <w:jc w:val="center"/>
                    <w:rPr>
                      <w:rFonts w:hint="default"/>
                      <w:b/>
                      <w:szCs w:val="21"/>
                      <w:highlight w:val="none"/>
                      <w:vertAlign w:val="baseline"/>
                      <w:lang w:val="en-US" w:eastAsia="zh-CN"/>
                    </w:rPr>
                  </w:pPr>
                  <w:r>
                    <w:rPr>
                      <w:kern w:val="0"/>
                      <w:sz w:val="18"/>
                      <w:szCs w:val="18"/>
                      <w:highlight w:val="none"/>
                    </w:rPr>
                    <w:t>0.000025L</w:t>
                  </w:r>
                </w:p>
              </w:tc>
              <w:tc>
                <w:tcPr>
                  <w:tcW w:w="0" w:type="auto"/>
                  <w:vAlign w:val="center"/>
                </w:tcPr>
                <w:p w14:paraId="009541E8">
                  <w:pPr>
                    <w:widowControl/>
                    <w:jc w:val="center"/>
                    <w:rPr>
                      <w:rFonts w:hint="default"/>
                      <w:b/>
                      <w:szCs w:val="21"/>
                      <w:highlight w:val="none"/>
                      <w:vertAlign w:val="baseline"/>
                      <w:lang w:val="en-US" w:eastAsia="zh-CN"/>
                    </w:rPr>
                  </w:pPr>
                  <w:r>
                    <w:rPr>
                      <w:kern w:val="0"/>
                      <w:sz w:val="18"/>
                      <w:szCs w:val="18"/>
                      <w:highlight w:val="none"/>
                    </w:rPr>
                    <w:t>0.005</w:t>
                  </w:r>
                </w:p>
              </w:tc>
            </w:tr>
            <w:tr w14:paraId="5DB5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5FD0B52">
                  <w:pPr>
                    <w:widowControl/>
                    <w:jc w:val="center"/>
                    <w:rPr>
                      <w:rFonts w:hint="default"/>
                      <w:b/>
                      <w:szCs w:val="21"/>
                      <w:highlight w:val="none"/>
                      <w:vertAlign w:val="baseline"/>
                      <w:lang w:val="en-US" w:eastAsia="zh-CN"/>
                    </w:rPr>
                  </w:pPr>
                  <w:r>
                    <w:rPr>
                      <w:kern w:val="0"/>
                      <w:sz w:val="18"/>
                      <w:szCs w:val="18"/>
                      <w:highlight w:val="none"/>
                    </w:rPr>
                    <w:t>26</w:t>
                  </w:r>
                </w:p>
              </w:tc>
              <w:tc>
                <w:tcPr>
                  <w:tcW w:w="0" w:type="auto"/>
                  <w:vAlign w:val="center"/>
                </w:tcPr>
                <w:p w14:paraId="7B221D13">
                  <w:pPr>
                    <w:widowControl/>
                    <w:jc w:val="center"/>
                    <w:rPr>
                      <w:rFonts w:hint="default"/>
                      <w:b/>
                      <w:szCs w:val="21"/>
                      <w:highlight w:val="none"/>
                      <w:vertAlign w:val="baseline"/>
                      <w:lang w:val="en-US" w:eastAsia="zh-CN"/>
                    </w:rPr>
                  </w:pPr>
                  <w:r>
                    <w:rPr>
                      <w:kern w:val="0"/>
                      <w:sz w:val="18"/>
                      <w:szCs w:val="18"/>
                      <w:highlight w:val="none"/>
                    </w:rPr>
                    <w:t>铅(mg/L)</w:t>
                  </w:r>
                </w:p>
              </w:tc>
              <w:tc>
                <w:tcPr>
                  <w:tcW w:w="0" w:type="auto"/>
                  <w:vAlign w:val="center"/>
                </w:tcPr>
                <w:p w14:paraId="3111D832">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5576462E">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18830BA7">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0074225F">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0FC9B47B">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6D11689D">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7A50EDE8">
                  <w:pPr>
                    <w:widowControl/>
                    <w:jc w:val="center"/>
                    <w:rPr>
                      <w:rFonts w:hint="default"/>
                      <w:b/>
                      <w:szCs w:val="21"/>
                      <w:highlight w:val="none"/>
                      <w:vertAlign w:val="baseline"/>
                      <w:lang w:val="en-US" w:eastAsia="zh-CN"/>
                    </w:rPr>
                  </w:pPr>
                  <w:r>
                    <w:rPr>
                      <w:kern w:val="0"/>
                      <w:sz w:val="18"/>
                      <w:szCs w:val="18"/>
                      <w:highlight w:val="none"/>
                    </w:rPr>
                    <w:t>0.00025L</w:t>
                  </w:r>
                </w:p>
              </w:tc>
              <w:tc>
                <w:tcPr>
                  <w:tcW w:w="0" w:type="auto"/>
                  <w:vAlign w:val="center"/>
                </w:tcPr>
                <w:p w14:paraId="7C8DE00E">
                  <w:pPr>
                    <w:widowControl/>
                    <w:jc w:val="center"/>
                    <w:rPr>
                      <w:rFonts w:hint="default"/>
                      <w:b/>
                      <w:szCs w:val="21"/>
                      <w:highlight w:val="none"/>
                      <w:vertAlign w:val="baseline"/>
                      <w:lang w:val="en-US" w:eastAsia="zh-CN"/>
                    </w:rPr>
                  </w:pPr>
                  <w:r>
                    <w:rPr>
                      <w:kern w:val="0"/>
                      <w:sz w:val="18"/>
                      <w:szCs w:val="18"/>
                      <w:highlight w:val="none"/>
                    </w:rPr>
                    <w:t>0.01</w:t>
                  </w:r>
                </w:p>
              </w:tc>
            </w:tr>
            <w:tr w14:paraId="5CE7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E0985B8">
                  <w:pPr>
                    <w:widowControl/>
                    <w:jc w:val="center"/>
                    <w:rPr>
                      <w:rFonts w:hint="default"/>
                      <w:b/>
                      <w:szCs w:val="21"/>
                      <w:highlight w:val="none"/>
                      <w:vertAlign w:val="baseline"/>
                      <w:lang w:val="en-US" w:eastAsia="zh-CN"/>
                    </w:rPr>
                  </w:pPr>
                  <w:r>
                    <w:rPr>
                      <w:kern w:val="0"/>
                      <w:sz w:val="18"/>
                      <w:szCs w:val="18"/>
                      <w:highlight w:val="none"/>
                    </w:rPr>
                    <w:t>27</w:t>
                  </w:r>
                </w:p>
              </w:tc>
              <w:tc>
                <w:tcPr>
                  <w:tcW w:w="0" w:type="auto"/>
                  <w:vAlign w:val="center"/>
                </w:tcPr>
                <w:p w14:paraId="7F98D6D7">
                  <w:pPr>
                    <w:widowControl/>
                    <w:jc w:val="center"/>
                    <w:rPr>
                      <w:rFonts w:hint="default"/>
                      <w:b/>
                      <w:szCs w:val="21"/>
                      <w:highlight w:val="none"/>
                      <w:vertAlign w:val="baseline"/>
                      <w:lang w:val="en-US" w:eastAsia="zh-CN"/>
                    </w:rPr>
                  </w:pPr>
                  <w:r>
                    <w:rPr>
                      <w:kern w:val="0"/>
                      <w:sz w:val="18"/>
                      <w:szCs w:val="18"/>
                      <w:highlight w:val="none"/>
                    </w:rPr>
                    <w:t>苯(ug/L)</w:t>
                  </w:r>
                </w:p>
              </w:tc>
              <w:tc>
                <w:tcPr>
                  <w:tcW w:w="0" w:type="auto"/>
                  <w:vAlign w:val="center"/>
                </w:tcPr>
                <w:p w14:paraId="5D470448">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3231210B">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6471EC22">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178A5FAA">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63CD389A">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6DF3A262">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5F8FE2A3">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12CC8C6E">
                  <w:pPr>
                    <w:widowControl/>
                    <w:jc w:val="center"/>
                    <w:rPr>
                      <w:rFonts w:hint="default"/>
                      <w:b/>
                      <w:szCs w:val="21"/>
                      <w:highlight w:val="none"/>
                      <w:vertAlign w:val="baseline"/>
                      <w:lang w:val="en-US" w:eastAsia="zh-CN"/>
                    </w:rPr>
                  </w:pPr>
                  <w:r>
                    <w:rPr>
                      <w:kern w:val="0"/>
                      <w:sz w:val="18"/>
                      <w:szCs w:val="18"/>
                      <w:highlight w:val="none"/>
                    </w:rPr>
                    <w:t>10</w:t>
                  </w:r>
                </w:p>
              </w:tc>
            </w:tr>
            <w:tr w14:paraId="6333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9811752">
                  <w:pPr>
                    <w:widowControl/>
                    <w:jc w:val="center"/>
                    <w:rPr>
                      <w:rFonts w:hint="default"/>
                      <w:b/>
                      <w:szCs w:val="21"/>
                      <w:highlight w:val="none"/>
                      <w:vertAlign w:val="baseline"/>
                      <w:lang w:val="en-US" w:eastAsia="zh-CN"/>
                    </w:rPr>
                  </w:pPr>
                  <w:r>
                    <w:rPr>
                      <w:kern w:val="0"/>
                      <w:sz w:val="18"/>
                      <w:szCs w:val="18"/>
                      <w:highlight w:val="none"/>
                    </w:rPr>
                    <w:t>28</w:t>
                  </w:r>
                </w:p>
              </w:tc>
              <w:tc>
                <w:tcPr>
                  <w:tcW w:w="0" w:type="auto"/>
                  <w:vAlign w:val="center"/>
                </w:tcPr>
                <w:p w14:paraId="40B0B481">
                  <w:pPr>
                    <w:widowControl/>
                    <w:jc w:val="center"/>
                    <w:rPr>
                      <w:rFonts w:hint="default"/>
                      <w:b/>
                      <w:szCs w:val="21"/>
                      <w:highlight w:val="none"/>
                      <w:vertAlign w:val="baseline"/>
                      <w:lang w:val="en-US" w:eastAsia="zh-CN"/>
                    </w:rPr>
                  </w:pPr>
                  <w:r>
                    <w:rPr>
                      <w:kern w:val="0"/>
                      <w:sz w:val="18"/>
                      <w:szCs w:val="18"/>
                      <w:highlight w:val="none"/>
                    </w:rPr>
                    <w:t>甲苯(ug/L)</w:t>
                  </w:r>
                </w:p>
              </w:tc>
              <w:tc>
                <w:tcPr>
                  <w:tcW w:w="0" w:type="auto"/>
                  <w:vAlign w:val="center"/>
                </w:tcPr>
                <w:p w14:paraId="339557E7">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1F42559A">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3D2141A5">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2664DF8D">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47D84D9C">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7476209E">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60832267">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4B7C9EEC">
                  <w:pPr>
                    <w:widowControl/>
                    <w:jc w:val="center"/>
                    <w:rPr>
                      <w:rFonts w:hint="default"/>
                      <w:b/>
                      <w:szCs w:val="21"/>
                      <w:highlight w:val="none"/>
                      <w:vertAlign w:val="baseline"/>
                      <w:lang w:val="en-US" w:eastAsia="zh-CN"/>
                    </w:rPr>
                  </w:pPr>
                  <w:r>
                    <w:rPr>
                      <w:kern w:val="0"/>
                      <w:sz w:val="18"/>
                      <w:szCs w:val="18"/>
                      <w:highlight w:val="none"/>
                    </w:rPr>
                    <w:t>700</w:t>
                  </w:r>
                </w:p>
              </w:tc>
            </w:tr>
            <w:tr w14:paraId="7C72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F65C4DC">
                  <w:pPr>
                    <w:widowControl/>
                    <w:jc w:val="center"/>
                    <w:rPr>
                      <w:rFonts w:hint="default"/>
                      <w:b/>
                      <w:szCs w:val="21"/>
                      <w:highlight w:val="none"/>
                      <w:vertAlign w:val="baseline"/>
                      <w:lang w:val="en-US" w:eastAsia="zh-CN"/>
                    </w:rPr>
                  </w:pPr>
                  <w:r>
                    <w:rPr>
                      <w:kern w:val="0"/>
                      <w:sz w:val="18"/>
                      <w:szCs w:val="18"/>
                      <w:highlight w:val="none"/>
                    </w:rPr>
                    <w:t>29</w:t>
                  </w:r>
                </w:p>
              </w:tc>
              <w:tc>
                <w:tcPr>
                  <w:tcW w:w="0" w:type="auto"/>
                  <w:vAlign w:val="center"/>
                </w:tcPr>
                <w:p w14:paraId="0E2E98A5">
                  <w:pPr>
                    <w:widowControl/>
                    <w:jc w:val="center"/>
                    <w:rPr>
                      <w:rFonts w:hint="default"/>
                      <w:b/>
                      <w:szCs w:val="21"/>
                      <w:highlight w:val="none"/>
                      <w:vertAlign w:val="baseline"/>
                      <w:lang w:val="en-US" w:eastAsia="zh-CN"/>
                    </w:rPr>
                  </w:pPr>
                  <w:r>
                    <w:rPr>
                      <w:kern w:val="0"/>
                      <w:sz w:val="18"/>
                      <w:szCs w:val="18"/>
                      <w:highlight w:val="none"/>
                    </w:rPr>
                    <w:t>乙苯(ug/L)</w:t>
                  </w:r>
                </w:p>
              </w:tc>
              <w:tc>
                <w:tcPr>
                  <w:tcW w:w="0" w:type="auto"/>
                  <w:vAlign w:val="center"/>
                </w:tcPr>
                <w:p w14:paraId="5047C35B">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3A571897">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505BF112">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44212F35">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3E6117A8">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55891062">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065AE4FF">
                  <w:pPr>
                    <w:widowControl/>
                    <w:jc w:val="center"/>
                    <w:rPr>
                      <w:rFonts w:hint="default"/>
                      <w:b/>
                      <w:szCs w:val="21"/>
                      <w:highlight w:val="none"/>
                      <w:vertAlign w:val="baseline"/>
                      <w:lang w:val="en-US" w:eastAsia="zh-CN"/>
                    </w:rPr>
                  </w:pPr>
                  <w:r>
                    <w:rPr>
                      <w:kern w:val="0"/>
                      <w:sz w:val="18"/>
                      <w:szCs w:val="18"/>
                      <w:highlight w:val="none"/>
                    </w:rPr>
                    <w:t>0.8L</w:t>
                  </w:r>
                </w:p>
              </w:tc>
              <w:tc>
                <w:tcPr>
                  <w:tcW w:w="0" w:type="auto"/>
                  <w:vAlign w:val="center"/>
                </w:tcPr>
                <w:p w14:paraId="1DED40D4">
                  <w:pPr>
                    <w:widowControl/>
                    <w:jc w:val="center"/>
                    <w:rPr>
                      <w:rFonts w:hint="default"/>
                      <w:b/>
                      <w:szCs w:val="21"/>
                      <w:highlight w:val="none"/>
                      <w:vertAlign w:val="baseline"/>
                      <w:lang w:val="en-US" w:eastAsia="zh-CN"/>
                    </w:rPr>
                  </w:pPr>
                  <w:r>
                    <w:rPr>
                      <w:kern w:val="0"/>
                      <w:sz w:val="18"/>
                      <w:szCs w:val="18"/>
                      <w:highlight w:val="none"/>
                    </w:rPr>
                    <w:t>300</w:t>
                  </w:r>
                </w:p>
              </w:tc>
            </w:tr>
            <w:tr w14:paraId="15F1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BC268E0">
                  <w:pPr>
                    <w:widowControl/>
                    <w:jc w:val="center"/>
                    <w:rPr>
                      <w:rFonts w:hint="default"/>
                      <w:b/>
                      <w:szCs w:val="21"/>
                      <w:highlight w:val="none"/>
                      <w:vertAlign w:val="baseline"/>
                      <w:lang w:val="en-US" w:eastAsia="zh-CN"/>
                    </w:rPr>
                  </w:pPr>
                  <w:r>
                    <w:rPr>
                      <w:kern w:val="0"/>
                      <w:sz w:val="18"/>
                      <w:szCs w:val="18"/>
                      <w:highlight w:val="none"/>
                    </w:rPr>
                    <w:t>30</w:t>
                  </w:r>
                </w:p>
              </w:tc>
              <w:tc>
                <w:tcPr>
                  <w:tcW w:w="0" w:type="auto"/>
                  <w:vAlign w:val="center"/>
                </w:tcPr>
                <w:p w14:paraId="7CAD3445">
                  <w:pPr>
                    <w:widowControl/>
                    <w:jc w:val="center"/>
                    <w:rPr>
                      <w:rFonts w:hint="default"/>
                      <w:b/>
                      <w:szCs w:val="21"/>
                      <w:highlight w:val="none"/>
                      <w:vertAlign w:val="baseline"/>
                      <w:lang w:val="en-US" w:eastAsia="zh-CN"/>
                    </w:rPr>
                  </w:pPr>
                  <w:r>
                    <w:rPr>
                      <w:kern w:val="0"/>
                      <w:sz w:val="18"/>
                      <w:szCs w:val="18"/>
                      <w:highlight w:val="none"/>
                    </w:rPr>
                    <w:t>六价铬(mg/L)</w:t>
                  </w:r>
                </w:p>
              </w:tc>
              <w:tc>
                <w:tcPr>
                  <w:tcW w:w="0" w:type="auto"/>
                  <w:vAlign w:val="center"/>
                </w:tcPr>
                <w:p w14:paraId="113F8820">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4C7655E6">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142744B9">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63D3423E">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492C6477">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3C8C06E3">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3110851F">
                  <w:pPr>
                    <w:widowControl/>
                    <w:jc w:val="center"/>
                    <w:rPr>
                      <w:rFonts w:hint="default"/>
                      <w:b/>
                      <w:szCs w:val="21"/>
                      <w:highlight w:val="none"/>
                      <w:vertAlign w:val="baseline"/>
                      <w:lang w:val="en-US" w:eastAsia="zh-CN"/>
                    </w:rPr>
                  </w:pPr>
                  <w:r>
                    <w:rPr>
                      <w:kern w:val="0"/>
                      <w:sz w:val="18"/>
                      <w:szCs w:val="18"/>
                      <w:highlight w:val="none"/>
                    </w:rPr>
                    <w:t>0.004L</w:t>
                  </w:r>
                </w:p>
              </w:tc>
              <w:tc>
                <w:tcPr>
                  <w:tcW w:w="0" w:type="auto"/>
                  <w:vAlign w:val="center"/>
                </w:tcPr>
                <w:p w14:paraId="46862C66">
                  <w:pPr>
                    <w:widowControl/>
                    <w:jc w:val="center"/>
                    <w:rPr>
                      <w:rFonts w:hint="default"/>
                      <w:b/>
                      <w:szCs w:val="21"/>
                      <w:highlight w:val="none"/>
                      <w:vertAlign w:val="baseline"/>
                      <w:lang w:val="en-US" w:eastAsia="zh-CN"/>
                    </w:rPr>
                  </w:pPr>
                  <w:r>
                    <w:rPr>
                      <w:kern w:val="0"/>
                      <w:sz w:val="18"/>
                      <w:szCs w:val="18"/>
                      <w:highlight w:val="none"/>
                    </w:rPr>
                    <w:t>0.05</w:t>
                  </w:r>
                </w:p>
              </w:tc>
            </w:tr>
            <w:tr w14:paraId="20A4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D64A740">
                  <w:pPr>
                    <w:widowControl/>
                    <w:jc w:val="center"/>
                    <w:rPr>
                      <w:rFonts w:hint="default"/>
                      <w:b/>
                      <w:szCs w:val="21"/>
                      <w:highlight w:val="none"/>
                      <w:vertAlign w:val="baseline"/>
                      <w:lang w:val="en-US" w:eastAsia="zh-CN"/>
                    </w:rPr>
                  </w:pPr>
                  <w:r>
                    <w:rPr>
                      <w:kern w:val="0"/>
                      <w:sz w:val="18"/>
                      <w:szCs w:val="18"/>
                      <w:highlight w:val="none"/>
                    </w:rPr>
                    <w:t>31</w:t>
                  </w:r>
                </w:p>
              </w:tc>
              <w:tc>
                <w:tcPr>
                  <w:tcW w:w="0" w:type="auto"/>
                  <w:vAlign w:val="center"/>
                </w:tcPr>
                <w:p w14:paraId="2A1B4355">
                  <w:pPr>
                    <w:widowControl/>
                    <w:jc w:val="center"/>
                    <w:rPr>
                      <w:rFonts w:hint="default"/>
                      <w:b/>
                      <w:szCs w:val="21"/>
                      <w:highlight w:val="none"/>
                      <w:vertAlign w:val="baseline"/>
                      <w:lang w:val="en-US" w:eastAsia="zh-CN"/>
                    </w:rPr>
                  </w:pPr>
                  <w:r>
                    <w:rPr>
                      <w:kern w:val="0"/>
                      <w:sz w:val="18"/>
                      <w:szCs w:val="18"/>
                      <w:highlight w:val="none"/>
                    </w:rPr>
                    <w:t>邻二甲苯(ug/L)</w:t>
                  </w:r>
                </w:p>
              </w:tc>
              <w:tc>
                <w:tcPr>
                  <w:tcW w:w="0" w:type="auto"/>
                  <w:vAlign w:val="center"/>
                </w:tcPr>
                <w:p w14:paraId="560264E6">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60A98596">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71E9EA64">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3E0139AF">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0945FFD7">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3C0B0E84">
                  <w:pPr>
                    <w:widowControl/>
                    <w:jc w:val="center"/>
                    <w:rPr>
                      <w:rFonts w:hint="default"/>
                      <w:b/>
                      <w:szCs w:val="21"/>
                      <w:highlight w:val="none"/>
                      <w:vertAlign w:val="baseline"/>
                      <w:lang w:val="en-US" w:eastAsia="zh-CN"/>
                    </w:rPr>
                  </w:pPr>
                  <w:r>
                    <w:rPr>
                      <w:kern w:val="0"/>
                      <w:sz w:val="18"/>
                      <w:szCs w:val="18"/>
                      <w:highlight w:val="none"/>
                    </w:rPr>
                    <w:t>1.4L</w:t>
                  </w:r>
                </w:p>
              </w:tc>
              <w:tc>
                <w:tcPr>
                  <w:tcW w:w="0" w:type="auto"/>
                  <w:vAlign w:val="center"/>
                </w:tcPr>
                <w:p w14:paraId="3EF4D3D1">
                  <w:pPr>
                    <w:widowControl/>
                    <w:jc w:val="center"/>
                    <w:rPr>
                      <w:rFonts w:hint="default"/>
                      <w:b/>
                      <w:szCs w:val="21"/>
                      <w:highlight w:val="none"/>
                      <w:vertAlign w:val="baseline"/>
                      <w:lang w:val="en-US" w:eastAsia="zh-CN"/>
                    </w:rPr>
                  </w:pPr>
                  <w:r>
                    <w:rPr>
                      <w:kern w:val="0"/>
                      <w:sz w:val="18"/>
                      <w:szCs w:val="18"/>
                      <w:highlight w:val="none"/>
                    </w:rPr>
                    <w:t>1.4L</w:t>
                  </w:r>
                </w:p>
              </w:tc>
              <w:tc>
                <w:tcPr>
                  <w:tcW w:w="0" w:type="auto"/>
                  <w:vMerge w:val="restart"/>
                  <w:vAlign w:val="center"/>
                </w:tcPr>
                <w:p w14:paraId="0DDF0E0B">
                  <w:pPr>
                    <w:widowControl/>
                    <w:jc w:val="center"/>
                    <w:rPr>
                      <w:rFonts w:hint="default"/>
                      <w:b/>
                      <w:szCs w:val="21"/>
                      <w:highlight w:val="none"/>
                      <w:vertAlign w:val="baseline"/>
                      <w:lang w:val="en-US" w:eastAsia="zh-CN"/>
                    </w:rPr>
                  </w:pPr>
                  <w:r>
                    <w:rPr>
                      <w:kern w:val="0"/>
                      <w:sz w:val="18"/>
                      <w:szCs w:val="18"/>
                      <w:highlight w:val="none"/>
                    </w:rPr>
                    <w:t>500</w:t>
                  </w:r>
                </w:p>
              </w:tc>
            </w:tr>
            <w:tr w14:paraId="447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002203D">
                  <w:pPr>
                    <w:widowControl/>
                    <w:jc w:val="center"/>
                    <w:rPr>
                      <w:rFonts w:hint="default"/>
                      <w:b/>
                      <w:szCs w:val="21"/>
                      <w:highlight w:val="none"/>
                      <w:vertAlign w:val="baseline"/>
                      <w:lang w:val="en-US" w:eastAsia="zh-CN"/>
                    </w:rPr>
                  </w:pPr>
                  <w:r>
                    <w:rPr>
                      <w:kern w:val="0"/>
                      <w:sz w:val="18"/>
                      <w:szCs w:val="18"/>
                      <w:highlight w:val="none"/>
                    </w:rPr>
                    <w:t>32</w:t>
                  </w:r>
                </w:p>
              </w:tc>
              <w:tc>
                <w:tcPr>
                  <w:tcW w:w="0" w:type="auto"/>
                  <w:vAlign w:val="center"/>
                </w:tcPr>
                <w:p w14:paraId="48474509">
                  <w:pPr>
                    <w:widowControl/>
                    <w:jc w:val="center"/>
                    <w:rPr>
                      <w:rFonts w:hint="default"/>
                      <w:b/>
                      <w:szCs w:val="21"/>
                      <w:highlight w:val="none"/>
                      <w:vertAlign w:val="baseline"/>
                      <w:lang w:val="en-US" w:eastAsia="zh-CN"/>
                    </w:rPr>
                  </w:pPr>
                  <w:r>
                    <w:rPr>
                      <w:kern w:val="0"/>
                      <w:sz w:val="18"/>
                      <w:szCs w:val="18"/>
                      <w:highlight w:val="none"/>
                    </w:rPr>
                    <w:t>间，对-二甲苯(ug/L)</w:t>
                  </w:r>
                </w:p>
              </w:tc>
              <w:tc>
                <w:tcPr>
                  <w:tcW w:w="0" w:type="auto"/>
                  <w:vAlign w:val="center"/>
                </w:tcPr>
                <w:p w14:paraId="27675D5D">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45C0900F">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15693CD9">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61A50E65">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05CFEBD4">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1C17F181">
                  <w:pPr>
                    <w:widowControl/>
                    <w:jc w:val="center"/>
                    <w:rPr>
                      <w:rFonts w:hint="default"/>
                      <w:b/>
                      <w:szCs w:val="21"/>
                      <w:highlight w:val="none"/>
                      <w:vertAlign w:val="baseline"/>
                      <w:lang w:val="en-US" w:eastAsia="zh-CN"/>
                    </w:rPr>
                  </w:pPr>
                  <w:r>
                    <w:rPr>
                      <w:kern w:val="0"/>
                      <w:sz w:val="18"/>
                      <w:szCs w:val="18"/>
                      <w:highlight w:val="none"/>
                    </w:rPr>
                    <w:t>2.2L</w:t>
                  </w:r>
                </w:p>
              </w:tc>
              <w:tc>
                <w:tcPr>
                  <w:tcW w:w="0" w:type="auto"/>
                  <w:vAlign w:val="center"/>
                </w:tcPr>
                <w:p w14:paraId="168216CD">
                  <w:pPr>
                    <w:widowControl/>
                    <w:jc w:val="center"/>
                    <w:rPr>
                      <w:rFonts w:hint="default"/>
                      <w:b/>
                      <w:szCs w:val="21"/>
                      <w:highlight w:val="none"/>
                      <w:vertAlign w:val="baseline"/>
                      <w:lang w:val="en-US" w:eastAsia="zh-CN"/>
                    </w:rPr>
                  </w:pPr>
                  <w:r>
                    <w:rPr>
                      <w:kern w:val="0"/>
                      <w:sz w:val="18"/>
                      <w:szCs w:val="18"/>
                      <w:highlight w:val="none"/>
                    </w:rPr>
                    <w:t>2.2L</w:t>
                  </w:r>
                </w:p>
              </w:tc>
              <w:tc>
                <w:tcPr>
                  <w:tcW w:w="0" w:type="auto"/>
                  <w:vMerge w:val="continue"/>
                  <w:vAlign w:val="center"/>
                </w:tcPr>
                <w:p w14:paraId="3619AD6C">
                  <w:pPr>
                    <w:widowControl/>
                    <w:jc w:val="center"/>
                    <w:rPr>
                      <w:rFonts w:hint="default"/>
                      <w:b/>
                      <w:szCs w:val="21"/>
                      <w:highlight w:val="none"/>
                      <w:vertAlign w:val="baseline"/>
                      <w:lang w:val="en-US" w:eastAsia="zh-CN"/>
                    </w:rPr>
                  </w:pPr>
                </w:p>
              </w:tc>
            </w:tr>
            <w:tr w14:paraId="729B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E4E86AB">
                  <w:pPr>
                    <w:widowControl/>
                    <w:jc w:val="center"/>
                    <w:rPr>
                      <w:rFonts w:hint="default"/>
                      <w:b/>
                      <w:szCs w:val="21"/>
                      <w:highlight w:val="none"/>
                      <w:vertAlign w:val="baseline"/>
                      <w:lang w:val="en-US" w:eastAsia="zh-CN"/>
                    </w:rPr>
                  </w:pPr>
                  <w:r>
                    <w:rPr>
                      <w:kern w:val="0"/>
                      <w:sz w:val="18"/>
                      <w:szCs w:val="18"/>
                      <w:highlight w:val="none"/>
                    </w:rPr>
                    <w:t>33</w:t>
                  </w:r>
                </w:p>
              </w:tc>
              <w:tc>
                <w:tcPr>
                  <w:tcW w:w="0" w:type="auto"/>
                  <w:vAlign w:val="center"/>
                </w:tcPr>
                <w:p w14:paraId="3DE33518">
                  <w:pPr>
                    <w:widowControl/>
                    <w:jc w:val="center"/>
                    <w:rPr>
                      <w:rFonts w:hint="default"/>
                      <w:b/>
                      <w:szCs w:val="21"/>
                      <w:highlight w:val="none"/>
                      <w:vertAlign w:val="baseline"/>
                      <w:lang w:val="en-US" w:eastAsia="zh-CN"/>
                    </w:rPr>
                  </w:pPr>
                  <w:r>
                    <w:rPr>
                      <w:kern w:val="0"/>
                      <w:sz w:val="18"/>
                      <w:szCs w:val="18"/>
                      <w:highlight w:val="none"/>
                    </w:rPr>
                    <w:t>甲基汞(mg/L)</w:t>
                  </w:r>
                </w:p>
              </w:tc>
              <w:tc>
                <w:tcPr>
                  <w:tcW w:w="0" w:type="auto"/>
                  <w:vAlign w:val="center"/>
                </w:tcPr>
                <w:p w14:paraId="24CDC886">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005D8F69">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550C1E4D">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66D943B1">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4741E1DD">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1F5194CB">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1B923D29">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00A765CB">
                  <w:pPr>
                    <w:widowControl/>
                    <w:jc w:val="center"/>
                    <w:rPr>
                      <w:rFonts w:hint="default"/>
                      <w:b/>
                      <w:szCs w:val="21"/>
                      <w:highlight w:val="none"/>
                      <w:vertAlign w:val="baseline"/>
                      <w:lang w:val="en-US" w:eastAsia="zh-CN"/>
                    </w:rPr>
                  </w:pPr>
                  <w:r>
                    <w:rPr>
                      <w:kern w:val="0"/>
                      <w:sz w:val="18"/>
                      <w:szCs w:val="18"/>
                      <w:highlight w:val="none"/>
                    </w:rPr>
                    <w:t>/</w:t>
                  </w:r>
                </w:p>
              </w:tc>
            </w:tr>
            <w:tr w14:paraId="0869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6B5F56F">
                  <w:pPr>
                    <w:widowControl/>
                    <w:jc w:val="center"/>
                    <w:rPr>
                      <w:rFonts w:hint="default"/>
                      <w:b/>
                      <w:szCs w:val="21"/>
                      <w:highlight w:val="none"/>
                      <w:vertAlign w:val="baseline"/>
                      <w:lang w:val="en-US" w:eastAsia="zh-CN"/>
                    </w:rPr>
                  </w:pPr>
                  <w:r>
                    <w:rPr>
                      <w:kern w:val="0"/>
                      <w:sz w:val="18"/>
                      <w:szCs w:val="18"/>
                      <w:highlight w:val="none"/>
                    </w:rPr>
                    <w:t>34</w:t>
                  </w:r>
                </w:p>
              </w:tc>
              <w:tc>
                <w:tcPr>
                  <w:tcW w:w="0" w:type="auto"/>
                  <w:vAlign w:val="center"/>
                </w:tcPr>
                <w:p w14:paraId="54CB458A">
                  <w:pPr>
                    <w:widowControl/>
                    <w:jc w:val="center"/>
                    <w:rPr>
                      <w:rFonts w:hint="default"/>
                      <w:b/>
                      <w:szCs w:val="21"/>
                      <w:highlight w:val="none"/>
                      <w:vertAlign w:val="baseline"/>
                      <w:lang w:val="en-US" w:eastAsia="zh-CN"/>
                    </w:rPr>
                  </w:pPr>
                  <w:r>
                    <w:rPr>
                      <w:kern w:val="0"/>
                      <w:sz w:val="18"/>
                      <w:szCs w:val="18"/>
                      <w:highlight w:val="none"/>
                    </w:rPr>
                    <w:t>乙基汞(mg/L)</w:t>
                  </w:r>
                </w:p>
              </w:tc>
              <w:tc>
                <w:tcPr>
                  <w:tcW w:w="0" w:type="auto"/>
                  <w:vAlign w:val="center"/>
                </w:tcPr>
                <w:p w14:paraId="7F0D41E9">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4C067183">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5AF4975F">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0E7C571F">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789366AB">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5FB1CF33">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0F652123">
                  <w:pPr>
                    <w:widowControl/>
                    <w:jc w:val="center"/>
                    <w:rPr>
                      <w:rFonts w:hint="default"/>
                      <w:b/>
                      <w:szCs w:val="21"/>
                      <w:highlight w:val="none"/>
                      <w:vertAlign w:val="baseline"/>
                      <w:lang w:val="en-US" w:eastAsia="zh-CN"/>
                    </w:rPr>
                  </w:pPr>
                  <w:r>
                    <w:rPr>
                      <w:kern w:val="0"/>
                      <w:sz w:val="18"/>
                      <w:szCs w:val="18"/>
                      <w:highlight w:val="none"/>
                    </w:rPr>
                    <w:t>2×10</w:t>
                  </w:r>
                  <w:r>
                    <w:rPr>
                      <w:kern w:val="0"/>
                      <w:sz w:val="18"/>
                      <w:szCs w:val="18"/>
                      <w:highlight w:val="none"/>
                      <w:vertAlign w:val="superscript"/>
                    </w:rPr>
                    <w:t>-8</w:t>
                  </w:r>
                  <w:r>
                    <w:rPr>
                      <w:kern w:val="0"/>
                      <w:sz w:val="18"/>
                      <w:szCs w:val="18"/>
                      <w:highlight w:val="none"/>
                    </w:rPr>
                    <w:t>L</w:t>
                  </w:r>
                </w:p>
              </w:tc>
              <w:tc>
                <w:tcPr>
                  <w:tcW w:w="0" w:type="auto"/>
                  <w:vAlign w:val="center"/>
                </w:tcPr>
                <w:p w14:paraId="774CEF6E">
                  <w:pPr>
                    <w:widowControl/>
                    <w:jc w:val="center"/>
                    <w:rPr>
                      <w:rFonts w:hint="default"/>
                      <w:b/>
                      <w:szCs w:val="21"/>
                      <w:highlight w:val="none"/>
                      <w:vertAlign w:val="baseline"/>
                      <w:lang w:val="en-US" w:eastAsia="zh-CN"/>
                    </w:rPr>
                  </w:pPr>
                  <w:r>
                    <w:rPr>
                      <w:kern w:val="0"/>
                      <w:sz w:val="18"/>
                      <w:szCs w:val="18"/>
                      <w:highlight w:val="none"/>
                    </w:rPr>
                    <w:t>/</w:t>
                  </w:r>
                </w:p>
              </w:tc>
            </w:tr>
            <w:tr w14:paraId="29D8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A5D76AB">
                  <w:pPr>
                    <w:widowControl/>
                    <w:jc w:val="center"/>
                    <w:rPr>
                      <w:rFonts w:hint="default"/>
                      <w:b/>
                      <w:szCs w:val="21"/>
                      <w:highlight w:val="none"/>
                      <w:vertAlign w:val="baseline"/>
                      <w:lang w:val="en-US" w:eastAsia="zh-CN"/>
                    </w:rPr>
                  </w:pPr>
                  <w:r>
                    <w:rPr>
                      <w:kern w:val="0"/>
                      <w:sz w:val="18"/>
                      <w:szCs w:val="18"/>
                      <w:highlight w:val="none"/>
                    </w:rPr>
                    <w:t>35</w:t>
                  </w:r>
                </w:p>
              </w:tc>
              <w:tc>
                <w:tcPr>
                  <w:tcW w:w="0" w:type="auto"/>
                  <w:vAlign w:val="center"/>
                </w:tcPr>
                <w:p w14:paraId="3ED3FC3E">
                  <w:pPr>
                    <w:widowControl/>
                    <w:jc w:val="center"/>
                    <w:rPr>
                      <w:rFonts w:hint="default"/>
                      <w:b/>
                      <w:szCs w:val="21"/>
                      <w:highlight w:val="none"/>
                      <w:vertAlign w:val="baseline"/>
                      <w:lang w:val="en-US" w:eastAsia="zh-CN"/>
                    </w:rPr>
                  </w:pPr>
                  <w:r>
                    <w:rPr>
                      <w:kern w:val="0"/>
                      <w:sz w:val="18"/>
                      <w:szCs w:val="18"/>
                      <w:highlight w:val="none"/>
                    </w:rPr>
                    <w:t>氟化物(mg/L)</w:t>
                  </w:r>
                </w:p>
              </w:tc>
              <w:tc>
                <w:tcPr>
                  <w:tcW w:w="0" w:type="auto"/>
                  <w:vAlign w:val="center"/>
                </w:tcPr>
                <w:p w14:paraId="60FB7105">
                  <w:pPr>
                    <w:widowControl/>
                    <w:jc w:val="center"/>
                    <w:rPr>
                      <w:rFonts w:hint="default"/>
                      <w:b/>
                      <w:szCs w:val="21"/>
                      <w:highlight w:val="none"/>
                      <w:vertAlign w:val="baseline"/>
                      <w:lang w:val="en-US" w:eastAsia="zh-CN"/>
                    </w:rPr>
                  </w:pPr>
                  <w:r>
                    <w:rPr>
                      <w:kern w:val="0"/>
                      <w:sz w:val="18"/>
                      <w:szCs w:val="18"/>
                      <w:highlight w:val="none"/>
                    </w:rPr>
                    <w:t>3.94</w:t>
                  </w:r>
                </w:p>
              </w:tc>
              <w:tc>
                <w:tcPr>
                  <w:tcW w:w="0" w:type="auto"/>
                  <w:vAlign w:val="center"/>
                </w:tcPr>
                <w:p w14:paraId="1E348A3C">
                  <w:pPr>
                    <w:widowControl/>
                    <w:jc w:val="center"/>
                    <w:rPr>
                      <w:rFonts w:hint="default"/>
                      <w:b/>
                      <w:szCs w:val="21"/>
                      <w:highlight w:val="none"/>
                      <w:vertAlign w:val="baseline"/>
                      <w:lang w:val="en-US" w:eastAsia="zh-CN"/>
                    </w:rPr>
                  </w:pPr>
                  <w:r>
                    <w:rPr>
                      <w:kern w:val="0"/>
                      <w:sz w:val="18"/>
                      <w:szCs w:val="18"/>
                      <w:highlight w:val="none"/>
                    </w:rPr>
                    <w:t>0.622</w:t>
                  </w:r>
                </w:p>
              </w:tc>
              <w:tc>
                <w:tcPr>
                  <w:tcW w:w="0" w:type="auto"/>
                  <w:vAlign w:val="center"/>
                </w:tcPr>
                <w:p w14:paraId="7D1F60B9">
                  <w:pPr>
                    <w:widowControl/>
                    <w:jc w:val="center"/>
                    <w:rPr>
                      <w:rFonts w:hint="default"/>
                      <w:b/>
                      <w:szCs w:val="21"/>
                      <w:highlight w:val="none"/>
                      <w:vertAlign w:val="baseline"/>
                      <w:lang w:val="en-US" w:eastAsia="zh-CN"/>
                    </w:rPr>
                  </w:pPr>
                  <w:r>
                    <w:rPr>
                      <w:kern w:val="0"/>
                      <w:sz w:val="18"/>
                      <w:szCs w:val="18"/>
                      <w:highlight w:val="none"/>
                    </w:rPr>
                    <w:t>1.45</w:t>
                  </w:r>
                </w:p>
              </w:tc>
              <w:tc>
                <w:tcPr>
                  <w:tcW w:w="0" w:type="auto"/>
                  <w:vAlign w:val="center"/>
                </w:tcPr>
                <w:p w14:paraId="57FE452C">
                  <w:pPr>
                    <w:widowControl/>
                    <w:jc w:val="center"/>
                    <w:rPr>
                      <w:rFonts w:hint="default"/>
                      <w:b/>
                      <w:szCs w:val="21"/>
                      <w:highlight w:val="none"/>
                      <w:vertAlign w:val="baseline"/>
                      <w:lang w:val="en-US" w:eastAsia="zh-CN"/>
                    </w:rPr>
                  </w:pPr>
                  <w:r>
                    <w:rPr>
                      <w:kern w:val="0"/>
                      <w:sz w:val="18"/>
                      <w:szCs w:val="18"/>
                      <w:highlight w:val="none"/>
                    </w:rPr>
                    <w:t>1.76</w:t>
                  </w:r>
                </w:p>
              </w:tc>
              <w:tc>
                <w:tcPr>
                  <w:tcW w:w="0" w:type="auto"/>
                  <w:vAlign w:val="center"/>
                </w:tcPr>
                <w:p w14:paraId="4AFFB7D4">
                  <w:pPr>
                    <w:widowControl/>
                    <w:jc w:val="center"/>
                    <w:rPr>
                      <w:rFonts w:hint="default"/>
                      <w:b/>
                      <w:szCs w:val="21"/>
                      <w:highlight w:val="none"/>
                      <w:vertAlign w:val="baseline"/>
                      <w:lang w:val="en-US" w:eastAsia="zh-CN"/>
                    </w:rPr>
                  </w:pPr>
                  <w:r>
                    <w:rPr>
                      <w:kern w:val="0"/>
                      <w:sz w:val="18"/>
                      <w:szCs w:val="18"/>
                      <w:highlight w:val="none"/>
                    </w:rPr>
                    <w:t>2.23</w:t>
                  </w:r>
                </w:p>
              </w:tc>
              <w:tc>
                <w:tcPr>
                  <w:tcW w:w="0" w:type="auto"/>
                  <w:vAlign w:val="center"/>
                </w:tcPr>
                <w:p w14:paraId="4C98152B">
                  <w:pPr>
                    <w:widowControl/>
                    <w:jc w:val="center"/>
                    <w:rPr>
                      <w:rFonts w:hint="default"/>
                      <w:b/>
                      <w:szCs w:val="21"/>
                      <w:highlight w:val="none"/>
                      <w:vertAlign w:val="baseline"/>
                      <w:lang w:val="en-US" w:eastAsia="zh-CN"/>
                    </w:rPr>
                  </w:pPr>
                  <w:r>
                    <w:rPr>
                      <w:kern w:val="0"/>
                      <w:sz w:val="18"/>
                      <w:szCs w:val="18"/>
                      <w:highlight w:val="none"/>
                    </w:rPr>
                    <w:t>2.1</w:t>
                  </w:r>
                </w:p>
              </w:tc>
              <w:tc>
                <w:tcPr>
                  <w:tcW w:w="0" w:type="auto"/>
                  <w:vAlign w:val="center"/>
                </w:tcPr>
                <w:p w14:paraId="31C92212">
                  <w:pPr>
                    <w:widowControl/>
                    <w:jc w:val="center"/>
                    <w:rPr>
                      <w:rFonts w:hint="default"/>
                      <w:b/>
                      <w:szCs w:val="21"/>
                      <w:highlight w:val="none"/>
                      <w:vertAlign w:val="baseline"/>
                      <w:lang w:val="en-US" w:eastAsia="zh-CN"/>
                    </w:rPr>
                  </w:pPr>
                  <w:r>
                    <w:rPr>
                      <w:kern w:val="0"/>
                      <w:sz w:val="18"/>
                      <w:szCs w:val="18"/>
                      <w:highlight w:val="none"/>
                    </w:rPr>
                    <w:t>1.79</w:t>
                  </w:r>
                </w:p>
              </w:tc>
              <w:tc>
                <w:tcPr>
                  <w:tcW w:w="0" w:type="auto"/>
                  <w:vAlign w:val="center"/>
                </w:tcPr>
                <w:p w14:paraId="07A53C5A">
                  <w:pPr>
                    <w:widowControl/>
                    <w:jc w:val="center"/>
                    <w:rPr>
                      <w:rFonts w:hint="default"/>
                      <w:b/>
                      <w:szCs w:val="21"/>
                      <w:highlight w:val="none"/>
                      <w:vertAlign w:val="baseline"/>
                      <w:lang w:val="en-US" w:eastAsia="zh-CN"/>
                    </w:rPr>
                  </w:pPr>
                  <w:r>
                    <w:rPr>
                      <w:kern w:val="0"/>
                      <w:sz w:val="18"/>
                      <w:szCs w:val="18"/>
                      <w:highlight w:val="none"/>
                    </w:rPr>
                    <w:t>1</w:t>
                  </w:r>
                </w:p>
              </w:tc>
            </w:tr>
            <w:tr w14:paraId="7EB5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196F7D6">
                  <w:pPr>
                    <w:widowControl/>
                    <w:jc w:val="center"/>
                    <w:rPr>
                      <w:rFonts w:hint="default"/>
                      <w:b/>
                      <w:szCs w:val="21"/>
                      <w:highlight w:val="none"/>
                      <w:vertAlign w:val="baseline"/>
                      <w:lang w:val="en-US" w:eastAsia="zh-CN"/>
                    </w:rPr>
                  </w:pPr>
                  <w:r>
                    <w:rPr>
                      <w:kern w:val="0"/>
                      <w:sz w:val="18"/>
                      <w:szCs w:val="18"/>
                      <w:highlight w:val="none"/>
                    </w:rPr>
                    <w:t>36</w:t>
                  </w:r>
                </w:p>
              </w:tc>
              <w:tc>
                <w:tcPr>
                  <w:tcW w:w="0" w:type="auto"/>
                  <w:vAlign w:val="center"/>
                </w:tcPr>
                <w:p w14:paraId="74F02E31">
                  <w:pPr>
                    <w:widowControl/>
                    <w:jc w:val="center"/>
                    <w:rPr>
                      <w:rFonts w:hint="default"/>
                      <w:b/>
                      <w:szCs w:val="21"/>
                      <w:highlight w:val="none"/>
                      <w:vertAlign w:val="baseline"/>
                      <w:lang w:val="en-US" w:eastAsia="zh-CN"/>
                    </w:rPr>
                  </w:pPr>
                  <w:r>
                    <w:rPr>
                      <w:kern w:val="0"/>
                      <w:sz w:val="18"/>
                      <w:szCs w:val="18"/>
                      <w:highlight w:val="none"/>
                    </w:rPr>
                    <w:t>氯化物(mg/L)</w:t>
                  </w:r>
                </w:p>
              </w:tc>
              <w:tc>
                <w:tcPr>
                  <w:tcW w:w="0" w:type="auto"/>
                  <w:vAlign w:val="center"/>
                </w:tcPr>
                <w:p w14:paraId="52EDDD2D">
                  <w:pPr>
                    <w:widowControl/>
                    <w:jc w:val="center"/>
                    <w:rPr>
                      <w:rFonts w:hint="default"/>
                      <w:b/>
                      <w:szCs w:val="21"/>
                      <w:highlight w:val="none"/>
                      <w:vertAlign w:val="baseline"/>
                      <w:lang w:val="en-US" w:eastAsia="zh-CN"/>
                    </w:rPr>
                  </w:pPr>
                  <w:r>
                    <w:rPr>
                      <w:kern w:val="0"/>
                      <w:sz w:val="18"/>
                      <w:szCs w:val="18"/>
                      <w:highlight w:val="none"/>
                    </w:rPr>
                    <w:t>316</w:t>
                  </w:r>
                </w:p>
              </w:tc>
              <w:tc>
                <w:tcPr>
                  <w:tcW w:w="0" w:type="auto"/>
                  <w:vAlign w:val="center"/>
                </w:tcPr>
                <w:p w14:paraId="57215A70">
                  <w:pPr>
                    <w:widowControl/>
                    <w:jc w:val="center"/>
                    <w:rPr>
                      <w:rFonts w:hint="default"/>
                      <w:b/>
                      <w:szCs w:val="21"/>
                      <w:highlight w:val="none"/>
                      <w:vertAlign w:val="baseline"/>
                      <w:lang w:val="en-US" w:eastAsia="zh-CN"/>
                    </w:rPr>
                  </w:pPr>
                  <w:r>
                    <w:rPr>
                      <w:kern w:val="0"/>
                      <w:sz w:val="18"/>
                      <w:szCs w:val="18"/>
                      <w:highlight w:val="none"/>
                    </w:rPr>
                    <w:t>476</w:t>
                  </w:r>
                </w:p>
              </w:tc>
              <w:tc>
                <w:tcPr>
                  <w:tcW w:w="0" w:type="auto"/>
                  <w:vAlign w:val="center"/>
                </w:tcPr>
                <w:p w14:paraId="1B00D722">
                  <w:pPr>
                    <w:widowControl/>
                    <w:jc w:val="center"/>
                    <w:rPr>
                      <w:rFonts w:hint="default"/>
                      <w:b/>
                      <w:szCs w:val="21"/>
                      <w:highlight w:val="none"/>
                      <w:vertAlign w:val="baseline"/>
                      <w:lang w:val="en-US" w:eastAsia="zh-CN"/>
                    </w:rPr>
                  </w:pPr>
                  <w:r>
                    <w:rPr>
                      <w:kern w:val="0"/>
                      <w:sz w:val="18"/>
                      <w:szCs w:val="18"/>
                      <w:highlight w:val="none"/>
                    </w:rPr>
                    <w:t>181</w:t>
                  </w:r>
                </w:p>
              </w:tc>
              <w:tc>
                <w:tcPr>
                  <w:tcW w:w="0" w:type="auto"/>
                  <w:vAlign w:val="center"/>
                </w:tcPr>
                <w:p w14:paraId="72DB5732">
                  <w:pPr>
                    <w:widowControl/>
                    <w:jc w:val="center"/>
                    <w:rPr>
                      <w:rFonts w:hint="default"/>
                      <w:b/>
                      <w:szCs w:val="21"/>
                      <w:highlight w:val="none"/>
                      <w:vertAlign w:val="baseline"/>
                      <w:lang w:val="en-US" w:eastAsia="zh-CN"/>
                    </w:rPr>
                  </w:pPr>
                  <w:r>
                    <w:rPr>
                      <w:kern w:val="0"/>
                      <w:sz w:val="18"/>
                      <w:szCs w:val="18"/>
                      <w:highlight w:val="none"/>
                    </w:rPr>
                    <w:t>460</w:t>
                  </w:r>
                </w:p>
              </w:tc>
              <w:tc>
                <w:tcPr>
                  <w:tcW w:w="0" w:type="auto"/>
                  <w:vAlign w:val="center"/>
                </w:tcPr>
                <w:p w14:paraId="393D4097">
                  <w:pPr>
                    <w:widowControl/>
                    <w:jc w:val="center"/>
                    <w:rPr>
                      <w:rFonts w:hint="default"/>
                      <w:b/>
                      <w:szCs w:val="21"/>
                      <w:highlight w:val="none"/>
                      <w:vertAlign w:val="baseline"/>
                      <w:lang w:val="en-US" w:eastAsia="zh-CN"/>
                    </w:rPr>
                  </w:pPr>
                  <w:r>
                    <w:rPr>
                      <w:kern w:val="0"/>
                      <w:sz w:val="18"/>
                      <w:szCs w:val="18"/>
                      <w:highlight w:val="none"/>
                    </w:rPr>
                    <w:t>475</w:t>
                  </w:r>
                </w:p>
              </w:tc>
              <w:tc>
                <w:tcPr>
                  <w:tcW w:w="0" w:type="auto"/>
                  <w:vAlign w:val="center"/>
                </w:tcPr>
                <w:p w14:paraId="42D6322F">
                  <w:pPr>
                    <w:widowControl/>
                    <w:jc w:val="center"/>
                    <w:rPr>
                      <w:rFonts w:hint="default"/>
                      <w:b/>
                      <w:szCs w:val="21"/>
                      <w:highlight w:val="none"/>
                      <w:vertAlign w:val="baseline"/>
                      <w:lang w:val="en-US" w:eastAsia="zh-CN"/>
                    </w:rPr>
                  </w:pPr>
                  <w:r>
                    <w:rPr>
                      <w:kern w:val="0"/>
                      <w:sz w:val="18"/>
                      <w:szCs w:val="18"/>
                      <w:highlight w:val="none"/>
                    </w:rPr>
                    <w:t>493</w:t>
                  </w:r>
                </w:p>
              </w:tc>
              <w:tc>
                <w:tcPr>
                  <w:tcW w:w="0" w:type="auto"/>
                  <w:vAlign w:val="center"/>
                </w:tcPr>
                <w:p w14:paraId="33054E96">
                  <w:pPr>
                    <w:widowControl/>
                    <w:jc w:val="center"/>
                    <w:rPr>
                      <w:rFonts w:hint="default"/>
                      <w:b/>
                      <w:szCs w:val="21"/>
                      <w:highlight w:val="none"/>
                      <w:vertAlign w:val="baseline"/>
                      <w:lang w:val="en-US" w:eastAsia="zh-CN"/>
                    </w:rPr>
                  </w:pPr>
                  <w:r>
                    <w:rPr>
                      <w:kern w:val="0"/>
                      <w:sz w:val="18"/>
                      <w:szCs w:val="18"/>
                      <w:highlight w:val="none"/>
                    </w:rPr>
                    <w:t>181</w:t>
                  </w:r>
                </w:p>
              </w:tc>
              <w:tc>
                <w:tcPr>
                  <w:tcW w:w="0" w:type="auto"/>
                  <w:vAlign w:val="center"/>
                </w:tcPr>
                <w:p w14:paraId="369C2BC3">
                  <w:pPr>
                    <w:widowControl/>
                    <w:jc w:val="center"/>
                    <w:rPr>
                      <w:rFonts w:hint="default"/>
                      <w:b/>
                      <w:szCs w:val="21"/>
                      <w:highlight w:val="none"/>
                      <w:vertAlign w:val="baseline"/>
                      <w:lang w:val="en-US" w:eastAsia="zh-CN"/>
                    </w:rPr>
                  </w:pPr>
                  <w:r>
                    <w:rPr>
                      <w:kern w:val="0"/>
                      <w:sz w:val="18"/>
                      <w:szCs w:val="18"/>
                      <w:highlight w:val="none"/>
                    </w:rPr>
                    <w:t>250</w:t>
                  </w:r>
                </w:p>
              </w:tc>
            </w:tr>
            <w:tr w14:paraId="3A59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249874D">
                  <w:pPr>
                    <w:widowControl/>
                    <w:jc w:val="center"/>
                    <w:rPr>
                      <w:rFonts w:hint="default"/>
                      <w:b/>
                      <w:szCs w:val="21"/>
                      <w:highlight w:val="none"/>
                      <w:vertAlign w:val="baseline"/>
                      <w:lang w:val="en-US" w:eastAsia="zh-CN"/>
                    </w:rPr>
                  </w:pPr>
                  <w:r>
                    <w:rPr>
                      <w:kern w:val="0"/>
                      <w:sz w:val="18"/>
                      <w:szCs w:val="18"/>
                      <w:highlight w:val="none"/>
                    </w:rPr>
                    <w:t>37</w:t>
                  </w:r>
                </w:p>
              </w:tc>
              <w:tc>
                <w:tcPr>
                  <w:tcW w:w="0" w:type="auto"/>
                  <w:vAlign w:val="center"/>
                </w:tcPr>
                <w:p w14:paraId="1A721751">
                  <w:pPr>
                    <w:widowControl/>
                    <w:jc w:val="center"/>
                    <w:rPr>
                      <w:rFonts w:hint="default"/>
                      <w:b/>
                      <w:szCs w:val="21"/>
                      <w:highlight w:val="none"/>
                      <w:vertAlign w:val="baseline"/>
                      <w:lang w:val="en-US" w:eastAsia="zh-CN"/>
                    </w:rPr>
                  </w:pPr>
                  <w:r>
                    <w:rPr>
                      <w:kern w:val="0"/>
                      <w:sz w:val="18"/>
                      <w:szCs w:val="18"/>
                      <w:highlight w:val="none"/>
                    </w:rPr>
                    <w:t>高锰酸盐指数（耗氧量）(mg/L)</w:t>
                  </w:r>
                </w:p>
              </w:tc>
              <w:tc>
                <w:tcPr>
                  <w:tcW w:w="0" w:type="auto"/>
                  <w:vAlign w:val="center"/>
                </w:tcPr>
                <w:p w14:paraId="71B2A989">
                  <w:pPr>
                    <w:widowControl/>
                    <w:jc w:val="center"/>
                    <w:rPr>
                      <w:rFonts w:hint="default"/>
                      <w:b/>
                      <w:szCs w:val="21"/>
                      <w:highlight w:val="none"/>
                      <w:vertAlign w:val="baseline"/>
                      <w:lang w:val="en-US" w:eastAsia="zh-CN"/>
                    </w:rPr>
                  </w:pPr>
                  <w:r>
                    <w:rPr>
                      <w:kern w:val="0"/>
                      <w:sz w:val="18"/>
                      <w:szCs w:val="18"/>
                      <w:highlight w:val="none"/>
                    </w:rPr>
                    <w:t>3.69</w:t>
                  </w:r>
                </w:p>
              </w:tc>
              <w:tc>
                <w:tcPr>
                  <w:tcW w:w="0" w:type="auto"/>
                  <w:vAlign w:val="center"/>
                </w:tcPr>
                <w:p w14:paraId="75CE1A8F">
                  <w:pPr>
                    <w:widowControl/>
                    <w:jc w:val="center"/>
                    <w:rPr>
                      <w:rFonts w:hint="default"/>
                      <w:b/>
                      <w:szCs w:val="21"/>
                      <w:highlight w:val="none"/>
                      <w:vertAlign w:val="baseline"/>
                      <w:lang w:val="en-US" w:eastAsia="zh-CN"/>
                    </w:rPr>
                  </w:pPr>
                  <w:r>
                    <w:rPr>
                      <w:kern w:val="0"/>
                      <w:sz w:val="18"/>
                      <w:szCs w:val="18"/>
                      <w:highlight w:val="none"/>
                    </w:rPr>
                    <w:t>2.57</w:t>
                  </w:r>
                </w:p>
              </w:tc>
              <w:tc>
                <w:tcPr>
                  <w:tcW w:w="0" w:type="auto"/>
                  <w:vAlign w:val="center"/>
                </w:tcPr>
                <w:p w14:paraId="4D113F0A">
                  <w:pPr>
                    <w:widowControl/>
                    <w:jc w:val="center"/>
                    <w:rPr>
                      <w:rFonts w:hint="default"/>
                      <w:b/>
                      <w:szCs w:val="21"/>
                      <w:highlight w:val="none"/>
                      <w:vertAlign w:val="baseline"/>
                      <w:lang w:val="en-US" w:eastAsia="zh-CN"/>
                    </w:rPr>
                  </w:pPr>
                  <w:r>
                    <w:rPr>
                      <w:kern w:val="0"/>
                      <w:sz w:val="18"/>
                      <w:szCs w:val="18"/>
                      <w:highlight w:val="none"/>
                    </w:rPr>
                    <w:t>1.81</w:t>
                  </w:r>
                </w:p>
              </w:tc>
              <w:tc>
                <w:tcPr>
                  <w:tcW w:w="0" w:type="auto"/>
                  <w:vAlign w:val="center"/>
                </w:tcPr>
                <w:p w14:paraId="45FE87C5">
                  <w:pPr>
                    <w:widowControl/>
                    <w:jc w:val="center"/>
                    <w:rPr>
                      <w:rFonts w:hint="default"/>
                      <w:b/>
                      <w:szCs w:val="21"/>
                      <w:highlight w:val="none"/>
                      <w:vertAlign w:val="baseline"/>
                      <w:lang w:val="en-US" w:eastAsia="zh-CN"/>
                    </w:rPr>
                  </w:pPr>
                  <w:r>
                    <w:rPr>
                      <w:kern w:val="0"/>
                      <w:sz w:val="18"/>
                      <w:szCs w:val="18"/>
                      <w:highlight w:val="none"/>
                    </w:rPr>
                    <w:t>2.66</w:t>
                  </w:r>
                </w:p>
              </w:tc>
              <w:tc>
                <w:tcPr>
                  <w:tcW w:w="0" w:type="auto"/>
                  <w:vAlign w:val="center"/>
                </w:tcPr>
                <w:p w14:paraId="346B9C00">
                  <w:pPr>
                    <w:widowControl/>
                    <w:jc w:val="center"/>
                    <w:rPr>
                      <w:rFonts w:hint="default"/>
                      <w:b/>
                      <w:szCs w:val="21"/>
                      <w:highlight w:val="none"/>
                      <w:vertAlign w:val="baseline"/>
                      <w:lang w:val="en-US" w:eastAsia="zh-CN"/>
                    </w:rPr>
                  </w:pPr>
                  <w:r>
                    <w:rPr>
                      <w:kern w:val="0"/>
                      <w:sz w:val="18"/>
                      <w:szCs w:val="18"/>
                      <w:highlight w:val="none"/>
                    </w:rPr>
                    <w:t>2.45</w:t>
                  </w:r>
                </w:p>
              </w:tc>
              <w:tc>
                <w:tcPr>
                  <w:tcW w:w="0" w:type="auto"/>
                  <w:vAlign w:val="center"/>
                </w:tcPr>
                <w:p w14:paraId="07790456">
                  <w:pPr>
                    <w:widowControl/>
                    <w:jc w:val="center"/>
                    <w:rPr>
                      <w:rFonts w:hint="default"/>
                      <w:b/>
                      <w:szCs w:val="21"/>
                      <w:highlight w:val="none"/>
                      <w:vertAlign w:val="baseline"/>
                      <w:lang w:val="en-US" w:eastAsia="zh-CN"/>
                    </w:rPr>
                  </w:pPr>
                  <w:r>
                    <w:rPr>
                      <w:kern w:val="0"/>
                      <w:sz w:val="18"/>
                      <w:szCs w:val="18"/>
                      <w:highlight w:val="none"/>
                    </w:rPr>
                    <w:t>3.5</w:t>
                  </w:r>
                </w:p>
              </w:tc>
              <w:tc>
                <w:tcPr>
                  <w:tcW w:w="0" w:type="auto"/>
                  <w:vAlign w:val="center"/>
                </w:tcPr>
                <w:p w14:paraId="5E28C432">
                  <w:pPr>
                    <w:widowControl/>
                    <w:jc w:val="center"/>
                    <w:rPr>
                      <w:rFonts w:hint="default"/>
                      <w:b/>
                      <w:szCs w:val="21"/>
                      <w:highlight w:val="none"/>
                      <w:vertAlign w:val="baseline"/>
                      <w:lang w:val="en-US" w:eastAsia="zh-CN"/>
                    </w:rPr>
                  </w:pPr>
                  <w:r>
                    <w:rPr>
                      <w:kern w:val="0"/>
                      <w:sz w:val="18"/>
                      <w:szCs w:val="18"/>
                      <w:highlight w:val="none"/>
                    </w:rPr>
                    <w:t>3.4</w:t>
                  </w:r>
                </w:p>
              </w:tc>
              <w:tc>
                <w:tcPr>
                  <w:tcW w:w="0" w:type="auto"/>
                  <w:vAlign w:val="center"/>
                </w:tcPr>
                <w:p w14:paraId="372E0368">
                  <w:pPr>
                    <w:widowControl/>
                    <w:jc w:val="center"/>
                    <w:rPr>
                      <w:rFonts w:hint="default"/>
                      <w:b/>
                      <w:szCs w:val="21"/>
                      <w:highlight w:val="none"/>
                      <w:vertAlign w:val="baseline"/>
                      <w:lang w:val="en-US" w:eastAsia="zh-CN"/>
                    </w:rPr>
                  </w:pPr>
                  <w:r>
                    <w:rPr>
                      <w:kern w:val="0"/>
                      <w:sz w:val="18"/>
                      <w:szCs w:val="18"/>
                      <w:highlight w:val="none"/>
                    </w:rPr>
                    <w:t>3</w:t>
                  </w:r>
                </w:p>
              </w:tc>
            </w:tr>
            <w:tr w14:paraId="5E14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D3FEE2C">
                  <w:pPr>
                    <w:widowControl/>
                    <w:jc w:val="center"/>
                    <w:rPr>
                      <w:rFonts w:hint="default"/>
                      <w:b/>
                      <w:szCs w:val="21"/>
                      <w:highlight w:val="none"/>
                      <w:vertAlign w:val="baseline"/>
                      <w:lang w:val="en-US" w:eastAsia="zh-CN"/>
                    </w:rPr>
                  </w:pPr>
                  <w:r>
                    <w:rPr>
                      <w:kern w:val="0"/>
                      <w:sz w:val="18"/>
                      <w:szCs w:val="18"/>
                      <w:highlight w:val="none"/>
                    </w:rPr>
                    <w:t>38</w:t>
                  </w:r>
                </w:p>
              </w:tc>
              <w:tc>
                <w:tcPr>
                  <w:tcW w:w="0" w:type="auto"/>
                  <w:vAlign w:val="center"/>
                </w:tcPr>
                <w:p w14:paraId="074D53E9">
                  <w:pPr>
                    <w:widowControl/>
                    <w:jc w:val="center"/>
                    <w:rPr>
                      <w:rFonts w:hint="default"/>
                      <w:b/>
                      <w:szCs w:val="21"/>
                      <w:highlight w:val="none"/>
                      <w:vertAlign w:val="baseline"/>
                      <w:lang w:val="en-US" w:eastAsia="zh-CN"/>
                    </w:rPr>
                  </w:pPr>
                  <w:r>
                    <w:rPr>
                      <w:kern w:val="0"/>
                      <w:sz w:val="18"/>
                      <w:szCs w:val="18"/>
                      <w:highlight w:val="none"/>
                    </w:rPr>
                    <w:t>亚硝酸盐氮(mg/L)</w:t>
                  </w:r>
                </w:p>
              </w:tc>
              <w:tc>
                <w:tcPr>
                  <w:tcW w:w="0" w:type="auto"/>
                  <w:vAlign w:val="center"/>
                </w:tcPr>
                <w:p w14:paraId="38ABF8EB">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7041C1A4">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0656955C">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3228912C">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09EB5BEF">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49589D1E">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2382EAF0">
                  <w:pPr>
                    <w:widowControl/>
                    <w:jc w:val="center"/>
                    <w:rPr>
                      <w:rFonts w:hint="default"/>
                      <w:b/>
                      <w:szCs w:val="21"/>
                      <w:highlight w:val="none"/>
                      <w:vertAlign w:val="baseline"/>
                      <w:lang w:val="en-US" w:eastAsia="zh-CN"/>
                    </w:rPr>
                  </w:pPr>
                  <w:r>
                    <w:rPr>
                      <w:kern w:val="0"/>
                      <w:sz w:val="18"/>
                      <w:szCs w:val="18"/>
                      <w:highlight w:val="none"/>
                    </w:rPr>
                    <w:t>0.005L</w:t>
                  </w:r>
                </w:p>
              </w:tc>
              <w:tc>
                <w:tcPr>
                  <w:tcW w:w="0" w:type="auto"/>
                  <w:vAlign w:val="center"/>
                </w:tcPr>
                <w:p w14:paraId="6509C1ED">
                  <w:pPr>
                    <w:widowControl/>
                    <w:jc w:val="center"/>
                    <w:rPr>
                      <w:rFonts w:hint="default"/>
                      <w:b/>
                      <w:szCs w:val="21"/>
                      <w:highlight w:val="none"/>
                      <w:vertAlign w:val="baseline"/>
                      <w:lang w:val="en-US" w:eastAsia="zh-CN"/>
                    </w:rPr>
                  </w:pPr>
                  <w:r>
                    <w:rPr>
                      <w:kern w:val="0"/>
                      <w:sz w:val="18"/>
                      <w:szCs w:val="18"/>
                      <w:highlight w:val="none"/>
                    </w:rPr>
                    <w:t>1</w:t>
                  </w:r>
                </w:p>
              </w:tc>
            </w:tr>
            <w:tr w14:paraId="435B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7A2D8AA">
                  <w:pPr>
                    <w:widowControl/>
                    <w:jc w:val="center"/>
                    <w:rPr>
                      <w:rFonts w:hint="default"/>
                      <w:b/>
                      <w:szCs w:val="21"/>
                      <w:highlight w:val="none"/>
                      <w:vertAlign w:val="baseline"/>
                      <w:lang w:val="en-US" w:eastAsia="zh-CN"/>
                    </w:rPr>
                  </w:pPr>
                  <w:r>
                    <w:rPr>
                      <w:kern w:val="0"/>
                      <w:sz w:val="18"/>
                      <w:szCs w:val="18"/>
                      <w:highlight w:val="none"/>
                    </w:rPr>
                    <w:t>39</w:t>
                  </w:r>
                </w:p>
              </w:tc>
              <w:tc>
                <w:tcPr>
                  <w:tcW w:w="0" w:type="auto"/>
                  <w:vAlign w:val="center"/>
                </w:tcPr>
                <w:p w14:paraId="3ABC61BA">
                  <w:pPr>
                    <w:widowControl/>
                    <w:jc w:val="center"/>
                    <w:rPr>
                      <w:rFonts w:hint="default"/>
                      <w:b/>
                      <w:szCs w:val="21"/>
                      <w:highlight w:val="none"/>
                      <w:vertAlign w:val="baseline"/>
                      <w:lang w:val="en-US" w:eastAsia="zh-CN"/>
                    </w:rPr>
                  </w:pPr>
                  <w:r>
                    <w:rPr>
                      <w:kern w:val="0"/>
                      <w:sz w:val="18"/>
                      <w:szCs w:val="18"/>
                      <w:highlight w:val="none"/>
                    </w:rPr>
                    <w:t>硝酸盐氮(mg/L)</w:t>
                  </w:r>
                </w:p>
              </w:tc>
              <w:tc>
                <w:tcPr>
                  <w:tcW w:w="0" w:type="auto"/>
                  <w:vAlign w:val="center"/>
                </w:tcPr>
                <w:p w14:paraId="7FA50478">
                  <w:pPr>
                    <w:widowControl/>
                    <w:jc w:val="center"/>
                    <w:rPr>
                      <w:rFonts w:hint="default"/>
                      <w:b/>
                      <w:szCs w:val="21"/>
                      <w:highlight w:val="none"/>
                      <w:vertAlign w:val="baseline"/>
                      <w:lang w:val="en-US" w:eastAsia="zh-CN"/>
                    </w:rPr>
                  </w:pPr>
                  <w:r>
                    <w:rPr>
                      <w:kern w:val="0"/>
                      <w:sz w:val="18"/>
                      <w:szCs w:val="18"/>
                      <w:highlight w:val="none"/>
                    </w:rPr>
                    <w:t>6.62</w:t>
                  </w:r>
                </w:p>
              </w:tc>
              <w:tc>
                <w:tcPr>
                  <w:tcW w:w="0" w:type="auto"/>
                  <w:vAlign w:val="center"/>
                </w:tcPr>
                <w:p w14:paraId="2FBA6754">
                  <w:pPr>
                    <w:widowControl/>
                    <w:jc w:val="center"/>
                    <w:rPr>
                      <w:rFonts w:hint="default"/>
                      <w:b/>
                      <w:szCs w:val="21"/>
                      <w:highlight w:val="none"/>
                      <w:vertAlign w:val="baseline"/>
                      <w:lang w:val="en-US" w:eastAsia="zh-CN"/>
                    </w:rPr>
                  </w:pPr>
                  <w:r>
                    <w:rPr>
                      <w:kern w:val="0"/>
                      <w:sz w:val="18"/>
                      <w:szCs w:val="18"/>
                      <w:highlight w:val="none"/>
                    </w:rPr>
                    <w:t>15.4</w:t>
                  </w:r>
                </w:p>
              </w:tc>
              <w:tc>
                <w:tcPr>
                  <w:tcW w:w="0" w:type="auto"/>
                  <w:vAlign w:val="center"/>
                </w:tcPr>
                <w:p w14:paraId="07FE3765">
                  <w:pPr>
                    <w:widowControl/>
                    <w:jc w:val="center"/>
                    <w:rPr>
                      <w:rFonts w:hint="default"/>
                      <w:b/>
                      <w:szCs w:val="21"/>
                      <w:highlight w:val="none"/>
                      <w:vertAlign w:val="baseline"/>
                      <w:lang w:val="en-US" w:eastAsia="zh-CN"/>
                    </w:rPr>
                  </w:pPr>
                  <w:r>
                    <w:rPr>
                      <w:kern w:val="0"/>
                      <w:sz w:val="18"/>
                      <w:szCs w:val="18"/>
                      <w:highlight w:val="none"/>
                    </w:rPr>
                    <w:t>26.6</w:t>
                  </w:r>
                </w:p>
              </w:tc>
              <w:tc>
                <w:tcPr>
                  <w:tcW w:w="0" w:type="auto"/>
                  <w:vAlign w:val="center"/>
                </w:tcPr>
                <w:p w14:paraId="48F5B045">
                  <w:pPr>
                    <w:widowControl/>
                    <w:jc w:val="center"/>
                    <w:rPr>
                      <w:rFonts w:hint="default"/>
                      <w:b/>
                      <w:szCs w:val="21"/>
                      <w:highlight w:val="none"/>
                      <w:vertAlign w:val="baseline"/>
                      <w:lang w:val="en-US" w:eastAsia="zh-CN"/>
                    </w:rPr>
                  </w:pPr>
                  <w:r>
                    <w:rPr>
                      <w:kern w:val="0"/>
                      <w:sz w:val="18"/>
                      <w:szCs w:val="18"/>
                      <w:highlight w:val="none"/>
                    </w:rPr>
                    <w:t>13.7</w:t>
                  </w:r>
                </w:p>
              </w:tc>
              <w:tc>
                <w:tcPr>
                  <w:tcW w:w="0" w:type="auto"/>
                  <w:vAlign w:val="center"/>
                </w:tcPr>
                <w:p w14:paraId="2EFCD2EC">
                  <w:pPr>
                    <w:widowControl/>
                    <w:jc w:val="center"/>
                    <w:rPr>
                      <w:rFonts w:hint="default"/>
                      <w:b/>
                      <w:szCs w:val="21"/>
                      <w:highlight w:val="none"/>
                      <w:vertAlign w:val="baseline"/>
                      <w:lang w:val="en-US" w:eastAsia="zh-CN"/>
                    </w:rPr>
                  </w:pPr>
                  <w:r>
                    <w:rPr>
                      <w:kern w:val="0"/>
                      <w:sz w:val="18"/>
                      <w:szCs w:val="18"/>
                      <w:highlight w:val="none"/>
                    </w:rPr>
                    <w:t>16.9</w:t>
                  </w:r>
                </w:p>
              </w:tc>
              <w:tc>
                <w:tcPr>
                  <w:tcW w:w="0" w:type="auto"/>
                  <w:vAlign w:val="center"/>
                </w:tcPr>
                <w:p w14:paraId="671CFD79">
                  <w:pPr>
                    <w:widowControl/>
                    <w:jc w:val="center"/>
                    <w:rPr>
                      <w:rFonts w:hint="default"/>
                      <w:b/>
                      <w:szCs w:val="21"/>
                      <w:highlight w:val="none"/>
                      <w:vertAlign w:val="baseline"/>
                      <w:lang w:val="en-US" w:eastAsia="zh-CN"/>
                    </w:rPr>
                  </w:pPr>
                  <w:r>
                    <w:rPr>
                      <w:kern w:val="0"/>
                      <w:sz w:val="18"/>
                      <w:szCs w:val="18"/>
                      <w:highlight w:val="none"/>
                    </w:rPr>
                    <w:t>16.3</w:t>
                  </w:r>
                </w:p>
              </w:tc>
              <w:tc>
                <w:tcPr>
                  <w:tcW w:w="0" w:type="auto"/>
                  <w:vAlign w:val="center"/>
                </w:tcPr>
                <w:p w14:paraId="209236EF">
                  <w:pPr>
                    <w:widowControl/>
                    <w:jc w:val="center"/>
                    <w:rPr>
                      <w:rFonts w:hint="default"/>
                      <w:b/>
                      <w:szCs w:val="21"/>
                      <w:highlight w:val="none"/>
                      <w:vertAlign w:val="baseline"/>
                      <w:lang w:val="en-US" w:eastAsia="zh-CN"/>
                    </w:rPr>
                  </w:pPr>
                  <w:r>
                    <w:rPr>
                      <w:kern w:val="0"/>
                      <w:sz w:val="18"/>
                      <w:szCs w:val="18"/>
                      <w:highlight w:val="none"/>
                    </w:rPr>
                    <w:t>6</w:t>
                  </w:r>
                </w:p>
              </w:tc>
              <w:tc>
                <w:tcPr>
                  <w:tcW w:w="0" w:type="auto"/>
                  <w:vAlign w:val="center"/>
                </w:tcPr>
                <w:p w14:paraId="4069023A">
                  <w:pPr>
                    <w:widowControl/>
                    <w:jc w:val="center"/>
                    <w:rPr>
                      <w:rFonts w:hint="default"/>
                      <w:b/>
                      <w:szCs w:val="21"/>
                      <w:highlight w:val="none"/>
                      <w:vertAlign w:val="baseline"/>
                      <w:lang w:val="en-US" w:eastAsia="zh-CN"/>
                    </w:rPr>
                  </w:pPr>
                  <w:r>
                    <w:rPr>
                      <w:kern w:val="0"/>
                      <w:sz w:val="18"/>
                      <w:szCs w:val="18"/>
                      <w:highlight w:val="none"/>
                    </w:rPr>
                    <w:t>20</w:t>
                  </w:r>
                </w:p>
              </w:tc>
            </w:tr>
            <w:tr w14:paraId="2CEE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5DAA05F">
                  <w:pPr>
                    <w:widowControl/>
                    <w:jc w:val="center"/>
                    <w:rPr>
                      <w:rFonts w:hint="default"/>
                      <w:b/>
                      <w:szCs w:val="21"/>
                      <w:highlight w:val="none"/>
                      <w:vertAlign w:val="baseline"/>
                      <w:lang w:val="en-US" w:eastAsia="zh-CN"/>
                    </w:rPr>
                  </w:pPr>
                  <w:r>
                    <w:rPr>
                      <w:kern w:val="0"/>
                      <w:sz w:val="18"/>
                      <w:szCs w:val="18"/>
                      <w:highlight w:val="none"/>
                    </w:rPr>
                    <w:t>40</w:t>
                  </w:r>
                </w:p>
              </w:tc>
              <w:tc>
                <w:tcPr>
                  <w:tcW w:w="0" w:type="auto"/>
                  <w:vAlign w:val="center"/>
                </w:tcPr>
                <w:p w14:paraId="0262AD2A">
                  <w:pPr>
                    <w:widowControl/>
                    <w:jc w:val="center"/>
                    <w:rPr>
                      <w:rFonts w:hint="default"/>
                      <w:b/>
                      <w:szCs w:val="21"/>
                      <w:highlight w:val="none"/>
                      <w:vertAlign w:val="baseline"/>
                      <w:lang w:val="en-US" w:eastAsia="zh-CN"/>
                    </w:rPr>
                  </w:pPr>
                  <w:r>
                    <w:rPr>
                      <w:kern w:val="0"/>
                      <w:sz w:val="18"/>
                      <w:szCs w:val="18"/>
                      <w:highlight w:val="none"/>
                    </w:rPr>
                    <w:t>硫酸盐(mg/L)</w:t>
                  </w:r>
                </w:p>
              </w:tc>
              <w:tc>
                <w:tcPr>
                  <w:tcW w:w="0" w:type="auto"/>
                  <w:vAlign w:val="center"/>
                </w:tcPr>
                <w:p w14:paraId="64BD0FC6">
                  <w:pPr>
                    <w:widowControl/>
                    <w:jc w:val="center"/>
                    <w:rPr>
                      <w:rFonts w:hint="default"/>
                      <w:b/>
                      <w:szCs w:val="21"/>
                      <w:highlight w:val="none"/>
                      <w:vertAlign w:val="baseline"/>
                      <w:lang w:val="en-US" w:eastAsia="zh-CN"/>
                    </w:rPr>
                  </w:pPr>
                  <w:r>
                    <w:rPr>
                      <w:kern w:val="0"/>
                      <w:sz w:val="18"/>
                      <w:szCs w:val="18"/>
                      <w:highlight w:val="none"/>
                    </w:rPr>
                    <w:t>497</w:t>
                  </w:r>
                </w:p>
              </w:tc>
              <w:tc>
                <w:tcPr>
                  <w:tcW w:w="0" w:type="auto"/>
                  <w:vAlign w:val="center"/>
                </w:tcPr>
                <w:p w14:paraId="6642E769">
                  <w:pPr>
                    <w:widowControl/>
                    <w:jc w:val="center"/>
                    <w:rPr>
                      <w:rFonts w:hint="default"/>
                      <w:b/>
                      <w:szCs w:val="21"/>
                      <w:highlight w:val="none"/>
                      <w:vertAlign w:val="baseline"/>
                      <w:lang w:val="en-US" w:eastAsia="zh-CN"/>
                    </w:rPr>
                  </w:pPr>
                  <w:r>
                    <w:rPr>
                      <w:kern w:val="0"/>
                      <w:sz w:val="18"/>
                      <w:szCs w:val="18"/>
                      <w:highlight w:val="none"/>
                    </w:rPr>
                    <w:t>538</w:t>
                  </w:r>
                </w:p>
              </w:tc>
              <w:tc>
                <w:tcPr>
                  <w:tcW w:w="0" w:type="auto"/>
                  <w:vAlign w:val="center"/>
                </w:tcPr>
                <w:p w14:paraId="60B50973">
                  <w:pPr>
                    <w:widowControl/>
                    <w:jc w:val="center"/>
                    <w:rPr>
                      <w:rFonts w:hint="default"/>
                      <w:b/>
                      <w:szCs w:val="21"/>
                      <w:highlight w:val="none"/>
                      <w:vertAlign w:val="baseline"/>
                      <w:lang w:val="en-US" w:eastAsia="zh-CN"/>
                    </w:rPr>
                  </w:pPr>
                  <w:r>
                    <w:rPr>
                      <w:kern w:val="0"/>
                      <w:sz w:val="18"/>
                      <w:szCs w:val="18"/>
                      <w:highlight w:val="none"/>
                    </w:rPr>
                    <w:t>142</w:t>
                  </w:r>
                </w:p>
              </w:tc>
              <w:tc>
                <w:tcPr>
                  <w:tcW w:w="0" w:type="auto"/>
                  <w:vAlign w:val="center"/>
                </w:tcPr>
                <w:p w14:paraId="0013A2F3">
                  <w:pPr>
                    <w:widowControl/>
                    <w:jc w:val="center"/>
                    <w:rPr>
                      <w:rFonts w:hint="default"/>
                      <w:b/>
                      <w:szCs w:val="21"/>
                      <w:highlight w:val="none"/>
                      <w:vertAlign w:val="baseline"/>
                      <w:lang w:val="en-US" w:eastAsia="zh-CN"/>
                    </w:rPr>
                  </w:pPr>
                  <w:r>
                    <w:rPr>
                      <w:kern w:val="0"/>
                      <w:sz w:val="18"/>
                      <w:szCs w:val="18"/>
                      <w:highlight w:val="none"/>
                    </w:rPr>
                    <w:t>586</w:t>
                  </w:r>
                </w:p>
              </w:tc>
              <w:tc>
                <w:tcPr>
                  <w:tcW w:w="0" w:type="auto"/>
                  <w:vAlign w:val="center"/>
                </w:tcPr>
                <w:p w14:paraId="71A972A5">
                  <w:pPr>
                    <w:widowControl/>
                    <w:jc w:val="center"/>
                    <w:rPr>
                      <w:rFonts w:hint="default"/>
                      <w:b/>
                      <w:szCs w:val="21"/>
                      <w:highlight w:val="none"/>
                      <w:vertAlign w:val="baseline"/>
                      <w:lang w:val="en-US" w:eastAsia="zh-CN"/>
                    </w:rPr>
                  </w:pPr>
                  <w:r>
                    <w:rPr>
                      <w:kern w:val="0"/>
                      <w:sz w:val="18"/>
                      <w:szCs w:val="18"/>
                      <w:highlight w:val="none"/>
                    </w:rPr>
                    <w:t>571</w:t>
                  </w:r>
                </w:p>
              </w:tc>
              <w:tc>
                <w:tcPr>
                  <w:tcW w:w="0" w:type="auto"/>
                  <w:vAlign w:val="center"/>
                </w:tcPr>
                <w:p w14:paraId="1D4E467D">
                  <w:pPr>
                    <w:widowControl/>
                    <w:jc w:val="center"/>
                    <w:rPr>
                      <w:rFonts w:hint="default"/>
                      <w:b/>
                      <w:szCs w:val="21"/>
                      <w:highlight w:val="none"/>
                      <w:vertAlign w:val="baseline"/>
                      <w:lang w:val="en-US" w:eastAsia="zh-CN"/>
                    </w:rPr>
                  </w:pPr>
                  <w:r>
                    <w:rPr>
                      <w:kern w:val="0"/>
                      <w:sz w:val="18"/>
                      <w:szCs w:val="18"/>
                      <w:highlight w:val="none"/>
                    </w:rPr>
                    <w:t>612</w:t>
                  </w:r>
                </w:p>
              </w:tc>
              <w:tc>
                <w:tcPr>
                  <w:tcW w:w="0" w:type="auto"/>
                  <w:vAlign w:val="center"/>
                </w:tcPr>
                <w:p w14:paraId="76CA39CF">
                  <w:pPr>
                    <w:widowControl/>
                    <w:jc w:val="center"/>
                    <w:rPr>
                      <w:rFonts w:hint="default"/>
                      <w:b/>
                      <w:szCs w:val="21"/>
                      <w:highlight w:val="none"/>
                      <w:vertAlign w:val="baseline"/>
                      <w:lang w:val="en-US" w:eastAsia="zh-CN"/>
                    </w:rPr>
                  </w:pPr>
                  <w:r>
                    <w:rPr>
                      <w:kern w:val="0"/>
                      <w:sz w:val="18"/>
                      <w:szCs w:val="18"/>
                      <w:highlight w:val="none"/>
                    </w:rPr>
                    <w:t>382</w:t>
                  </w:r>
                </w:p>
              </w:tc>
              <w:tc>
                <w:tcPr>
                  <w:tcW w:w="0" w:type="auto"/>
                  <w:vAlign w:val="center"/>
                </w:tcPr>
                <w:p w14:paraId="18684CB7">
                  <w:pPr>
                    <w:widowControl/>
                    <w:jc w:val="center"/>
                    <w:rPr>
                      <w:rFonts w:hint="default"/>
                      <w:b/>
                      <w:szCs w:val="21"/>
                      <w:highlight w:val="none"/>
                      <w:vertAlign w:val="baseline"/>
                      <w:lang w:val="en-US" w:eastAsia="zh-CN"/>
                    </w:rPr>
                  </w:pPr>
                  <w:r>
                    <w:rPr>
                      <w:kern w:val="0"/>
                      <w:sz w:val="18"/>
                      <w:szCs w:val="18"/>
                      <w:highlight w:val="none"/>
                    </w:rPr>
                    <w:t>250</w:t>
                  </w:r>
                </w:p>
              </w:tc>
            </w:tr>
            <w:tr w14:paraId="34C9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 w:type="dxa"/>
                  <w:vAlign w:val="center"/>
                </w:tcPr>
                <w:p w14:paraId="41B58C34">
                  <w:pPr>
                    <w:widowControl/>
                    <w:jc w:val="center"/>
                    <w:rPr>
                      <w:kern w:val="0"/>
                      <w:sz w:val="18"/>
                      <w:szCs w:val="18"/>
                      <w:highlight w:val="none"/>
                    </w:rPr>
                  </w:pPr>
                  <w:r>
                    <w:rPr>
                      <w:kern w:val="0"/>
                      <w:sz w:val="18"/>
                      <w:szCs w:val="18"/>
                      <w:highlight w:val="none"/>
                    </w:rPr>
                    <w:t>41</w:t>
                  </w:r>
                </w:p>
              </w:tc>
              <w:tc>
                <w:tcPr>
                  <w:tcW w:w="631" w:type="dxa"/>
                  <w:vAlign w:val="center"/>
                </w:tcPr>
                <w:p w14:paraId="67CBCE99">
                  <w:pPr>
                    <w:widowControl/>
                    <w:jc w:val="center"/>
                    <w:rPr>
                      <w:kern w:val="0"/>
                      <w:sz w:val="18"/>
                      <w:szCs w:val="18"/>
                      <w:highlight w:val="none"/>
                    </w:rPr>
                  </w:pPr>
                  <w:r>
                    <w:rPr>
                      <w:kern w:val="0"/>
                      <w:sz w:val="18"/>
                      <w:szCs w:val="18"/>
                      <w:highlight w:val="none"/>
                    </w:rPr>
                    <w:t>石油类(mg/L)</w:t>
                  </w:r>
                </w:p>
              </w:tc>
              <w:tc>
                <w:tcPr>
                  <w:tcW w:w="854" w:type="dxa"/>
                  <w:vAlign w:val="center"/>
                </w:tcPr>
                <w:p w14:paraId="2B525C9D">
                  <w:pPr>
                    <w:widowControl/>
                    <w:jc w:val="center"/>
                    <w:rPr>
                      <w:kern w:val="0"/>
                      <w:sz w:val="18"/>
                      <w:szCs w:val="18"/>
                      <w:highlight w:val="none"/>
                    </w:rPr>
                  </w:pPr>
                  <w:r>
                    <w:rPr>
                      <w:kern w:val="0"/>
                      <w:sz w:val="18"/>
                      <w:szCs w:val="18"/>
                      <w:highlight w:val="none"/>
                    </w:rPr>
                    <w:t>0.01L</w:t>
                  </w:r>
                </w:p>
              </w:tc>
              <w:tc>
                <w:tcPr>
                  <w:tcW w:w="854" w:type="dxa"/>
                  <w:vAlign w:val="center"/>
                </w:tcPr>
                <w:p w14:paraId="03A14267">
                  <w:pPr>
                    <w:widowControl/>
                    <w:jc w:val="center"/>
                    <w:rPr>
                      <w:kern w:val="0"/>
                      <w:sz w:val="18"/>
                      <w:szCs w:val="18"/>
                      <w:highlight w:val="none"/>
                    </w:rPr>
                  </w:pPr>
                  <w:r>
                    <w:rPr>
                      <w:kern w:val="0"/>
                      <w:sz w:val="18"/>
                      <w:szCs w:val="18"/>
                      <w:highlight w:val="none"/>
                    </w:rPr>
                    <w:t>0.01L</w:t>
                  </w:r>
                </w:p>
              </w:tc>
              <w:tc>
                <w:tcPr>
                  <w:tcW w:w="854" w:type="dxa"/>
                  <w:vAlign w:val="center"/>
                </w:tcPr>
                <w:p w14:paraId="655D0075">
                  <w:pPr>
                    <w:widowControl/>
                    <w:jc w:val="center"/>
                    <w:rPr>
                      <w:kern w:val="0"/>
                      <w:sz w:val="18"/>
                      <w:szCs w:val="18"/>
                      <w:highlight w:val="none"/>
                    </w:rPr>
                  </w:pPr>
                  <w:r>
                    <w:rPr>
                      <w:kern w:val="0"/>
                      <w:sz w:val="18"/>
                      <w:szCs w:val="18"/>
                      <w:highlight w:val="none"/>
                    </w:rPr>
                    <w:t>0.01L</w:t>
                  </w:r>
                </w:p>
              </w:tc>
              <w:tc>
                <w:tcPr>
                  <w:tcW w:w="854" w:type="dxa"/>
                  <w:vAlign w:val="center"/>
                </w:tcPr>
                <w:p w14:paraId="08D245A4">
                  <w:pPr>
                    <w:widowControl/>
                    <w:jc w:val="center"/>
                    <w:rPr>
                      <w:kern w:val="0"/>
                      <w:sz w:val="18"/>
                      <w:szCs w:val="18"/>
                      <w:highlight w:val="none"/>
                    </w:rPr>
                  </w:pPr>
                  <w:r>
                    <w:rPr>
                      <w:kern w:val="0"/>
                      <w:sz w:val="18"/>
                      <w:szCs w:val="18"/>
                      <w:highlight w:val="none"/>
                    </w:rPr>
                    <w:t>0.01L</w:t>
                  </w:r>
                </w:p>
              </w:tc>
              <w:tc>
                <w:tcPr>
                  <w:tcW w:w="854" w:type="dxa"/>
                  <w:vAlign w:val="center"/>
                </w:tcPr>
                <w:p w14:paraId="25C25EB7">
                  <w:pPr>
                    <w:widowControl/>
                    <w:jc w:val="center"/>
                    <w:rPr>
                      <w:kern w:val="0"/>
                      <w:sz w:val="18"/>
                      <w:szCs w:val="18"/>
                      <w:highlight w:val="none"/>
                    </w:rPr>
                  </w:pPr>
                  <w:r>
                    <w:rPr>
                      <w:kern w:val="0"/>
                      <w:sz w:val="18"/>
                      <w:szCs w:val="18"/>
                      <w:highlight w:val="none"/>
                    </w:rPr>
                    <w:t>0.01L</w:t>
                  </w:r>
                </w:p>
              </w:tc>
              <w:tc>
                <w:tcPr>
                  <w:tcW w:w="854" w:type="dxa"/>
                  <w:vAlign w:val="center"/>
                </w:tcPr>
                <w:p w14:paraId="4E9DC56E">
                  <w:pPr>
                    <w:widowControl/>
                    <w:jc w:val="center"/>
                    <w:rPr>
                      <w:kern w:val="0"/>
                      <w:sz w:val="18"/>
                      <w:szCs w:val="18"/>
                      <w:highlight w:val="none"/>
                    </w:rPr>
                  </w:pPr>
                  <w:r>
                    <w:rPr>
                      <w:kern w:val="0"/>
                      <w:sz w:val="18"/>
                      <w:szCs w:val="18"/>
                      <w:highlight w:val="none"/>
                    </w:rPr>
                    <w:t>0.01L</w:t>
                  </w:r>
                </w:p>
              </w:tc>
              <w:tc>
                <w:tcPr>
                  <w:tcW w:w="855" w:type="dxa"/>
                  <w:vAlign w:val="center"/>
                </w:tcPr>
                <w:p w14:paraId="45B1B2A0">
                  <w:pPr>
                    <w:widowControl/>
                    <w:jc w:val="center"/>
                    <w:rPr>
                      <w:kern w:val="0"/>
                      <w:sz w:val="18"/>
                      <w:szCs w:val="18"/>
                      <w:highlight w:val="none"/>
                    </w:rPr>
                  </w:pPr>
                  <w:r>
                    <w:rPr>
                      <w:kern w:val="0"/>
                      <w:sz w:val="18"/>
                      <w:szCs w:val="18"/>
                      <w:highlight w:val="none"/>
                    </w:rPr>
                    <w:t>0.01L</w:t>
                  </w:r>
                </w:p>
              </w:tc>
              <w:tc>
                <w:tcPr>
                  <w:tcW w:w="928" w:type="dxa"/>
                  <w:vAlign w:val="center"/>
                </w:tcPr>
                <w:p w14:paraId="674C346F">
                  <w:pPr>
                    <w:widowControl/>
                    <w:jc w:val="center"/>
                    <w:rPr>
                      <w:kern w:val="0"/>
                      <w:sz w:val="18"/>
                      <w:szCs w:val="18"/>
                      <w:highlight w:val="none"/>
                    </w:rPr>
                  </w:pPr>
                  <w:r>
                    <w:rPr>
                      <w:kern w:val="0"/>
                      <w:sz w:val="18"/>
                      <w:szCs w:val="18"/>
                      <w:highlight w:val="none"/>
                    </w:rPr>
                    <w:t>0.05</w:t>
                  </w:r>
                </w:p>
              </w:tc>
            </w:tr>
          </w:tbl>
          <w:p w14:paraId="79BF3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szCs w:val="21"/>
                <w:highlight w:val="none"/>
                <w:lang w:val="en-US" w:eastAsia="zh-CN"/>
              </w:rPr>
            </w:pPr>
            <w:r>
              <w:rPr>
                <w:b/>
                <w:szCs w:val="21"/>
                <w:highlight w:val="none"/>
              </w:rPr>
              <w:t>表</w:t>
            </w:r>
            <w:r>
              <w:rPr>
                <w:rFonts w:hint="eastAsia"/>
                <w:b/>
                <w:szCs w:val="21"/>
                <w:highlight w:val="none"/>
                <w:lang w:val="en-US" w:eastAsia="zh-CN"/>
              </w:rPr>
              <w:t>3</w:t>
            </w:r>
            <w:r>
              <w:rPr>
                <w:rFonts w:hint="eastAsia"/>
                <w:b/>
                <w:szCs w:val="21"/>
                <w:highlight w:val="none"/>
              </w:rPr>
              <w:t>-</w:t>
            </w:r>
            <w:r>
              <w:rPr>
                <w:rFonts w:hint="eastAsia"/>
                <w:b/>
                <w:szCs w:val="21"/>
                <w:highlight w:val="none"/>
                <w:lang w:val="en-US" w:eastAsia="zh-CN"/>
              </w:rPr>
              <w:t>4</w:t>
            </w:r>
            <w:r>
              <w:rPr>
                <w:b/>
                <w:szCs w:val="21"/>
                <w:highlight w:val="none"/>
              </w:rPr>
              <w:t>地下水</w:t>
            </w:r>
            <w:r>
              <w:rPr>
                <w:rFonts w:hint="eastAsia"/>
                <w:b/>
                <w:szCs w:val="21"/>
                <w:highlight w:val="none"/>
              </w:rPr>
              <w:t>现状</w:t>
            </w:r>
            <w:r>
              <w:rPr>
                <w:b/>
                <w:szCs w:val="21"/>
                <w:highlight w:val="none"/>
              </w:rPr>
              <w:t>评价结果统计表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756"/>
              <w:gridCol w:w="963"/>
              <w:gridCol w:w="964"/>
              <w:gridCol w:w="964"/>
              <w:gridCol w:w="964"/>
              <w:gridCol w:w="964"/>
              <w:gridCol w:w="966"/>
              <w:gridCol w:w="964"/>
            </w:tblGrid>
            <w:tr w14:paraId="27E1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1148D633">
                  <w:pPr>
                    <w:widowControl/>
                    <w:jc w:val="center"/>
                    <w:rPr>
                      <w:rFonts w:hint="default"/>
                      <w:b/>
                      <w:szCs w:val="21"/>
                      <w:highlight w:val="none"/>
                      <w:vertAlign w:val="baseline"/>
                      <w:lang w:val="en-US" w:eastAsia="zh-CN"/>
                    </w:rPr>
                  </w:pPr>
                  <w:r>
                    <w:rPr>
                      <w:b/>
                      <w:kern w:val="0"/>
                      <w:sz w:val="18"/>
                      <w:szCs w:val="18"/>
                      <w:highlight w:val="none"/>
                    </w:rPr>
                    <w:t>序号</w:t>
                  </w:r>
                </w:p>
              </w:tc>
              <w:tc>
                <w:tcPr>
                  <w:tcW w:w="0" w:type="auto"/>
                  <w:vMerge w:val="restart"/>
                  <w:vAlign w:val="center"/>
                </w:tcPr>
                <w:p w14:paraId="068720D3">
                  <w:pPr>
                    <w:widowControl/>
                    <w:jc w:val="center"/>
                    <w:rPr>
                      <w:rFonts w:hint="default"/>
                      <w:b/>
                      <w:szCs w:val="21"/>
                      <w:highlight w:val="none"/>
                      <w:vertAlign w:val="baseline"/>
                      <w:lang w:val="en-US" w:eastAsia="zh-CN"/>
                    </w:rPr>
                  </w:pPr>
                  <w:r>
                    <w:rPr>
                      <w:b/>
                      <w:kern w:val="0"/>
                      <w:sz w:val="18"/>
                      <w:szCs w:val="18"/>
                      <w:highlight w:val="none"/>
                    </w:rPr>
                    <w:t>检测项目</w:t>
                  </w:r>
                </w:p>
              </w:tc>
              <w:tc>
                <w:tcPr>
                  <w:tcW w:w="0" w:type="auto"/>
                  <w:gridSpan w:val="7"/>
                  <w:vAlign w:val="center"/>
                </w:tcPr>
                <w:p w14:paraId="52FC58DB">
                  <w:pPr>
                    <w:widowControl/>
                    <w:jc w:val="center"/>
                    <w:rPr>
                      <w:rFonts w:hint="default"/>
                      <w:b/>
                      <w:szCs w:val="21"/>
                      <w:highlight w:val="none"/>
                      <w:vertAlign w:val="baseline"/>
                      <w:lang w:val="en-US" w:eastAsia="zh-CN"/>
                    </w:rPr>
                  </w:pPr>
                  <w:r>
                    <w:rPr>
                      <w:b/>
                      <w:kern w:val="0"/>
                      <w:sz w:val="18"/>
                      <w:szCs w:val="18"/>
                      <w:highlight w:val="none"/>
                    </w:rPr>
                    <w:t>监测结果</w:t>
                  </w:r>
                </w:p>
              </w:tc>
            </w:tr>
            <w:tr w14:paraId="2FCF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641A173">
                  <w:pPr>
                    <w:widowControl/>
                    <w:jc w:val="center"/>
                    <w:rPr>
                      <w:rFonts w:hint="default"/>
                      <w:b/>
                      <w:szCs w:val="21"/>
                      <w:highlight w:val="none"/>
                      <w:vertAlign w:val="baseline"/>
                      <w:lang w:val="en-US" w:eastAsia="zh-CN"/>
                    </w:rPr>
                  </w:pPr>
                </w:p>
              </w:tc>
              <w:tc>
                <w:tcPr>
                  <w:tcW w:w="0" w:type="auto"/>
                  <w:vMerge w:val="continue"/>
                  <w:vAlign w:val="center"/>
                </w:tcPr>
                <w:p w14:paraId="4993F159">
                  <w:pPr>
                    <w:widowControl/>
                    <w:jc w:val="center"/>
                    <w:rPr>
                      <w:rFonts w:hint="default"/>
                      <w:b/>
                      <w:szCs w:val="21"/>
                      <w:highlight w:val="none"/>
                      <w:vertAlign w:val="baseline"/>
                      <w:lang w:val="en-US" w:eastAsia="zh-CN"/>
                    </w:rPr>
                  </w:pPr>
                </w:p>
              </w:tc>
              <w:tc>
                <w:tcPr>
                  <w:tcW w:w="0" w:type="auto"/>
                  <w:vAlign w:val="center"/>
                </w:tcPr>
                <w:p w14:paraId="77FD3789">
                  <w:pPr>
                    <w:widowControl/>
                    <w:jc w:val="center"/>
                    <w:rPr>
                      <w:rFonts w:hint="default"/>
                      <w:b/>
                      <w:szCs w:val="21"/>
                      <w:highlight w:val="none"/>
                      <w:vertAlign w:val="baseline"/>
                      <w:lang w:val="en-US" w:eastAsia="zh-CN"/>
                    </w:rPr>
                  </w:pPr>
                  <w:r>
                    <w:rPr>
                      <w:b/>
                      <w:kern w:val="0"/>
                      <w:sz w:val="18"/>
                      <w:szCs w:val="18"/>
                      <w:highlight w:val="none"/>
                    </w:rPr>
                    <w:t>JC1</w:t>
                  </w:r>
                </w:p>
              </w:tc>
              <w:tc>
                <w:tcPr>
                  <w:tcW w:w="0" w:type="auto"/>
                  <w:vAlign w:val="center"/>
                </w:tcPr>
                <w:p w14:paraId="7FD2FCF1">
                  <w:pPr>
                    <w:widowControl/>
                    <w:jc w:val="center"/>
                    <w:rPr>
                      <w:rFonts w:hint="default"/>
                      <w:b/>
                      <w:szCs w:val="21"/>
                      <w:highlight w:val="none"/>
                      <w:vertAlign w:val="baseline"/>
                      <w:lang w:val="en-US" w:eastAsia="zh-CN"/>
                    </w:rPr>
                  </w:pPr>
                  <w:r>
                    <w:rPr>
                      <w:b/>
                      <w:kern w:val="0"/>
                      <w:sz w:val="18"/>
                      <w:szCs w:val="18"/>
                      <w:highlight w:val="none"/>
                    </w:rPr>
                    <w:t>JC2</w:t>
                  </w:r>
                </w:p>
              </w:tc>
              <w:tc>
                <w:tcPr>
                  <w:tcW w:w="0" w:type="auto"/>
                  <w:vAlign w:val="center"/>
                </w:tcPr>
                <w:p w14:paraId="157C9CB6">
                  <w:pPr>
                    <w:widowControl/>
                    <w:jc w:val="center"/>
                    <w:rPr>
                      <w:rFonts w:hint="default"/>
                      <w:b/>
                      <w:szCs w:val="21"/>
                      <w:highlight w:val="none"/>
                      <w:vertAlign w:val="baseline"/>
                      <w:lang w:val="en-US" w:eastAsia="zh-CN"/>
                    </w:rPr>
                  </w:pPr>
                  <w:r>
                    <w:rPr>
                      <w:b/>
                      <w:kern w:val="0"/>
                      <w:sz w:val="18"/>
                      <w:szCs w:val="18"/>
                      <w:highlight w:val="none"/>
                    </w:rPr>
                    <w:t>JC4</w:t>
                  </w:r>
                </w:p>
              </w:tc>
              <w:tc>
                <w:tcPr>
                  <w:tcW w:w="0" w:type="auto"/>
                  <w:vAlign w:val="center"/>
                </w:tcPr>
                <w:p w14:paraId="2E40E057">
                  <w:pPr>
                    <w:widowControl/>
                    <w:jc w:val="center"/>
                    <w:rPr>
                      <w:rFonts w:hint="default"/>
                      <w:b/>
                      <w:szCs w:val="21"/>
                      <w:highlight w:val="none"/>
                      <w:vertAlign w:val="baseline"/>
                      <w:lang w:val="en-US" w:eastAsia="zh-CN"/>
                    </w:rPr>
                  </w:pPr>
                  <w:r>
                    <w:rPr>
                      <w:b/>
                      <w:kern w:val="0"/>
                      <w:sz w:val="18"/>
                      <w:szCs w:val="18"/>
                      <w:highlight w:val="none"/>
                    </w:rPr>
                    <w:t>JC5</w:t>
                  </w:r>
                </w:p>
              </w:tc>
              <w:tc>
                <w:tcPr>
                  <w:tcW w:w="0" w:type="auto"/>
                  <w:vAlign w:val="center"/>
                </w:tcPr>
                <w:p w14:paraId="20A5DB97">
                  <w:pPr>
                    <w:widowControl/>
                    <w:jc w:val="center"/>
                    <w:rPr>
                      <w:rFonts w:hint="default"/>
                      <w:b/>
                      <w:szCs w:val="21"/>
                      <w:highlight w:val="none"/>
                      <w:vertAlign w:val="baseline"/>
                      <w:lang w:val="en-US" w:eastAsia="zh-CN"/>
                    </w:rPr>
                  </w:pPr>
                  <w:r>
                    <w:rPr>
                      <w:b/>
                      <w:kern w:val="0"/>
                      <w:sz w:val="18"/>
                      <w:szCs w:val="18"/>
                      <w:highlight w:val="none"/>
                    </w:rPr>
                    <w:t>JC6</w:t>
                  </w:r>
                </w:p>
              </w:tc>
              <w:tc>
                <w:tcPr>
                  <w:tcW w:w="0" w:type="auto"/>
                  <w:vAlign w:val="center"/>
                </w:tcPr>
                <w:p w14:paraId="038B0A64">
                  <w:pPr>
                    <w:widowControl/>
                    <w:jc w:val="center"/>
                    <w:rPr>
                      <w:rFonts w:hint="default"/>
                      <w:b/>
                      <w:szCs w:val="21"/>
                      <w:highlight w:val="none"/>
                      <w:vertAlign w:val="baseline"/>
                      <w:lang w:val="en-US" w:eastAsia="zh-CN"/>
                    </w:rPr>
                  </w:pPr>
                  <w:r>
                    <w:rPr>
                      <w:b/>
                      <w:kern w:val="0"/>
                      <w:sz w:val="18"/>
                      <w:szCs w:val="18"/>
                      <w:highlight w:val="none"/>
                    </w:rPr>
                    <w:t>JC7</w:t>
                  </w:r>
                </w:p>
              </w:tc>
              <w:tc>
                <w:tcPr>
                  <w:tcW w:w="0" w:type="auto"/>
                  <w:vAlign w:val="center"/>
                </w:tcPr>
                <w:p w14:paraId="113FDE17">
                  <w:pPr>
                    <w:widowControl/>
                    <w:jc w:val="center"/>
                    <w:rPr>
                      <w:rFonts w:hint="default"/>
                      <w:b/>
                      <w:szCs w:val="21"/>
                      <w:highlight w:val="none"/>
                      <w:vertAlign w:val="baseline"/>
                      <w:lang w:val="en-US" w:eastAsia="zh-CN"/>
                    </w:rPr>
                  </w:pPr>
                  <w:r>
                    <w:rPr>
                      <w:b/>
                      <w:kern w:val="0"/>
                      <w:sz w:val="18"/>
                      <w:szCs w:val="18"/>
                      <w:highlight w:val="none"/>
                    </w:rPr>
                    <w:t>JC8</w:t>
                  </w:r>
                </w:p>
              </w:tc>
            </w:tr>
            <w:tr w14:paraId="1479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0C3BC47">
                  <w:pPr>
                    <w:widowControl/>
                    <w:jc w:val="center"/>
                    <w:rPr>
                      <w:rFonts w:hint="default"/>
                      <w:b/>
                      <w:szCs w:val="21"/>
                      <w:highlight w:val="none"/>
                      <w:vertAlign w:val="baseline"/>
                      <w:lang w:val="en-US" w:eastAsia="zh-CN"/>
                    </w:rPr>
                  </w:pPr>
                  <w:r>
                    <w:rPr>
                      <w:kern w:val="0"/>
                      <w:sz w:val="18"/>
                      <w:szCs w:val="18"/>
                      <w:highlight w:val="none"/>
                    </w:rPr>
                    <w:t>1</w:t>
                  </w:r>
                </w:p>
              </w:tc>
              <w:tc>
                <w:tcPr>
                  <w:tcW w:w="0" w:type="auto"/>
                  <w:vAlign w:val="center"/>
                </w:tcPr>
                <w:p w14:paraId="0C5D8D07">
                  <w:pPr>
                    <w:widowControl/>
                    <w:jc w:val="center"/>
                    <w:rPr>
                      <w:rFonts w:hint="default"/>
                      <w:b/>
                      <w:szCs w:val="21"/>
                      <w:highlight w:val="none"/>
                      <w:vertAlign w:val="baseline"/>
                      <w:lang w:val="en-US" w:eastAsia="zh-CN"/>
                    </w:rPr>
                  </w:pPr>
                  <w:r>
                    <w:rPr>
                      <w:kern w:val="0"/>
                      <w:sz w:val="18"/>
                      <w:szCs w:val="18"/>
                      <w:highlight w:val="none"/>
                    </w:rPr>
                    <w:t>色度</w:t>
                  </w:r>
                  <w:r>
                    <w:rPr>
                      <w:rFonts w:hint="eastAsia"/>
                      <w:kern w:val="0"/>
                      <w:sz w:val="18"/>
                      <w:szCs w:val="18"/>
                      <w:highlight w:val="none"/>
                      <w:lang w:eastAsia="zh-CN"/>
                    </w:rPr>
                    <w:t>（</w:t>
                  </w:r>
                  <w:r>
                    <w:rPr>
                      <w:kern w:val="0"/>
                      <w:sz w:val="18"/>
                      <w:szCs w:val="18"/>
                      <w:highlight w:val="none"/>
                    </w:rPr>
                    <w:t>度</w:t>
                  </w:r>
                  <w:r>
                    <w:rPr>
                      <w:rFonts w:hint="eastAsia"/>
                      <w:kern w:val="0"/>
                      <w:sz w:val="18"/>
                      <w:szCs w:val="18"/>
                      <w:highlight w:val="none"/>
                      <w:lang w:eastAsia="zh-CN"/>
                    </w:rPr>
                    <w:t>）</w:t>
                  </w:r>
                </w:p>
              </w:tc>
              <w:tc>
                <w:tcPr>
                  <w:tcW w:w="972" w:type="dxa"/>
                  <w:vAlign w:val="center"/>
                </w:tcPr>
                <w:p w14:paraId="4B7E38F7">
                  <w:pPr>
                    <w:widowControl/>
                    <w:jc w:val="center"/>
                    <w:rPr>
                      <w:rFonts w:hint="default"/>
                      <w:b/>
                      <w:szCs w:val="21"/>
                      <w:highlight w:val="none"/>
                      <w:vertAlign w:val="baseline"/>
                      <w:lang w:val="en-US" w:eastAsia="zh-CN"/>
                    </w:rPr>
                  </w:pPr>
                  <w:r>
                    <w:rPr>
                      <w:kern w:val="0"/>
                      <w:sz w:val="18"/>
                      <w:szCs w:val="18"/>
                      <w:highlight w:val="none"/>
                    </w:rPr>
                    <w:t>0.667</w:t>
                  </w:r>
                </w:p>
              </w:tc>
              <w:tc>
                <w:tcPr>
                  <w:tcW w:w="972" w:type="dxa"/>
                  <w:vAlign w:val="center"/>
                </w:tcPr>
                <w:p w14:paraId="71E31CCE">
                  <w:pPr>
                    <w:widowControl/>
                    <w:jc w:val="center"/>
                    <w:rPr>
                      <w:rFonts w:hint="default"/>
                      <w:b/>
                      <w:szCs w:val="21"/>
                      <w:highlight w:val="none"/>
                      <w:vertAlign w:val="baseline"/>
                      <w:lang w:val="en-US" w:eastAsia="zh-CN"/>
                    </w:rPr>
                  </w:pPr>
                  <w:r>
                    <w:rPr>
                      <w:kern w:val="0"/>
                      <w:sz w:val="18"/>
                      <w:szCs w:val="18"/>
                      <w:highlight w:val="none"/>
                    </w:rPr>
                    <w:t>0.667</w:t>
                  </w:r>
                </w:p>
              </w:tc>
              <w:tc>
                <w:tcPr>
                  <w:tcW w:w="972" w:type="dxa"/>
                  <w:vAlign w:val="center"/>
                </w:tcPr>
                <w:p w14:paraId="07C6999E">
                  <w:pPr>
                    <w:widowControl/>
                    <w:jc w:val="center"/>
                    <w:rPr>
                      <w:rFonts w:hint="default"/>
                      <w:b/>
                      <w:szCs w:val="21"/>
                      <w:highlight w:val="none"/>
                      <w:vertAlign w:val="baseline"/>
                      <w:lang w:val="en-US" w:eastAsia="zh-CN"/>
                    </w:rPr>
                  </w:pPr>
                  <w:r>
                    <w:rPr>
                      <w:kern w:val="0"/>
                      <w:sz w:val="18"/>
                      <w:szCs w:val="18"/>
                      <w:highlight w:val="none"/>
                    </w:rPr>
                    <w:t>1.000</w:t>
                  </w:r>
                </w:p>
              </w:tc>
              <w:tc>
                <w:tcPr>
                  <w:tcW w:w="972" w:type="dxa"/>
                  <w:vAlign w:val="center"/>
                </w:tcPr>
                <w:p w14:paraId="56BE84D9">
                  <w:pPr>
                    <w:widowControl/>
                    <w:jc w:val="center"/>
                    <w:rPr>
                      <w:rFonts w:hint="default"/>
                      <w:b/>
                      <w:szCs w:val="21"/>
                      <w:highlight w:val="none"/>
                      <w:vertAlign w:val="baseline"/>
                      <w:lang w:val="en-US" w:eastAsia="zh-CN"/>
                    </w:rPr>
                  </w:pPr>
                  <w:r>
                    <w:rPr>
                      <w:kern w:val="0"/>
                      <w:sz w:val="18"/>
                      <w:szCs w:val="18"/>
                      <w:highlight w:val="none"/>
                    </w:rPr>
                    <w:t>0.333</w:t>
                  </w:r>
                </w:p>
              </w:tc>
              <w:tc>
                <w:tcPr>
                  <w:tcW w:w="972" w:type="dxa"/>
                  <w:vAlign w:val="center"/>
                </w:tcPr>
                <w:p w14:paraId="2D484015">
                  <w:pPr>
                    <w:widowControl/>
                    <w:jc w:val="center"/>
                    <w:rPr>
                      <w:rFonts w:hint="default"/>
                      <w:b/>
                      <w:szCs w:val="21"/>
                      <w:highlight w:val="none"/>
                      <w:vertAlign w:val="baseline"/>
                      <w:lang w:val="en-US" w:eastAsia="zh-CN"/>
                    </w:rPr>
                  </w:pPr>
                  <w:r>
                    <w:rPr>
                      <w:kern w:val="0"/>
                      <w:sz w:val="18"/>
                      <w:szCs w:val="18"/>
                      <w:highlight w:val="none"/>
                    </w:rPr>
                    <w:t>0.333</w:t>
                  </w:r>
                </w:p>
              </w:tc>
              <w:tc>
                <w:tcPr>
                  <w:tcW w:w="972" w:type="dxa"/>
                  <w:vAlign w:val="center"/>
                </w:tcPr>
                <w:p w14:paraId="03C16E57">
                  <w:pPr>
                    <w:widowControl/>
                    <w:jc w:val="center"/>
                    <w:rPr>
                      <w:rFonts w:hint="default"/>
                      <w:b/>
                      <w:szCs w:val="21"/>
                      <w:highlight w:val="none"/>
                      <w:vertAlign w:val="baseline"/>
                      <w:lang w:val="en-US" w:eastAsia="zh-CN"/>
                    </w:rPr>
                  </w:pPr>
                  <w:r>
                    <w:rPr>
                      <w:kern w:val="0"/>
                      <w:sz w:val="18"/>
                      <w:szCs w:val="18"/>
                      <w:highlight w:val="none"/>
                    </w:rPr>
                    <w:t>0.333</w:t>
                  </w:r>
                </w:p>
              </w:tc>
              <w:tc>
                <w:tcPr>
                  <w:tcW w:w="972" w:type="dxa"/>
                  <w:vAlign w:val="center"/>
                </w:tcPr>
                <w:p w14:paraId="7F9C0BD3">
                  <w:pPr>
                    <w:widowControl/>
                    <w:jc w:val="center"/>
                    <w:rPr>
                      <w:rFonts w:hint="default"/>
                      <w:b/>
                      <w:szCs w:val="21"/>
                      <w:highlight w:val="none"/>
                      <w:vertAlign w:val="baseline"/>
                      <w:lang w:val="en-US" w:eastAsia="zh-CN"/>
                    </w:rPr>
                  </w:pPr>
                  <w:r>
                    <w:rPr>
                      <w:kern w:val="0"/>
                      <w:sz w:val="18"/>
                      <w:szCs w:val="18"/>
                      <w:highlight w:val="none"/>
                    </w:rPr>
                    <w:t>0.667</w:t>
                  </w:r>
                </w:p>
              </w:tc>
            </w:tr>
            <w:tr w14:paraId="5FD9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C3E467E">
                  <w:pPr>
                    <w:widowControl/>
                    <w:jc w:val="center"/>
                    <w:rPr>
                      <w:rFonts w:hint="default"/>
                      <w:b/>
                      <w:szCs w:val="21"/>
                      <w:highlight w:val="none"/>
                      <w:vertAlign w:val="baseline"/>
                      <w:lang w:val="en-US" w:eastAsia="zh-CN"/>
                    </w:rPr>
                  </w:pPr>
                  <w:r>
                    <w:rPr>
                      <w:kern w:val="0"/>
                      <w:sz w:val="18"/>
                      <w:szCs w:val="18"/>
                      <w:highlight w:val="none"/>
                    </w:rPr>
                    <w:t>2</w:t>
                  </w:r>
                </w:p>
              </w:tc>
              <w:tc>
                <w:tcPr>
                  <w:tcW w:w="0" w:type="auto"/>
                  <w:vAlign w:val="center"/>
                </w:tcPr>
                <w:p w14:paraId="16F8F410">
                  <w:pPr>
                    <w:widowControl/>
                    <w:jc w:val="center"/>
                    <w:rPr>
                      <w:rFonts w:hint="default"/>
                      <w:b/>
                      <w:szCs w:val="21"/>
                      <w:highlight w:val="none"/>
                      <w:vertAlign w:val="baseline"/>
                      <w:lang w:val="en-US" w:eastAsia="zh-CN"/>
                    </w:rPr>
                  </w:pPr>
                  <w:r>
                    <w:rPr>
                      <w:kern w:val="0"/>
                      <w:sz w:val="18"/>
                      <w:szCs w:val="18"/>
                      <w:highlight w:val="none"/>
                    </w:rPr>
                    <w:t>钙和镁总量(mg/L)</w:t>
                  </w:r>
                </w:p>
              </w:tc>
              <w:tc>
                <w:tcPr>
                  <w:tcW w:w="972" w:type="dxa"/>
                  <w:vAlign w:val="center"/>
                </w:tcPr>
                <w:p w14:paraId="1B28D954">
                  <w:pPr>
                    <w:widowControl/>
                    <w:jc w:val="center"/>
                    <w:rPr>
                      <w:rFonts w:hint="default"/>
                      <w:b/>
                      <w:szCs w:val="21"/>
                      <w:highlight w:val="none"/>
                      <w:vertAlign w:val="baseline"/>
                      <w:lang w:val="en-US" w:eastAsia="zh-CN"/>
                    </w:rPr>
                  </w:pPr>
                  <w:r>
                    <w:rPr>
                      <w:kern w:val="0"/>
                      <w:sz w:val="18"/>
                      <w:szCs w:val="18"/>
                      <w:highlight w:val="none"/>
                    </w:rPr>
                    <w:t>0.856</w:t>
                  </w:r>
                </w:p>
              </w:tc>
              <w:tc>
                <w:tcPr>
                  <w:tcW w:w="972" w:type="dxa"/>
                  <w:vAlign w:val="center"/>
                </w:tcPr>
                <w:p w14:paraId="4CAD9DD6">
                  <w:pPr>
                    <w:widowControl/>
                    <w:jc w:val="center"/>
                    <w:rPr>
                      <w:rFonts w:hint="default"/>
                      <w:b/>
                      <w:szCs w:val="21"/>
                      <w:highlight w:val="none"/>
                      <w:vertAlign w:val="baseline"/>
                      <w:lang w:val="en-US" w:eastAsia="zh-CN"/>
                    </w:rPr>
                  </w:pPr>
                  <w:r>
                    <w:rPr>
                      <w:kern w:val="0"/>
                      <w:sz w:val="18"/>
                      <w:szCs w:val="18"/>
                      <w:highlight w:val="none"/>
                    </w:rPr>
                    <w:t>0.727</w:t>
                  </w:r>
                </w:p>
              </w:tc>
              <w:tc>
                <w:tcPr>
                  <w:tcW w:w="972" w:type="dxa"/>
                  <w:vAlign w:val="center"/>
                </w:tcPr>
                <w:p w14:paraId="47D51C65">
                  <w:pPr>
                    <w:widowControl/>
                    <w:jc w:val="center"/>
                    <w:rPr>
                      <w:rFonts w:hint="default"/>
                      <w:b/>
                      <w:szCs w:val="21"/>
                      <w:highlight w:val="none"/>
                      <w:vertAlign w:val="baseline"/>
                      <w:lang w:val="en-US" w:eastAsia="zh-CN"/>
                    </w:rPr>
                  </w:pPr>
                  <w:r>
                    <w:rPr>
                      <w:kern w:val="0"/>
                      <w:sz w:val="18"/>
                      <w:szCs w:val="18"/>
                      <w:highlight w:val="none"/>
                    </w:rPr>
                    <w:t>0.498</w:t>
                  </w:r>
                </w:p>
              </w:tc>
              <w:tc>
                <w:tcPr>
                  <w:tcW w:w="972" w:type="dxa"/>
                  <w:vAlign w:val="center"/>
                </w:tcPr>
                <w:p w14:paraId="15BC8037">
                  <w:pPr>
                    <w:widowControl/>
                    <w:jc w:val="center"/>
                    <w:rPr>
                      <w:rFonts w:hint="default"/>
                      <w:b/>
                      <w:szCs w:val="21"/>
                      <w:highlight w:val="none"/>
                      <w:vertAlign w:val="baseline"/>
                      <w:lang w:val="en-US" w:eastAsia="zh-CN"/>
                    </w:rPr>
                  </w:pPr>
                  <w:r>
                    <w:rPr>
                      <w:kern w:val="0"/>
                      <w:sz w:val="18"/>
                      <w:szCs w:val="18"/>
                      <w:highlight w:val="none"/>
                    </w:rPr>
                    <w:t>0.813</w:t>
                  </w:r>
                </w:p>
              </w:tc>
              <w:tc>
                <w:tcPr>
                  <w:tcW w:w="972" w:type="dxa"/>
                  <w:vAlign w:val="center"/>
                </w:tcPr>
                <w:p w14:paraId="3887C4C7">
                  <w:pPr>
                    <w:widowControl/>
                    <w:jc w:val="center"/>
                    <w:rPr>
                      <w:rFonts w:hint="default"/>
                      <w:b/>
                      <w:szCs w:val="21"/>
                      <w:highlight w:val="none"/>
                      <w:vertAlign w:val="baseline"/>
                      <w:lang w:val="en-US" w:eastAsia="zh-CN"/>
                    </w:rPr>
                  </w:pPr>
                  <w:r>
                    <w:rPr>
                      <w:kern w:val="0"/>
                      <w:sz w:val="18"/>
                      <w:szCs w:val="18"/>
                      <w:highlight w:val="none"/>
                    </w:rPr>
                    <w:t>0.936</w:t>
                  </w:r>
                </w:p>
              </w:tc>
              <w:tc>
                <w:tcPr>
                  <w:tcW w:w="972" w:type="dxa"/>
                  <w:vAlign w:val="center"/>
                </w:tcPr>
                <w:p w14:paraId="49F07561">
                  <w:pPr>
                    <w:widowControl/>
                    <w:jc w:val="center"/>
                    <w:rPr>
                      <w:rFonts w:hint="default"/>
                      <w:b/>
                      <w:szCs w:val="21"/>
                      <w:highlight w:val="none"/>
                      <w:vertAlign w:val="baseline"/>
                      <w:lang w:val="en-US" w:eastAsia="zh-CN"/>
                    </w:rPr>
                  </w:pPr>
                  <w:r>
                    <w:rPr>
                      <w:kern w:val="0"/>
                      <w:sz w:val="18"/>
                      <w:szCs w:val="18"/>
                      <w:highlight w:val="none"/>
                    </w:rPr>
                    <w:t>0.878</w:t>
                  </w:r>
                </w:p>
              </w:tc>
              <w:tc>
                <w:tcPr>
                  <w:tcW w:w="972" w:type="dxa"/>
                  <w:vAlign w:val="center"/>
                </w:tcPr>
                <w:p w14:paraId="38B8C39F">
                  <w:pPr>
                    <w:widowControl/>
                    <w:jc w:val="center"/>
                    <w:rPr>
                      <w:rFonts w:hint="default"/>
                      <w:b/>
                      <w:szCs w:val="21"/>
                      <w:highlight w:val="none"/>
                      <w:vertAlign w:val="baseline"/>
                      <w:lang w:val="en-US" w:eastAsia="zh-CN"/>
                    </w:rPr>
                  </w:pPr>
                  <w:r>
                    <w:rPr>
                      <w:kern w:val="0"/>
                      <w:sz w:val="18"/>
                      <w:szCs w:val="18"/>
                      <w:highlight w:val="none"/>
                    </w:rPr>
                    <w:t>0.516</w:t>
                  </w:r>
                </w:p>
              </w:tc>
            </w:tr>
            <w:tr w14:paraId="3175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0A137C4">
                  <w:pPr>
                    <w:widowControl/>
                    <w:jc w:val="center"/>
                    <w:rPr>
                      <w:rFonts w:hint="default"/>
                      <w:b/>
                      <w:szCs w:val="21"/>
                      <w:highlight w:val="none"/>
                      <w:vertAlign w:val="baseline"/>
                      <w:lang w:val="en-US" w:eastAsia="zh-CN"/>
                    </w:rPr>
                  </w:pPr>
                  <w:r>
                    <w:rPr>
                      <w:kern w:val="0"/>
                      <w:sz w:val="18"/>
                      <w:szCs w:val="18"/>
                      <w:highlight w:val="none"/>
                    </w:rPr>
                    <w:t>3</w:t>
                  </w:r>
                </w:p>
              </w:tc>
              <w:tc>
                <w:tcPr>
                  <w:tcW w:w="0" w:type="auto"/>
                  <w:vAlign w:val="center"/>
                </w:tcPr>
                <w:p w14:paraId="571496E0">
                  <w:pPr>
                    <w:widowControl/>
                    <w:jc w:val="center"/>
                    <w:rPr>
                      <w:rFonts w:hint="default"/>
                      <w:b/>
                      <w:szCs w:val="21"/>
                      <w:highlight w:val="none"/>
                      <w:vertAlign w:val="baseline"/>
                      <w:lang w:val="en-US" w:eastAsia="zh-CN"/>
                    </w:rPr>
                  </w:pPr>
                  <w:r>
                    <w:rPr>
                      <w:kern w:val="0"/>
                      <w:sz w:val="18"/>
                      <w:szCs w:val="18"/>
                      <w:highlight w:val="none"/>
                    </w:rPr>
                    <w:t>浊度(NTU)</w:t>
                  </w:r>
                </w:p>
              </w:tc>
              <w:tc>
                <w:tcPr>
                  <w:tcW w:w="972" w:type="dxa"/>
                  <w:vAlign w:val="center"/>
                </w:tcPr>
                <w:p w14:paraId="17C544BA">
                  <w:pPr>
                    <w:widowControl/>
                    <w:jc w:val="center"/>
                    <w:rPr>
                      <w:rFonts w:hint="default"/>
                      <w:b/>
                      <w:szCs w:val="21"/>
                      <w:highlight w:val="none"/>
                      <w:vertAlign w:val="baseline"/>
                      <w:lang w:val="en-US" w:eastAsia="zh-CN"/>
                    </w:rPr>
                  </w:pPr>
                  <w:r>
                    <w:rPr>
                      <w:b/>
                      <w:kern w:val="0"/>
                      <w:sz w:val="18"/>
                      <w:szCs w:val="18"/>
                      <w:highlight w:val="none"/>
                    </w:rPr>
                    <w:t>2.267</w:t>
                  </w:r>
                </w:p>
              </w:tc>
              <w:tc>
                <w:tcPr>
                  <w:tcW w:w="972" w:type="dxa"/>
                  <w:vAlign w:val="center"/>
                </w:tcPr>
                <w:p w14:paraId="1C3C9555">
                  <w:pPr>
                    <w:widowControl/>
                    <w:jc w:val="center"/>
                    <w:rPr>
                      <w:rFonts w:hint="default"/>
                      <w:b/>
                      <w:szCs w:val="21"/>
                      <w:highlight w:val="none"/>
                      <w:vertAlign w:val="baseline"/>
                      <w:lang w:val="en-US" w:eastAsia="zh-CN"/>
                    </w:rPr>
                  </w:pPr>
                  <w:r>
                    <w:rPr>
                      <w:b/>
                      <w:kern w:val="0"/>
                      <w:sz w:val="18"/>
                      <w:szCs w:val="18"/>
                      <w:highlight w:val="none"/>
                    </w:rPr>
                    <w:t>3.667</w:t>
                  </w:r>
                </w:p>
              </w:tc>
              <w:tc>
                <w:tcPr>
                  <w:tcW w:w="972" w:type="dxa"/>
                  <w:vAlign w:val="center"/>
                </w:tcPr>
                <w:p w14:paraId="195E4F67">
                  <w:pPr>
                    <w:widowControl/>
                    <w:jc w:val="center"/>
                    <w:rPr>
                      <w:rFonts w:hint="default"/>
                      <w:b/>
                      <w:szCs w:val="21"/>
                      <w:highlight w:val="none"/>
                      <w:vertAlign w:val="baseline"/>
                      <w:lang w:val="en-US" w:eastAsia="zh-CN"/>
                    </w:rPr>
                  </w:pPr>
                  <w:r>
                    <w:rPr>
                      <w:b/>
                      <w:kern w:val="0"/>
                      <w:sz w:val="18"/>
                      <w:szCs w:val="18"/>
                      <w:highlight w:val="none"/>
                    </w:rPr>
                    <w:t>4.667</w:t>
                  </w:r>
                </w:p>
              </w:tc>
              <w:tc>
                <w:tcPr>
                  <w:tcW w:w="972" w:type="dxa"/>
                  <w:vAlign w:val="center"/>
                </w:tcPr>
                <w:p w14:paraId="52D3A4EF">
                  <w:pPr>
                    <w:widowControl/>
                    <w:jc w:val="center"/>
                    <w:rPr>
                      <w:rFonts w:hint="default"/>
                      <w:b/>
                      <w:szCs w:val="21"/>
                      <w:highlight w:val="none"/>
                      <w:vertAlign w:val="baseline"/>
                      <w:lang w:val="en-US" w:eastAsia="zh-CN"/>
                    </w:rPr>
                  </w:pPr>
                  <w:r>
                    <w:rPr>
                      <w:b/>
                      <w:kern w:val="0"/>
                      <w:sz w:val="18"/>
                      <w:szCs w:val="18"/>
                      <w:highlight w:val="none"/>
                    </w:rPr>
                    <w:t>8.000</w:t>
                  </w:r>
                </w:p>
              </w:tc>
              <w:tc>
                <w:tcPr>
                  <w:tcW w:w="972" w:type="dxa"/>
                  <w:vAlign w:val="center"/>
                </w:tcPr>
                <w:p w14:paraId="0D42D53E">
                  <w:pPr>
                    <w:widowControl/>
                    <w:jc w:val="center"/>
                    <w:rPr>
                      <w:rFonts w:hint="default"/>
                      <w:b/>
                      <w:szCs w:val="21"/>
                      <w:highlight w:val="none"/>
                      <w:vertAlign w:val="baseline"/>
                      <w:lang w:val="en-US" w:eastAsia="zh-CN"/>
                    </w:rPr>
                  </w:pPr>
                  <w:r>
                    <w:rPr>
                      <w:b/>
                      <w:kern w:val="0"/>
                      <w:sz w:val="18"/>
                      <w:szCs w:val="18"/>
                      <w:highlight w:val="none"/>
                    </w:rPr>
                    <w:t>1.900</w:t>
                  </w:r>
                </w:p>
              </w:tc>
              <w:tc>
                <w:tcPr>
                  <w:tcW w:w="972" w:type="dxa"/>
                  <w:vAlign w:val="center"/>
                </w:tcPr>
                <w:p w14:paraId="64CB6E96">
                  <w:pPr>
                    <w:widowControl/>
                    <w:jc w:val="center"/>
                    <w:rPr>
                      <w:rFonts w:hint="default"/>
                      <w:b/>
                      <w:szCs w:val="21"/>
                      <w:highlight w:val="none"/>
                      <w:vertAlign w:val="baseline"/>
                      <w:lang w:val="en-US" w:eastAsia="zh-CN"/>
                    </w:rPr>
                  </w:pPr>
                  <w:r>
                    <w:rPr>
                      <w:b/>
                      <w:kern w:val="0"/>
                      <w:sz w:val="18"/>
                      <w:szCs w:val="18"/>
                      <w:highlight w:val="none"/>
                    </w:rPr>
                    <w:t>18.000</w:t>
                  </w:r>
                </w:p>
              </w:tc>
              <w:tc>
                <w:tcPr>
                  <w:tcW w:w="972" w:type="dxa"/>
                  <w:vAlign w:val="center"/>
                </w:tcPr>
                <w:p w14:paraId="70C5C113">
                  <w:pPr>
                    <w:widowControl/>
                    <w:jc w:val="center"/>
                    <w:rPr>
                      <w:rFonts w:hint="default"/>
                      <w:b/>
                      <w:szCs w:val="21"/>
                      <w:highlight w:val="none"/>
                      <w:vertAlign w:val="baseline"/>
                      <w:lang w:val="en-US" w:eastAsia="zh-CN"/>
                    </w:rPr>
                  </w:pPr>
                  <w:r>
                    <w:rPr>
                      <w:b/>
                      <w:kern w:val="0"/>
                      <w:sz w:val="18"/>
                      <w:szCs w:val="18"/>
                      <w:highlight w:val="none"/>
                    </w:rPr>
                    <w:t>5.000</w:t>
                  </w:r>
                </w:p>
              </w:tc>
            </w:tr>
            <w:tr w14:paraId="0B0C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8A1D79E">
                  <w:pPr>
                    <w:widowControl/>
                    <w:jc w:val="center"/>
                    <w:rPr>
                      <w:rFonts w:hint="default"/>
                      <w:b/>
                      <w:szCs w:val="21"/>
                      <w:highlight w:val="none"/>
                      <w:vertAlign w:val="baseline"/>
                      <w:lang w:val="en-US" w:eastAsia="zh-CN"/>
                    </w:rPr>
                  </w:pPr>
                  <w:r>
                    <w:rPr>
                      <w:kern w:val="0"/>
                      <w:sz w:val="18"/>
                      <w:szCs w:val="18"/>
                      <w:highlight w:val="none"/>
                    </w:rPr>
                    <w:t>4</w:t>
                  </w:r>
                </w:p>
              </w:tc>
              <w:tc>
                <w:tcPr>
                  <w:tcW w:w="0" w:type="auto"/>
                  <w:vAlign w:val="center"/>
                </w:tcPr>
                <w:p w14:paraId="032CBFF9">
                  <w:pPr>
                    <w:widowControl/>
                    <w:jc w:val="center"/>
                    <w:rPr>
                      <w:rFonts w:hint="default"/>
                      <w:b/>
                      <w:szCs w:val="21"/>
                      <w:highlight w:val="none"/>
                      <w:vertAlign w:val="baseline"/>
                      <w:lang w:val="en-US" w:eastAsia="zh-CN"/>
                    </w:rPr>
                  </w:pPr>
                  <w:r>
                    <w:rPr>
                      <w:kern w:val="0"/>
                      <w:sz w:val="18"/>
                      <w:szCs w:val="18"/>
                      <w:highlight w:val="none"/>
                    </w:rPr>
                    <w:t>pH值(无量纲）</w:t>
                  </w:r>
                </w:p>
              </w:tc>
              <w:tc>
                <w:tcPr>
                  <w:tcW w:w="972" w:type="dxa"/>
                  <w:vAlign w:val="center"/>
                </w:tcPr>
                <w:p w14:paraId="276BDC47">
                  <w:pPr>
                    <w:widowControl/>
                    <w:jc w:val="center"/>
                    <w:rPr>
                      <w:rFonts w:hint="default"/>
                      <w:b/>
                      <w:szCs w:val="21"/>
                      <w:highlight w:val="none"/>
                      <w:vertAlign w:val="baseline"/>
                      <w:lang w:val="en-US" w:eastAsia="zh-CN"/>
                    </w:rPr>
                  </w:pPr>
                  <w:r>
                    <w:rPr>
                      <w:kern w:val="0"/>
                      <w:sz w:val="18"/>
                      <w:szCs w:val="18"/>
                      <w:highlight w:val="none"/>
                    </w:rPr>
                    <w:t>0.467</w:t>
                  </w:r>
                </w:p>
              </w:tc>
              <w:tc>
                <w:tcPr>
                  <w:tcW w:w="972" w:type="dxa"/>
                  <w:vAlign w:val="center"/>
                </w:tcPr>
                <w:p w14:paraId="49749E93">
                  <w:pPr>
                    <w:widowControl/>
                    <w:jc w:val="center"/>
                    <w:rPr>
                      <w:rFonts w:hint="default"/>
                      <w:b/>
                      <w:szCs w:val="21"/>
                      <w:highlight w:val="none"/>
                      <w:vertAlign w:val="baseline"/>
                      <w:lang w:val="en-US" w:eastAsia="zh-CN"/>
                    </w:rPr>
                  </w:pPr>
                  <w:r>
                    <w:rPr>
                      <w:kern w:val="0"/>
                      <w:sz w:val="18"/>
                      <w:szCs w:val="18"/>
                      <w:highlight w:val="none"/>
                    </w:rPr>
                    <w:t>0.467</w:t>
                  </w:r>
                </w:p>
              </w:tc>
              <w:tc>
                <w:tcPr>
                  <w:tcW w:w="972" w:type="dxa"/>
                  <w:vAlign w:val="center"/>
                </w:tcPr>
                <w:p w14:paraId="169824F0">
                  <w:pPr>
                    <w:widowControl/>
                    <w:jc w:val="center"/>
                    <w:rPr>
                      <w:rFonts w:hint="default"/>
                      <w:b/>
                      <w:szCs w:val="21"/>
                      <w:highlight w:val="none"/>
                      <w:vertAlign w:val="baseline"/>
                      <w:lang w:val="en-US" w:eastAsia="zh-CN"/>
                    </w:rPr>
                  </w:pPr>
                  <w:r>
                    <w:rPr>
                      <w:kern w:val="0"/>
                      <w:sz w:val="18"/>
                      <w:szCs w:val="18"/>
                      <w:highlight w:val="none"/>
                    </w:rPr>
                    <w:t>0.600</w:t>
                  </w:r>
                </w:p>
              </w:tc>
              <w:tc>
                <w:tcPr>
                  <w:tcW w:w="972" w:type="dxa"/>
                  <w:vAlign w:val="center"/>
                </w:tcPr>
                <w:p w14:paraId="6E120768">
                  <w:pPr>
                    <w:widowControl/>
                    <w:jc w:val="center"/>
                    <w:rPr>
                      <w:rFonts w:hint="default"/>
                      <w:b/>
                      <w:szCs w:val="21"/>
                      <w:highlight w:val="none"/>
                      <w:vertAlign w:val="baseline"/>
                      <w:lang w:val="en-US" w:eastAsia="zh-CN"/>
                    </w:rPr>
                  </w:pPr>
                  <w:r>
                    <w:rPr>
                      <w:kern w:val="0"/>
                      <w:sz w:val="18"/>
                      <w:szCs w:val="18"/>
                      <w:highlight w:val="none"/>
                    </w:rPr>
                    <w:t>0.467</w:t>
                  </w:r>
                </w:p>
              </w:tc>
              <w:tc>
                <w:tcPr>
                  <w:tcW w:w="972" w:type="dxa"/>
                  <w:vAlign w:val="center"/>
                </w:tcPr>
                <w:p w14:paraId="2259DEFD">
                  <w:pPr>
                    <w:widowControl/>
                    <w:jc w:val="center"/>
                    <w:rPr>
                      <w:rFonts w:hint="default"/>
                      <w:b/>
                      <w:szCs w:val="21"/>
                      <w:highlight w:val="none"/>
                      <w:vertAlign w:val="baseline"/>
                      <w:lang w:val="en-US" w:eastAsia="zh-CN"/>
                    </w:rPr>
                  </w:pPr>
                  <w:r>
                    <w:rPr>
                      <w:kern w:val="0"/>
                      <w:sz w:val="18"/>
                      <w:szCs w:val="18"/>
                      <w:highlight w:val="none"/>
                    </w:rPr>
                    <w:t>0.667</w:t>
                  </w:r>
                </w:p>
              </w:tc>
              <w:tc>
                <w:tcPr>
                  <w:tcW w:w="972" w:type="dxa"/>
                  <w:vAlign w:val="center"/>
                </w:tcPr>
                <w:p w14:paraId="534B1F1A">
                  <w:pPr>
                    <w:widowControl/>
                    <w:jc w:val="center"/>
                    <w:rPr>
                      <w:rFonts w:hint="default"/>
                      <w:b/>
                      <w:szCs w:val="21"/>
                      <w:highlight w:val="none"/>
                      <w:vertAlign w:val="baseline"/>
                      <w:lang w:val="en-US" w:eastAsia="zh-CN"/>
                    </w:rPr>
                  </w:pPr>
                  <w:r>
                    <w:rPr>
                      <w:kern w:val="0"/>
                      <w:sz w:val="18"/>
                      <w:szCs w:val="18"/>
                      <w:highlight w:val="none"/>
                    </w:rPr>
                    <w:t>0.667</w:t>
                  </w:r>
                </w:p>
              </w:tc>
              <w:tc>
                <w:tcPr>
                  <w:tcW w:w="972" w:type="dxa"/>
                  <w:vAlign w:val="center"/>
                </w:tcPr>
                <w:p w14:paraId="1ADB7E46">
                  <w:pPr>
                    <w:widowControl/>
                    <w:jc w:val="center"/>
                    <w:rPr>
                      <w:rFonts w:hint="default"/>
                      <w:b/>
                      <w:szCs w:val="21"/>
                      <w:highlight w:val="none"/>
                      <w:vertAlign w:val="baseline"/>
                      <w:lang w:val="en-US" w:eastAsia="zh-CN"/>
                    </w:rPr>
                  </w:pPr>
                  <w:r>
                    <w:rPr>
                      <w:kern w:val="0"/>
                      <w:sz w:val="18"/>
                      <w:szCs w:val="18"/>
                      <w:highlight w:val="none"/>
                    </w:rPr>
                    <w:t>0.600</w:t>
                  </w:r>
                </w:p>
              </w:tc>
            </w:tr>
            <w:tr w14:paraId="017F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FBC5B0B">
                  <w:pPr>
                    <w:widowControl/>
                    <w:jc w:val="center"/>
                    <w:rPr>
                      <w:rFonts w:hint="default"/>
                      <w:b/>
                      <w:szCs w:val="21"/>
                      <w:highlight w:val="none"/>
                      <w:vertAlign w:val="baseline"/>
                      <w:lang w:val="en-US" w:eastAsia="zh-CN"/>
                    </w:rPr>
                  </w:pPr>
                  <w:r>
                    <w:rPr>
                      <w:kern w:val="0"/>
                      <w:sz w:val="18"/>
                      <w:szCs w:val="18"/>
                      <w:highlight w:val="none"/>
                    </w:rPr>
                    <w:t>5</w:t>
                  </w:r>
                </w:p>
              </w:tc>
              <w:tc>
                <w:tcPr>
                  <w:tcW w:w="0" w:type="auto"/>
                  <w:vAlign w:val="center"/>
                </w:tcPr>
                <w:p w14:paraId="5196A26E">
                  <w:pPr>
                    <w:widowControl/>
                    <w:jc w:val="center"/>
                    <w:rPr>
                      <w:rFonts w:hint="default"/>
                      <w:b/>
                      <w:szCs w:val="21"/>
                      <w:highlight w:val="none"/>
                      <w:vertAlign w:val="baseline"/>
                      <w:lang w:val="en-US" w:eastAsia="zh-CN"/>
                    </w:rPr>
                  </w:pPr>
                  <w:r>
                    <w:rPr>
                      <w:kern w:val="0"/>
                      <w:sz w:val="18"/>
                      <w:szCs w:val="18"/>
                      <w:highlight w:val="none"/>
                    </w:rPr>
                    <w:t>肉眼可见物</w:t>
                  </w:r>
                </w:p>
              </w:tc>
              <w:tc>
                <w:tcPr>
                  <w:tcW w:w="972" w:type="dxa"/>
                  <w:vAlign w:val="center"/>
                </w:tcPr>
                <w:p w14:paraId="305D55F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47D2D4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092125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DB5ED3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B3EF5D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AD8922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00E05D2">
                  <w:pPr>
                    <w:widowControl/>
                    <w:jc w:val="center"/>
                    <w:rPr>
                      <w:rFonts w:hint="default"/>
                      <w:b/>
                      <w:szCs w:val="21"/>
                      <w:highlight w:val="none"/>
                      <w:vertAlign w:val="baseline"/>
                      <w:lang w:val="en-US" w:eastAsia="zh-CN"/>
                    </w:rPr>
                  </w:pPr>
                  <w:r>
                    <w:rPr>
                      <w:kern w:val="0"/>
                      <w:sz w:val="18"/>
                      <w:szCs w:val="18"/>
                      <w:highlight w:val="none"/>
                    </w:rPr>
                    <w:t>/</w:t>
                  </w:r>
                </w:p>
              </w:tc>
            </w:tr>
            <w:tr w14:paraId="5E1A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4F5463F">
                  <w:pPr>
                    <w:widowControl/>
                    <w:jc w:val="center"/>
                    <w:rPr>
                      <w:rFonts w:hint="default"/>
                      <w:b/>
                      <w:szCs w:val="21"/>
                      <w:highlight w:val="none"/>
                      <w:vertAlign w:val="baseline"/>
                      <w:lang w:val="en-US" w:eastAsia="zh-CN"/>
                    </w:rPr>
                  </w:pPr>
                  <w:r>
                    <w:rPr>
                      <w:kern w:val="0"/>
                      <w:sz w:val="18"/>
                      <w:szCs w:val="18"/>
                      <w:highlight w:val="none"/>
                    </w:rPr>
                    <w:t>6</w:t>
                  </w:r>
                </w:p>
              </w:tc>
              <w:tc>
                <w:tcPr>
                  <w:tcW w:w="0" w:type="auto"/>
                  <w:vAlign w:val="center"/>
                </w:tcPr>
                <w:p w14:paraId="3743C8C2">
                  <w:pPr>
                    <w:widowControl/>
                    <w:jc w:val="center"/>
                    <w:rPr>
                      <w:rFonts w:hint="default"/>
                      <w:b/>
                      <w:szCs w:val="21"/>
                      <w:highlight w:val="none"/>
                      <w:vertAlign w:val="baseline"/>
                      <w:lang w:val="en-US" w:eastAsia="zh-CN"/>
                    </w:rPr>
                  </w:pPr>
                  <w:r>
                    <w:rPr>
                      <w:kern w:val="0"/>
                      <w:sz w:val="18"/>
                      <w:szCs w:val="18"/>
                      <w:highlight w:val="none"/>
                    </w:rPr>
                    <w:t>臭和味</w:t>
                  </w:r>
                </w:p>
              </w:tc>
              <w:tc>
                <w:tcPr>
                  <w:tcW w:w="972" w:type="dxa"/>
                  <w:vAlign w:val="center"/>
                </w:tcPr>
                <w:p w14:paraId="72545C4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D0E48B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04B8B9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63C7C9C">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B4600E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C5538F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4190F03">
                  <w:pPr>
                    <w:widowControl/>
                    <w:jc w:val="center"/>
                    <w:rPr>
                      <w:rFonts w:hint="default"/>
                      <w:b/>
                      <w:szCs w:val="21"/>
                      <w:highlight w:val="none"/>
                      <w:vertAlign w:val="baseline"/>
                      <w:lang w:val="en-US" w:eastAsia="zh-CN"/>
                    </w:rPr>
                  </w:pPr>
                  <w:r>
                    <w:rPr>
                      <w:kern w:val="0"/>
                      <w:sz w:val="18"/>
                      <w:szCs w:val="18"/>
                      <w:highlight w:val="none"/>
                    </w:rPr>
                    <w:t>/</w:t>
                  </w:r>
                </w:p>
              </w:tc>
            </w:tr>
            <w:tr w14:paraId="2741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EC0E24D">
                  <w:pPr>
                    <w:widowControl/>
                    <w:jc w:val="center"/>
                    <w:rPr>
                      <w:rFonts w:hint="default"/>
                      <w:b/>
                      <w:szCs w:val="21"/>
                      <w:highlight w:val="none"/>
                      <w:vertAlign w:val="baseline"/>
                      <w:lang w:val="en-US" w:eastAsia="zh-CN"/>
                    </w:rPr>
                  </w:pPr>
                  <w:r>
                    <w:rPr>
                      <w:kern w:val="0"/>
                      <w:sz w:val="18"/>
                      <w:szCs w:val="18"/>
                      <w:highlight w:val="none"/>
                    </w:rPr>
                    <w:t>7</w:t>
                  </w:r>
                </w:p>
              </w:tc>
              <w:tc>
                <w:tcPr>
                  <w:tcW w:w="0" w:type="auto"/>
                  <w:vAlign w:val="center"/>
                </w:tcPr>
                <w:p w14:paraId="41027CB1">
                  <w:pPr>
                    <w:widowControl/>
                    <w:jc w:val="center"/>
                    <w:rPr>
                      <w:rFonts w:hint="default"/>
                      <w:b/>
                      <w:szCs w:val="21"/>
                      <w:highlight w:val="none"/>
                      <w:vertAlign w:val="baseline"/>
                      <w:lang w:val="en-US" w:eastAsia="zh-CN"/>
                    </w:rPr>
                  </w:pPr>
                  <w:r>
                    <w:rPr>
                      <w:kern w:val="0"/>
                      <w:sz w:val="18"/>
                      <w:szCs w:val="18"/>
                      <w:highlight w:val="none"/>
                    </w:rPr>
                    <w:t>溶解性总固体(mg/L)</w:t>
                  </w:r>
                </w:p>
              </w:tc>
              <w:tc>
                <w:tcPr>
                  <w:tcW w:w="972" w:type="dxa"/>
                  <w:vAlign w:val="center"/>
                </w:tcPr>
                <w:p w14:paraId="5858C459">
                  <w:pPr>
                    <w:widowControl/>
                    <w:jc w:val="center"/>
                    <w:rPr>
                      <w:rFonts w:hint="default"/>
                      <w:b/>
                      <w:szCs w:val="21"/>
                      <w:highlight w:val="none"/>
                      <w:vertAlign w:val="baseline"/>
                      <w:lang w:val="en-US" w:eastAsia="zh-CN"/>
                    </w:rPr>
                  </w:pPr>
                  <w:r>
                    <w:rPr>
                      <w:b/>
                      <w:kern w:val="0"/>
                      <w:sz w:val="18"/>
                      <w:szCs w:val="18"/>
                      <w:highlight w:val="none"/>
                    </w:rPr>
                    <w:t>1.950</w:t>
                  </w:r>
                </w:p>
              </w:tc>
              <w:tc>
                <w:tcPr>
                  <w:tcW w:w="972" w:type="dxa"/>
                  <w:vAlign w:val="center"/>
                </w:tcPr>
                <w:p w14:paraId="2D03F10C">
                  <w:pPr>
                    <w:widowControl/>
                    <w:jc w:val="center"/>
                    <w:rPr>
                      <w:rFonts w:hint="default"/>
                      <w:b/>
                      <w:szCs w:val="21"/>
                      <w:highlight w:val="none"/>
                      <w:vertAlign w:val="baseline"/>
                      <w:lang w:val="en-US" w:eastAsia="zh-CN"/>
                    </w:rPr>
                  </w:pPr>
                  <w:r>
                    <w:rPr>
                      <w:b/>
                      <w:kern w:val="0"/>
                      <w:sz w:val="18"/>
                      <w:szCs w:val="18"/>
                      <w:highlight w:val="none"/>
                    </w:rPr>
                    <w:t>2.230</w:t>
                  </w:r>
                </w:p>
              </w:tc>
              <w:tc>
                <w:tcPr>
                  <w:tcW w:w="972" w:type="dxa"/>
                  <w:vAlign w:val="center"/>
                </w:tcPr>
                <w:p w14:paraId="206A4A7F">
                  <w:pPr>
                    <w:widowControl/>
                    <w:jc w:val="center"/>
                    <w:rPr>
                      <w:rFonts w:hint="default"/>
                      <w:b/>
                      <w:szCs w:val="21"/>
                      <w:highlight w:val="none"/>
                      <w:vertAlign w:val="baseline"/>
                      <w:lang w:val="en-US" w:eastAsia="zh-CN"/>
                    </w:rPr>
                  </w:pPr>
                  <w:r>
                    <w:rPr>
                      <w:kern w:val="0"/>
                      <w:sz w:val="18"/>
                      <w:szCs w:val="18"/>
                      <w:highlight w:val="none"/>
                    </w:rPr>
                    <w:t>0.926</w:t>
                  </w:r>
                </w:p>
              </w:tc>
              <w:tc>
                <w:tcPr>
                  <w:tcW w:w="972" w:type="dxa"/>
                  <w:vAlign w:val="center"/>
                </w:tcPr>
                <w:p w14:paraId="619E8932">
                  <w:pPr>
                    <w:widowControl/>
                    <w:jc w:val="center"/>
                    <w:rPr>
                      <w:rFonts w:hint="default"/>
                      <w:b/>
                      <w:szCs w:val="21"/>
                      <w:highlight w:val="none"/>
                      <w:vertAlign w:val="baseline"/>
                      <w:lang w:val="en-US" w:eastAsia="zh-CN"/>
                    </w:rPr>
                  </w:pPr>
                  <w:r>
                    <w:rPr>
                      <w:b/>
                      <w:kern w:val="0"/>
                      <w:sz w:val="18"/>
                      <w:szCs w:val="18"/>
                      <w:highlight w:val="none"/>
                    </w:rPr>
                    <w:t>2.270</w:t>
                  </w:r>
                </w:p>
              </w:tc>
              <w:tc>
                <w:tcPr>
                  <w:tcW w:w="972" w:type="dxa"/>
                  <w:vAlign w:val="center"/>
                </w:tcPr>
                <w:p w14:paraId="5F865DFA">
                  <w:pPr>
                    <w:widowControl/>
                    <w:jc w:val="center"/>
                    <w:rPr>
                      <w:rFonts w:hint="default"/>
                      <w:b/>
                      <w:szCs w:val="21"/>
                      <w:highlight w:val="none"/>
                      <w:vertAlign w:val="baseline"/>
                      <w:lang w:val="en-US" w:eastAsia="zh-CN"/>
                    </w:rPr>
                  </w:pPr>
                  <w:r>
                    <w:rPr>
                      <w:b/>
                      <w:kern w:val="0"/>
                      <w:sz w:val="18"/>
                      <w:szCs w:val="18"/>
                      <w:highlight w:val="none"/>
                    </w:rPr>
                    <w:t>2.210</w:t>
                  </w:r>
                </w:p>
              </w:tc>
              <w:tc>
                <w:tcPr>
                  <w:tcW w:w="972" w:type="dxa"/>
                  <w:vAlign w:val="center"/>
                </w:tcPr>
                <w:p w14:paraId="65AE6A5C">
                  <w:pPr>
                    <w:widowControl/>
                    <w:jc w:val="center"/>
                    <w:rPr>
                      <w:rFonts w:hint="default"/>
                      <w:b/>
                      <w:szCs w:val="21"/>
                      <w:highlight w:val="none"/>
                      <w:vertAlign w:val="baseline"/>
                      <w:lang w:val="en-US" w:eastAsia="zh-CN"/>
                    </w:rPr>
                  </w:pPr>
                  <w:r>
                    <w:rPr>
                      <w:b/>
                      <w:kern w:val="0"/>
                      <w:sz w:val="18"/>
                      <w:szCs w:val="18"/>
                      <w:highlight w:val="none"/>
                    </w:rPr>
                    <w:t>2.450</w:t>
                  </w:r>
                </w:p>
              </w:tc>
              <w:tc>
                <w:tcPr>
                  <w:tcW w:w="972" w:type="dxa"/>
                  <w:vAlign w:val="center"/>
                </w:tcPr>
                <w:p w14:paraId="07091687">
                  <w:pPr>
                    <w:widowControl/>
                    <w:jc w:val="center"/>
                    <w:rPr>
                      <w:rFonts w:hint="default"/>
                      <w:b/>
                      <w:szCs w:val="21"/>
                      <w:highlight w:val="none"/>
                      <w:vertAlign w:val="baseline"/>
                      <w:lang w:val="en-US" w:eastAsia="zh-CN"/>
                    </w:rPr>
                  </w:pPr>
                  <w:r>
                    <w:rPr>
                      <w:b/>
                      <w:kern w:val="0"/>
                      <w:sz w:val="18"/>
                      <w:szCs w:val="18"/>
                      <w:highlight w:val="none"/>
                    </w:rPr>
                    <w:t>1.520</w:t>
                  </w:r>
                </w:p>
              </w:tc>
            </w:tr>
            <w:tr w14:paraId="51FF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34E4A3C">
                  <w:pPr>
                    <w:widowControl/>
                    <w:jc w:val="center"/>
                    <w:rPr>
                      <w:rFonts w:hint="default"/>
                      <w:b/>
                      <w:szCs w:val="21"/>
                      <w:highlight w:val="none"/>
                      <w:vertAlign w:val="baseline"/>
                      <w:lang w:val="en-US" w:eastAsia="zh-CN"/>
                    </w:rPr>
                  </w:pPr>
                  <w:r>
                    <w:rPr>
                      <w:kern w:val="0"/>
                      <w:sz w:val="18"/>
                      <w:szCs w:val="18"/>
                      <w:highlight w:val="none"/>
                    </w:rPr>
                    <w:t>8</w:t>
                  </w:r>
                </w:p>
              </w:tc>
              <w:tc>
                <w:tcPr>
                  <w:tcW w:w="0" w:type="auto"/>
                  <w:vAlign w:val="center"/>
                </w:tcPr>
                <w:p w14:paraId="0BE4477C">
                  <w:pPr>
                    <w:widowControl/>
                    <w:jc w:val="center"/>
                    <w:rPr>
                      <w:rFonts w:hint="default"/>
                      <w:b/>
                      <w:szCs w:val="21"/>
                      <w:highlight w:val="none"/>
                      <w:vertAlign w:val="baseline"/>
                      <w:lang w:val="en-US" w:eastAsia="zh-CN"/>
                    </w:rPr>
                  </w:pPr>
                  <w:r>
                    <w:rPr>
                      <w:kern w:val="0"/>
                      <w:sz w:val="18"/>
                      <w:szCs w:val="18"/>
                      <w:highlight w:val="none"/>
                    </w:rPr>
                    <w:t>铁(mg/L)</w:t>
                  </w:r>
                </w:p>
              </w:tc>
              <w:tc>
                <w:tcPr>
                  <w:tcW w:w="972" w:type="dxa"/>
                  <w:vAlign w:val="center"/>
                </w:tcPr>
                <w:p w14:paraId="1B58D9A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282270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756D4C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4937D9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9FF0BB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06ECF3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E499692">
                  <w:pPr>
                    <w:widowControl/>
                    <w:jc w:val="center"/>
                    <w:rPr>
                      <w:rFonts w:hint="default"/>
                      <w:b/>
                      <w:szCs w:val="21"/>
                      <w:highlight w:val="none"/>
                      <w:vertAlign w:val="baseline"/>
                      <w:lang w:val="en-US" w:eastAsia="zh-CN"/>
                    </w:rPr>
                  </w:pPr>
                  <w:r>
                    <w:rPr>
                      <w:kern w:val="0"/>
                      <w:sz w:val="18"/>
                      <w:szCs w:val="18"/>
                      <w:highlight w:val="none"/>
                    </w:rPr>
                    <w:t>/</w:t>
                  </w:r>
                </w:p>
              </w:tc>
            </w:tr>
            <w:tr w14:paraId="1925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582DC84">
                  <w:pPr>
                    <w:widowControl/>
                    <w:jc w:val="center"/>
                    <w:rPr>
                      <w:rFonts w:hint="default"/>
                      <w:b/>
                      <w:szCs w:val="21"/>
                      <w:highlight w:val="none"/>
                      <w:vertAlign w:val="baseline"/>
                      <w:lang w:val="en-US" w:eastAsia="zh-CN"/>
                    </w:rPr>
                  </w:pPr>
                  <w:r>
                    <w:rPr>
                      <w:kern w:val="0"/>
                      <w:sz w:val="18"/>
                      <w:szCs w:val="18"/>
                      <w:highlight w:val="none"/>
                    </w:rPr>
                    <w:t>9</w:t>
                  </w:r>
                </w:p>
              </w:tc>
              <w:tc>
                <w:tcPr>
                  <w:tcW w:w="0" w:type="auto"/>
                  <w:vAlign w:val="center"/>
                </w:tcPr>
                <w:p w14:paraId="520E30CF">
                  <w:pPr>
                    <w:widowControl/>
                    <w:jc w:val="center"/>
                    <w:rPr>
                      <w:rFonts w:hint="default"/>
                      <w:b/>
                      <w:szCs w:val="21"/>
                      <w:highlight w:val="none"/>
                      <w:vertAlign w:val="baseline"/>
                      <w:lang w:val="en-US" w:eastAsia="zh-CN"/>
                    </w:rPr>
                  </w:pPr>
                  <w:r>
                    <w:rPr>
                      <w:kern w:val="0"/>
                      <w:sz w:val="18"/>
                      <w:szCs w:val="18"/>
                      <w:highlight w:val="none"/>
                    </w:rPr>
                    <w:t>铜(mg/L)</w:t>
                  </w:r>
                </w:p>
              </w:tc>
              <w:tc>
                <w:tcPr>
                  <w:tcW w:w="972" w:type="dxa"/>
                  <w:vAlign w:val="center"/>
                </w:tcPr>
                <w:p w14:paraId="5F92839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F5995F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56C148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ABCCCB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288D9B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764C8F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01D0610">
                  <w:pPr>
                    <w:widowControl/>
                    <w:jc w:val="center"/>
                    <w:rPr>
                      <w:rFonts w:hint="default"/>
                      <w:b/>
                      <w:szCs w:val="21"/>
                      <w:highlight w:val="none"/>
                      <w:vertAlign w:val="baseline"/>
                      <w:lang w:val="en-US" w:eastAsia="zh-CN"/>
                    </w:rPr>
                  </w:pPr>
                  <w:r>
                    <w:rPr>
                      <w:kern w:val="0"/>
                      <w:sz w:val="18"/>
                      <w:szCs w:val="18"/>
                      <w:highlight w:val="none"/>
                    </w:rPr>
                    <w:t>/</w:t>
                  </w:r>
                </w:p>
              </w:tc>
            </w:tr>
            <w:tr w14:paraId="307E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479DFA0">
                  <w:pPr>
                    <w:widowControl/>
                    <w:jc w:val="center"/>
                    <w:rPr>
                      <w:rFonts w:hint="default"/>
                      <w:b/>
                      <w:szCs w:val="21"/>
                      <w:highlight w:val="none"/>
                      <w:vertAlign w:val="baseline"/>
                      <w:lang w:val="en-US" w:eastAsia="zh-CN"/>
                    </w:rPr>
                  </w:pPr>
                  <w:r>
                    <w:rPr>
                      <w:kern w:val="0"/>
                      <w:sz w:val="18"/>
                      <w:szCs w:val="18"/>
                      <w:highlight w:val="none"/>
                    </w:rPr>
                    <w:t>10</w:t>
                  </w:r>
                </w:p>
              </w:tc>
              <w:tc>
                <w:tcPr>
                  <w:tcW w:w="0" w:type="auto"/>
                  <w:vAlign w:val="center"/>
                </w:tcPr>
                <w:p w14:paraId="75D3AD43">
                  <w:pPr>
                    <w:widowControl/>
                    <w:jc w:val="center"/>
                    <w:rPr>
                      <w:rFonts w:hint="default"/>
                      <w:b/>
                      <w:szCs w:val="21"/>
                      <w:highlight w:val="none"/>
                      <w:vertAlign w:val="baseline"/>
                      <w:lang w:val="en-US" w:eastAsia="zh-CN"/>
                    </w:rPr>
                  </w:pPr>
                  <w:r>
                    <w:rPr>
                      <w:kern w:val="0"/>
                      <w:sz w:val="18"/>
                      <w:szCs w:val="18"/>
                      <w:highlight w:val="none"/>
                    </w:rPr>
                    <w:t>锰(mg/L)</w:t>
                  </w:r>
                </w:p>
              </w:tc>
              <w:tc>
                <w:tcPr>
                  <w:tcW w:w="972" w:type="dxa"/>
                  <w:vAlign w:val="center"/>
                </w:tcPr>
                <w:p w14:paraId="2242290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E338C5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EE8AAF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D8B006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4727F3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1B1C9B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876E070">
                  <w:pPr>
                    <w:widowControl/>
                    <w:jc w:val="center"/>
                    <w:rPr>
                      <w:rFonts w:hint="default"/>
                      <w:b/>
                      <w:szCs w:val="21"/>
                      <w:highlight w:val="none"/>
                      <w:vertAlign w:val="baseline"/>
                      <w:lang w:val="en-US" w:eastAsia="zh-CN"/>
                    </w:rPr>
                  </w:pPr>
                  <w:r>
                    <w:rPr>
                      <w:kern w:val="0"/>
                      <w:sz w:val="18"/>
                      <w:szCs w:val="18"/>
                      <w:highlight w:val="none"/>
                    </w:rPr>
                    <w:t>/</w:t>
                  </w:r>
                </w:p>
              </w:tc>
            </w:tr>
            <w:tr w14:paraId="27EA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3B48837">
                  <w:pPr>
                    <w:widowControl/>
                    <w:jc w:val="center"/>
                    <w:rPr>
                      <w:rFonts w:hint="default"/>
                      <w:b/>
                      <w:szCs w:val="21"/>
                      <w:highlight w:val="none"/>
                      <w:vertAlign w:val="baseline"/>
                      <w:lang w:val="en-US" w:eastAsia="zh-CN"/>
                    </w:rPr>
                  </w:pPr>
                  <w:r>
                    <w:rPr>
                      <w:kern w:val="0"/>
                      <w:sz w:val="18"/>
                      <w:szCs w:val="18"/>
                      <w:highlight w:val="none"/>
                    </w:rPr>
                    <w:t>11</w:t>
                  </w:r>
                </w:p>
              </w:tc>
              <w:tc>
                <w:tcPr>
                  <w:tcW w:w="0" w:type="auto"/>
                  <w:vAlign w:val="center"/>
                </w:tcPr>
                <w:p w14:paraId="289824FA">
                  <w:pPr>
                    <w:widowControl/>
                    <w:jc w:val="center"/>
                    <w:rPr>
                      <w:rFonts w:hint="default"/>
                      <w:b/>
                      <w:szCs w:val="21"/>
                      <w:highlight w:val="none"/>
                      <w:vertAlign w:val="baseline"/>
                      <w:lang w:val="en-US" w:eastAsia="zh-CN"/>
                    </w:rPr>
                  </w:pPr>
                  <w:r>
                    <w:rPr>
                      <w:kern w:val="0"/>
                      <w:sz w:val="18"/>
                      <w:szCs w:val="18"/>
                      <w:highlight w:val="none"/>
                    </w:rPr>
                    <w:t>锌(mg/L)</w:t>
                  </w:r>
                </w:p>
              </w:tc>
              <w:tc>
                <w:tcPr>
                  <w:tcW w:w="972" w:type="dxa"/>
                  <w:vAlign w:val="center"/>
                </w:tcPr>
                <w:p w14:paraId="1C15CFC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E6D05C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C8663E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0C43A3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5E7D49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FD327E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D6ECC23">
                  <w:pPr>
                    <w:widowControl/>
                    <w:jc w:val="center"/>
                    <w:rPr>
                      <w:rFonts w:hint="default"/>
                      <w:b/>
                      <w:szCs w:val="21"/>
                      <w:highlight w:val="none"/>
                      <w:vertAlign w:val="baseline"/>
                      <w:lang w:val="en-US" w:eastAsia="zh-CN"/>
                    </w:rPr>
                  </w:pPr>
                  <w:r>
                    <w:rPr>
                      <w:kern w:val="0"/>
                      <w:sz w:val="18"/>
                      <w:szCs w:val="18"/>
                      <w:highlight w:val="none"/>
                    </w:rPr>
                    <w:t>/</w:t>
                  </w:r>
                </w:p>
              </w:tc>
            </w:tr>
            <w:tr w14:paraId="43A2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5E549CA">
                  <w:pPr>
                    <w:widowControl/>
                    <w:jc w:val="center"/>
                    <w:rPr>
                      <w:rFonts w:hint="default"/>
                      <w:b/>
                      <w:szCs w:val="21"/>
                      <w:highlight w:val="none"/>
                      <w:vertAlign w:val="baseline"/>
                      <w:lang w:val="en-US" w:eastAsia="zh-CN"/>
                    </w:rPr>
                  </w:pPr>
                  <w:r>
                    <w:rPr>
                      <w:kern w:val="0"/>
                      <w:sz w:val="18"/>
                      <w:szCs w:val="18"/>
                      <w:highlight w:val="none"/>
                    </w:rPr>
                    <w:t>12</w:t>
                  </w:r>
                </w:p>
              </w:tc>
              <w:tc>
                <w:tcPr>
                  <w:tcW w:w="0" w:type="auto"/>
                  <w:vAlign w:val="center"/>
                </w:tcPr>
                <w:p w14:paraId="6C3994F5">
                  <w:pPr>
                    <w:widowControl/>
                    <w:jc w:val="center"/>
                    <w:rPr>
                      <w:rFonts w:hint="default"/>
                      <w:b/>
                      <w:szCs w:val="21"/>
                      <w:highlight w:val="none"/>
                      <w:vertAlign w:val="baseline"/>
                      <w:lang w:val="en-US" w:eastAsia="zh-CN"/>
                    </w:rPr>
                  </w:pPr>
                  <w:r>
                    <w:rPr>
                      <w:kern w:val="0"/>
                      <w:sz w:val="18"/>
                      <w:szCs w:val="18"/>
                      <w:highlight w:val="none"/>
                    </w:rPr>
                    <w:t>铝(mg/L)</w:t>
                  </w:r>
                </w:p>
              </w:tc>
              <w:tc>
                <w:tcPr>
                  <w:tcW w:w="972" w:type="dxa"/>
                  <w:vAlign w:val="center"/>
                </w:tcPr>
                <w:p w14:paraId="41E98ED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8EEC28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4B2CC3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88C3D6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A7B097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40DDC8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B947D2E">
                  <w:pPr>
                    <w:widowControl/>
                    <w:jc w:val="center"/>
                    <w:rPr>
                      <w:rFonts w:hint="default"/>
                      <w:b/>
                      <w:szCs w:val="21"/>
                      <w:highlight w:val="none"/>
                      <w:vertAlign w:val="baseline"/>
                      <w:lang w:val="en-US" w:eastAsia="zh-CN"/>
                    </w:rPr>
                  </w:pPr>
                  <w:r>
                    <w:rPr>
                      <w:kern w:val="0"/>
                      <w:sz w:val="18"/>
                      <w:szCs w:val="18"/>
                      <w:highlight w:val="none"/>
                    </w:rPr>
                    <w:t>/</w:t>
                  </w:r>
                </w:p>
              </w:tc>
            </w:tr>
            <w:tr w14:paraId="5CEC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364EAF3">
                  <w:pPr>
                    <w:widowControl/>
                    <w:jc w:val="center"/>
                    <w:rPr>
                      <w:rFonts w:hint="default"/>
                      <w:b/>
                      <w:szCs w:val="21"/>
                      <w:highlight w:val="none"/>
                      <w:vertAlign w:val="baseline"/>
                      <w:lang w:val="en-US" w:eastAsia="zh-CN"/>
                    </w:rPr>
                  </w:pPr>
                  <w:r>
                    <w:rPr>
                      <w:kern w:val="0"/>
                      <w:sz w:val="18"/>
                      <w:szCs w:val="18"/>
                      <w:highlight w:val="none"/>
                    </w:rPr>
                    <w:t>13</w:t>
                  </w:r>
                </w:p>
              </w:tc>
              <w:tc>
                <w:tcPr>
                  <w:tcW w:w="0" w:type="auto"/>
                  <w:vAlign w:val="center"/>
                </w:tcPr>
                <w:p w14:paraId="1D2978B5">
                  <w:pPr>
                    <w:widowControl/>
                    <w:jc w:val="center"/>
                    <w:rPr>
                      <w:rFonts w:hint="default"/>
                      <w:b/>
                      <w:szCs w:val="21"/>
                      <w:highlight w:val="none"/>
                      <w:vertAlign w:val="baseline"/>
                      <w:lang w:val="en-US" w:eastAsia="zh-CN"/>
                    </w:rPr>
                  </w:pPr>
                  <w:r>
                    <w:rPr>
                      <w:kern w:val="0"/>
                      <w:sz w:val="18"/>
                      <w:szCs w:val="18"/>
                      <w:highlight w:val="none"/>
                    </w:rPr>
                    <w:t>阴离子表面活性剂(mg/L)</w:t>
                  </w:r>
                </w:p>
              </w:tc>
              <w:tc>
                <w:tcPr>
                  <w:tcW w:w="972" w:type="dxa"/>
                  <w:vAlign w:val="center"/>
                </w:tcPr>
                <w:p w14:paraId="601F543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0BAA3E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13EB75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83E9C5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F5D840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1FE08E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DF44E8E">
                  <w:pPr>
                    <w:widowControl/>
                    <w:jc w:val="center"/>
                    <w:rPr>
                      <w:rFonts w:hint="default"/>
                      <w:b/>
                      <w:szCs w:val="21"/>
                      <w:highlight w:val="none"/>
                      <w:vertAlign w:val="baseline"/>
                      <w:lang w:val="en-US" w:eastAsia="zh-CN"/>
                    </w:rPr>
                  </w:pPr>
                  <w:r>
                    <w:rPr>
                      <w:kern w:val="0"/>
                      <w:sz w:val="18"/>
                      <w:szCs w:val="18"/>
                      <w:highlight w:val="none"/>
                    </w:rPr>
                    <w:t>/</w:t>
                  </w:r>
                </w:p>
              </w:tc>
            </w:tr>
            <w:tr w14:paraId="7007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01A6666">
                  <w:pPr>
                    <w:widowControl/>
                    <w:jc w:val="center"/>
                    <w:rPr>
                      <w:rFonts w:hint="default"/>
                      <w:b/>
                      <w:szCs w:val="21"/>
                      <w:highlight w:val="none"/>
                      <w:vertAlign w:val="baseline"/>
                      <w:lang w:val="en-US" w:eastAsia="zh-CN"/>
                    </w:rPr>
                  </w:pPr>
                  <w:r>
                    <w:rPr>
                      <w:kern w:val="0"/>
                      <w:sz w:val="18"/>
                      <w:szCs w:val="18"/>
                      <w:highlight w:val="none"/>
                    </w:rPr>
                    <w:t>14</w:t>
                  </w:r>
                </w:p>
              </w:tc>
              <w:tc>
                <w:tcPr>
                  <w:tcW w:w="0" w:type="auto"/>
                  <w:vAlign w:val="center"/>
                </w:tcPr>
                <w:p w14:paraId="1B3DBB5D">
                  <w:pPr>
                    <w:widowControl/>
                    <w:jc w:val="center"/>
                    <w:rPr>
                      <w:rFonts w:hint="default"/>
                      <w:b/>
                      <w:szCs w:val="21"/>
                      <w:highlight w:val="none"/>
                      <w:vertAlign w:val="baseline"/>
                      <w:lang w:val="en-US" w:eastAsia="zh-CN"/>
                    </w:rPr>
                  </w:pPr>
                  <w:r>
                    <w:rPr>
                      <w:kern w:val="0"/>
                      <w:sz w:val="18"/>
                      <w:szCs w:val="18"/>
                      <w:highlight w:val="none"/>
                    </w:rPr>
                    <w:t>挥发酚(mg/L)</w:t>
                  </w:r>
                </w:p>
              </w:tc>
              <w:tc>
                <w:tcPr>
                  <w:tcW w:w="972" w:type="dxa"/>
                  <w:vAlign w:val="center"/>
                </w:tcPr>
                <w:p w14:paraId="24C86DC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A5D6C4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505F06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A5D6DC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63CA69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CDAB02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302026C">
                  <w:pPr>
                    <w:widowControl/>
                    <w:jc w:val="center"/>
                    <w:rPr>
                      <w:rFonts w:hint="default"/>
                      <w:b/>
                      <w:szCs w:val="21"/>
                      <w:highlight w:val="none"/>
                      <w:vertAlign w:val="baseline"/>
                      <w:lang w:val="en-US" w:eastAsia="zh-CN"/>
                    </w:rPr>
                  </w:pPr>
                  <w:r>
                    <w:rPr>
                      <w:kern w:val="0"/>
                      <w:sz w:val="18"/>
                      <w:szCs w:val="18"/>
                      <w:highlight w:val="none"/>
                    </w:rPr>
                    <w:t>/</w:t>
                  </w:r>
                </w:p>
              </w:tc>
            </w:tr>
            <w:tr w14:paraId="64AB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638E270">
                  <w:pPr>
                    <w:widowControl/>
                    <w:jc w:val="center"/>
                    <w:rPr>
                      <w:rFonts w:hint="default"/>
                      <w:b/>
                      <w:szCs w:val="21"/>
                      <w:highlight w:val="none"/>
                      <w:vertAlign w:val="baseline"/>
                      <w:lang w:val="en-US" w:eastAsia="zh-CN"/>
                    </w:rPr>
                  </w:pPr>
                  <w:r>
                    <w:rPr>
                      <w:kern w:val="0"/>
                      <w:sz w:val="18"/>
                      <w:szCs w:val="18"/>
                      <w:highlight w:val="none"/>
                    </w:rPr>
                    <w:t>15</w:t>
                  </w:r>
                </w:p>
              </w:tc>
              <w:tc>
                <w:tcPr>
                  <w:tcW w:w="0" w:type="auto"/>
                  <w:vAlign w:val="center"/>
                </w:tcPr>
                <w:p w14:paraId="02D15759">
                  <w:pPr>
                    <w:widowControl/>
                    <w:jc w:val="center"/>
                    <w:rPr>
                      <w:rFonts w:hint="default"/>
                      <w:b/>
                      <w:szCs w:val="21"/>
                      <w:highlight w:val="none"/>
                      <w:vertAlign w:val="baseline"/>
                      <w:lang w:val="en-US" w:eastAsia="zh-CN"/>
                    </w:rPr>
                  </w:pPr>
                  <w:r>
                    <w:rPr>
                      <w:kern w:val="0"/>
                      <w:sz w:val="18"/>
                      <w:szCs w:val="18"/>
                      <w:highlight w:val="none"/>
                    </w:rPr>
                    <w:t>五日生化需氧量(mg/L)</w:t>
                  </w:r>
                </w:p>
              </w:tc>
              <w:tc>
                <w:tcPr>
                  <w:tcW w:w="972" w:type="dxa"/>
                  <w:vAlign w:val="center"/>
                </w:tcPr>
                <w:p w14:paraId="2F691DC8">
                  <w:pPr>
                    <w:widowControl/>
                    <w:jc w:val="center"/>
                    <w:rPr>
                      <w:rFonts w:hint="default"/>
                      <w:b/>
                      <w:szCs w:val="21"/>
                      <w:highlight w:val="none"/>
                      <w:vertAlign w:val="baseline"/>
                      <w:lang w:val="en-US" w:eastAsia="zh-CN"/>
                    </w:rPr>
                  </w:pPr>
                  <w:r>
                    <w:rPr>
                      <w:kern w:val="0"/>
                      <w:sz w:val="18"/>
                      <w:szCs w:val="18"/>
                      <w:highlight w:val="none"/>
                    </w:rPr>
                    <w:t>0.600</w:t>
                  </w:r>
                </w:p>
              </w:tc>
              <w:tc>
                <w:tcPr>
                  <w:tcW w:w="972" w:type="dxa"/>
                  <w:vAlign w:val="center"/>
                </w:tcPr>
                <w:p w14:paraId="77355443">
                  <w:pPr>
                    <w:widowControl/>
                    <w:jc w:val="center"/>
                    <w:rPr>
                      <w:rFonts w:hint="default"/>
                      <w:b/>
                      <w:szCs w:val="21"/>
                      <w:highlight w:val="none"/>
                      <w:vertAlign w:val="baseline"/>
                      <w:lang w:val="en-US" w:eastAsia="zh-CN"/>
                    </w:rPr>
                  </w:pPr>
                  <w:r>
                    <w:rPr>
                      <w:kern w:val="0"/>
                      <w:sz w:val="18"/>
                      <w:szCs w:val="18"/>
                      <w:highlight w:val="none"/>
                    </w:rPr>
                    <w:t>0.550</w:t>
                  </w:r>
                </w:p>
              </w:tc>
              <w:tc>
                <w:tcPr>
                  <w:tcW w:w="972" w:type="dxa"/>
                  <w:vAlign w:val="center"/>
                </w:tcPr>
                <w:p w14:paraId="76F1A451">
                  <w:pPr>
                    <w:widowControl/>
                    <w:jc w:val="center"/>
                    <w:rPr>
                      <w:rFonts w:hint="default"/>
                      <w:b/>
                      <w:szCs w:val="21"/>
                      <w:highlight w:val="none"/>
                      <w:vertAlign w:val="baseline"/>
                      <w:lang w:val="en-US" w:eastAsia="zh-CN"/>
                    </w:rPr>
                  </w:pPr>
                  <w:r>
                    <w:rPr>
                      <w:kern w:val="0"/>
                      <w:sz w:val="18"/>
                      <w:szCs w:val="18"/>
                      <w:highlight w:val="none"/>
                    </w:rPr>
                    <w:t>0.525</w:t>
                  </w:r>
                </w:p>
              </w:tc>
              <w:tc>
                <w:tcPr>
                  <w:tcW w:w="972" w:type="dxa"/>
                  <w:vAlign w:val="center"/>
                </w:tcPr>
                <w:p w14:paraId="093B5E23">
                  <w:pPr>
                    <w:widowControl/>
                    <w:jc w:val="center"/>
                    <w:rPr>
                      <w:rFonts w:hint="default"/>
                      <w:b/>
                      <w:szCs w:val="21"/>
                      <w:highlight w:val="none"/>
                      <w:vertAlign w:val="baseline"/>
                      <w:lang w:val="en-US" w:eastAsia="zh-CN"/>
                    </w:rPr>
                  </w:pPr>
                  <w:r>
                    <w:rPr>
                      <w:kern w:val="0"/>
                      <w:sz w:val="18"/>
                      <w:szCs w:val="18"/>
                      <w:highlight w:val="none"/>
                    </w:rPr>
                    <w:t>0.650</w:t>
                  </w:r>
                </w:p>
              </w:tc>
              <w:tc>
                <w:tcPr>
                  <w:tcW w:w="972" w:type="dxa"/>
                  <w:vAlign w:val="center"/>
                </w:tcPr>
                <w:p w14:paraId="22254F0E">
                  <w:pPr>
                    <w:widowControl/>
                    <w:jc w:val="center"/>
                    <w:rPr>
                      <w:rFonts w:hint="default"/>
                      <w:b/>
                      <w:szCs w:val="21"/>
                      <w:highlight w:val="none"/>
                      <w:vertAlign w:val="baseline"/>
                      <w:lang w:val="en-US" w:eastAsia="zh-CN"/>
                    </w:rPr>
                  </w:pPr>
                  <w:r>
                    <w:rPr>
                      <w:kern w:val="0"/>
                      <w:sz w:val="18"/>
                      <w:szCs w:val="18"/>
                      <w:highlight w:val="none"/>
                    </w:rPr>
                    <w:t>0.550</w:t>
                  </w:r>
                </w:p>
              </w:tc>
              <w:tc>
                <w:tcPr>
                  <w:tcW w:w="972" w:type="dxa"/>
                  <w:vAlign w:val="center"/>
                </w:tcPr>
                <w:p w14:paraId="56CFDF10">
                  <w:pPr>
                    <w:widowControl/>
                    <w:jc w:val="center"/>
                    <w:rPr>
                      <w:rFonts w:hint="default"/>
                      <w:b/>
                      <w:szCs w:val="21"/>
                      <w:highlight w:val="none"/>
                      <w:vertAlign w:val="baseline"/>
                      <w:lang w:val="en-US" w:eastAsia="zh-CN"/>
                    </w:rPr>
                  </w:pPr>
                  <w:r>
                    <w:rPr>
                      <w:kern w:val="0"/>
                      <w:sz w:val="18"/>
                      <w:szCs w:val="18"/>
                      <w:highlight w:val="none"/>
                    </w:rPr>
                    <w:t>0.650</w:t>
                  </w:r>
                </w:p>
              </w:tc>
              <w:tc>
                <w:tcPr>
                  <w:tcW w:w="972" w:type="dxa"/>
                  <w:vAlign w:val="center"/>
                </w:tcPr>
                <w:p w14:paraId="67EE41BD">
                  <w:pPr>
                    <w:widowControl/>
                    <w:jc w:val="center"/>
                    <w:rPr>
                      <w:rFonts w:hint="default"/>
                      <w:b/>
                      <w:szCs w:val="21"/>
                      <w:highlight w:val="none"/>
                      <w:vertAlign w:val="baseline"/>
                      <w:lang w:val="en-US" w:eastAsia="zh-CN"/>
                    </w:rPr>
                  </w:pPr>
                  <w:r>
                    <w:rPr>
                      <w:kern w:val="0"/>
                      <w:sz w:val="18"/>
                      <w:szCs w:val="18"/>
                      <w:highlight w:val="none"/>
                    </w:rPr>
                    <w:t>0.625</w:t>
                  </w:r>
                </w:p>
              </w:tc>
            </w:tr>
            <w:tr w14:paraId="3B5A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4C41DC7">
                  <w:pPr>
                    <w:widowControl/>
                    <w:jc w:val="center"/>
                    <w:rPr>
                      <w:rFonts w:hint="default"/>
                      <w:b/>
                      <w:szCs w:val="21"/>
                      <w:highlight w:val="none"/>
                      <w:vertAlign w:val="baseline"/>
                      <w:lang w:val="en-US" w:eastAsia="zh-CN"/>
                    </w:rPr>
                  </w:pPr>
                  <w:r>
                    <w:rPr>
                      <w:kern w:val="0"/>
                      <w:sz w:val="18"/>
                      <w:szCs w:val="18"/>
                      <w:highlight w:val="none"/>
                    </w:rPr>
                    <w:t>16</w:t>
                  </w:r>
                </w:p>
              </w:tc>
              <w:tc>
                <w:tcPr>
                  <w:tcW w:w="0" w:type="auto"/>
                  <w:vAlign w:val="center"/>
                </w:tcPr>
                <w:p w14:paraId="2F704226">
                  <w:pPr>
                    <w:widowControl/>
                    <w:jc w:val="center"/>
                    <w:rPr>
                      <w:rFonts w:hint="default"/>
                      <w:b/>
                      <w:szCs w:val="21"/>
                      <w:highlight w:val="none"/>
                      <w:vertAlign w:val="baseline"/>
                      <w:lang w:val="en-US" w:eastAsia="zh-CN"/>
                    </w:rPr>
                  </w:pPr>
                  <w:r>
                    <w:rPr>
                      <w:kern w:val="0"/>
                      <w:sz w:val="18"/>
                      <w:szCs w:val="18"/>
                      <w:highlight w:val="none"/>
                    </w:rPr>
                    <w:t>氨氮(mg/L)</w:t>
                  </w:r>
                </w:p>
              </w:tc>
              <w:tc>
                <w:tcPr>
                  <w:tcW w:w="972" w:type="dxa"/>
                  <w:vAlign w:val="center"/>
                </w:tcPr>
                <w:p w14:paraId="53EAB716">
                  <w:pPr>
                    <w:widowControl/>
                    <w:jc w:val="center"/>
                    <w:rPr>
                      <w:rFonts w:hint="default"/>
                      <w:b/>
                      <w:szCs w:val="21"/>
                      <w:highlight w:val="none"/>
                      <w:vertAlign w:val="baseline"/>
                      <w:lang w:val="en-US" w:eastAsia="zh-CN"/>
                    </w:rPr>
                  </w:pPr>
                  <w:r>
                    <w:rPr>
                      <w:kern w:val="0"/>
                      <w:sz w:val="18"/>
                      <w:szCs w:val="18"/>
                      <w:highlight w:val="none"/>
                    </w:rPr>
                    <w:t>0.508</w:t>
                  </w:r>
                </w:p>
              </w:tc>
              <w:tc>
                <w:tcPr>
                  <w:tcW w:w="972" w:type="dxa"/>
                  <w:vAlign w:val="center"/>
                </w:tcPr>
                <w:p w14:paraId="07FFCA95">
                  <w:pPr>
                    <w:widowControl/>
                    <w:jc w:val="center"/>
                    <w:rPr>
                      <w:rFonts w:hint="default"/>
                      <w:b/>
                      <w:szCs w:val="21"/>
                      <w:highlight w:val="none"/>
                      <w:vertAlign w:val="baseline"/>
                      <w:lang w:val="en-US" w:eastAsia="zh-CN"/>
                    </w:rPr>
                  </w:pPr>
                  <w:r>
                    <w:rPr>
                      <w:kern w:val="0"/>
                      <w:sz w:val="18"/>
                      <w:szCs w:val="18"/>
                      <w:highlight w:val="none"/>
                    </w:rPr>
                    <w:t>0.302</w:t>
                  </w:r>
                </w:p>
              </w:tc>
              <w:tc>
                <w:tcPr>
                  <w:tcW w:w="972" w:type="dxa"/>
                  <w:vAlign w:val="center"/>
                </w:tcPr>
                <w:p w14:paraId="188A7950">
                  <w:pPr>
                    <w:widowControl/>
                    <w:jc w:val="center"/>
                    <w:rPr>
                      <w:rFonts w:hint="default"/>
                      <w:b/>
                      <w:szCs w:val="21"/>
                      <w:highlight w:val="none"/>
                      <w:vertAlign w:val="baseline"/>
                      <w:lang w:val="en-US" w:eastAsia="zh-CN"/>
                    </w:rPr>
                  </w:pPr>
                  <w:r>
                    <w:rPr>
                      <w:kern w:val="0"/>
                      <w:sz w:val="18"/>
                      <w:szCs w:val="18"/>
                      <w:highlight w:val="none"/>
                    </w:rPr>
                    <w:t>0.428</w:t>
                  </w:r>
                </w:p>
              </w:tc>
              <w:tc>
                <w:tcPr>
                  <w:tcW w:w="972" w:type="dxa"/>
                  <w:vAlign w:val="center"/>
                </w:tcPr>
                <w:p w14:paraId="33F7D0D5">
                  <w:pPr>
                    <w:widowControl/>
                    <w:jc w:val="center"/>
                    <w:rPr>
                      <w:rFonts w:hint="default"/>
                      <w:b/>
                      <w:szCs w:val="21"/>
                      <w:highlight w:val="none"/>
                      <w:vertAlign w:val="baseline"/>
                      <w:lang w:val="en-US" w:eastAsia="zh-CN"/>
                    </w:rPr>
                  </w:pPr>
                  <w:r>
                    <w:rPr>
                      <w:kern w:val="0"/>
                      <w:sz w:val="18"/>
                      <w:szCs w:val="18"/>
                      <w:highlight w:val="none"/>
                    </w:rPr>
                    <w:t>0.454</w:t>
                  </w:r>
                </w:p>
              </w:tc>
              <w:tc>
                <w:tcPr>
                  <w:tcW w:w="972" w:type="dxa"/>
                  <w:vAlign w:val="center"/>
                </w:tcPr>
                <w:p w14:paraId="6C2351CD">
                  <w:pPr>
                    <w:widowControl/>
                    <w:jc w:val="center"/>
                    <w:rPr>
                      <w:rFonts w:hint="default"/>
                      <w:b/>
                      <w:szCs w:val="21"/>
                      <w:highlight w:val="none"/>
                      <w:vertAlign w:val="baseline"/>
                      <w:lang w:val="en-US" w:eastAsia="zh-CN"/>
                    </w:rPr>
                  </w:pPr>
                  <w:r>
                    <w:rPr>
                      <w:kern w:val="0"/>
                      <w:sz w:val="18"/>
                      <w:szCs w:val="18"/>
                      <w:highlight w:val="none"/>
                    </w:rPr>
                    <w:t>0.378</w:t>
                  </w:r>
                </w:p>
              </w:tc>
              <w:tc>
                <w:tcPr>
                  <w:tcW w:w="972" w:type="dxa"/>
                  <w:vAlign w:val="center"/>
                </w:tcPr>
                <w:p w14:paraId="1EB2DEAF">
                  <w:pPr>
                    <w:widowControl/>
                    <w:jc w:val="center"/>
                    <w:rPr>
                      <w:rFonts w:hint="default"/>
                      <w:b/>
                      <w:szCs w:val="21"/>
                      <w:highlight w:val="none"/>
                      <w:vertAlign w:val="baseline"/>
                      <w:lang w:val="en-US" w:eastAsia="zh-CN"/>
                    </w:rPr>
                  </w:pPr>
                  <w:r>
                    <w:rPr>
                      <w:kern w:val="0"/>
                      <w:sz w:val="18"/>
                      <w:szCs w:val="18"/>
                      <w:highlight w:val="none"/>
                    </w:rPr>
                    <w:t>0.586</w:t>
                  </w:r>
                </w:p>
              </w:tc>
              <w:tc>
                <w:tcPr>
                  <w:tcW w:w="972" w:type="dxa"/>
                  <w:vAlign w:val="center"/>
                </w:tcPr>
                <w:p w14:paraId="646A5F15">
                  <w:pPr>
                    <w:widowControl/>
                    <w:jc w:val="center"/>
                    <w:rPr>
                      <w:rFonts w:hint="default"/>
                      <w:b/>
                      <w:szCs w:val="21"/>
                      <w:highlight w:val="none"/>
                      <w:vertAlign w:val="baseline"/>
                      <w:lang w:val="en-US" w:eastAsia="zh-CN"/>
                    </w:rPr>
                  </w:pPr>
                  <w:r>
                    <w:rPr>
                      <w:kern w:val="0"/>
                      <w:sz w:val="18"/>
                      <w:szCs w:val="18"/>
                      <w:highlight w:val="none"/>
                    </w:rPr>
                    <w:t>0.854</w:t>
                  </w:r>
                </w:p>
              </w:tc>
            </w:tr>
            <w:tr w14:paraId="7A96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7879971">
                  <w:pPr>
                    <w:widowControl/>
                    <w:jc w:val="center"/>
                    <w:rPr>
                      <w:rFonts w:hint="default"/>
                      <w:b/>
                      <w:szCs w:val="21"/>
                      <w:highlight w:val="none"/>
                      <w:vertAlign w:val="baseline"/>
                      <w:lang w:val="en-US" w:eastAsia="zh-CN"/>
                    </w:rPr>
                  </w:pPr>
                  <w:r>
                    <w:rPr>
                      <w:kern w:val="0"/>
                      <w:sz w:val="18"/>
                      <w:szCs w:val="18"/>
                      <w:highlight w:val="none"/>
                    </w:rPr>
                    <w:t>17</w:t>
                  </w:r>
                </w:p>
              </w:tc>
              <w:tc>
                <w:tcPr>
                  <w:tcW w:w="0" w:type="auto"/>
                  <w:vAlign w:val="center"/>
                </w:tcPr>
                <w:p w14:paraId="70E6F833">
                  <w:pPr>
                    <w:widowControl/>
                    <w:jc w:val="center"/>
                    <w:rPr>
                      <w:rFonts w:hint="default"/>
                      <w:b/>
                      <w:szCs w:val="21"/>
                      <w:highlight w:val="none"/>
                      <w:vertAlign w:val="baseline"/>
                      <w:lang w:val="en-US" w:eastAsia="zh-CN"/>
                    </w:rPr>
                  </w:pPr>
                  <w:r>
                    <w:rPr>
                      <w:kern w:val="0"/>
                      <w:sz w:val="18"/>
                      <w:szCs w:val="18"/>
                      <w:highlight w:val="none"/>
                    </w:rPr>
                    <w:t>钠(mg/L)</w:t>
                  </w:r>
                </w:p>
              </w:tc>
              <w:tc>
                <w:tcPr>
                  <w:tcW w:w="972" w:type="dxa"/>
                  <w:vAlign w:val="center"/>
                </w:tcPr>
                <w:p w14:paraId="4783D108">
                  <w:pPr>
                    <w:widowControl/>
                    <w:jc w:val="center"/>
                    <w:rPr>
                      <w:rFonts w:hint="default"/>
                      <w:b/>
                      <w:szCs w:val="21"/>
                      <w:highlight w:val="none"/>
                      <w:vertAlign w:val="baseline"/>
                      <w:lang w:val="en-US" w:eastAsia="zh-CN"/>
                    </w:rPr>
                  </w:pPr>
                  <w:r>
                    <w:rPr>
                      <w:b/>
                      <w:kern w:val="0"/>
                      <w:sz w:val="18"/>
                      <w:szCs w:val="18"/>
                      <w:highlight w:val="none"/>
                    </w:rPr>
                    <w:t>2.920</w:t>
                  </w:r>
                </w:p>
              </w:tc>
              <w:tc>
                <w:tcPr>
                  <w:tcW w:w="972" w:type="dxa"/>
                  <w:vAlign w:val="center"/>
                </w:tcPr>
                <w:p w14:paraId="6105B3D8">
                  <w:pPr>
                    <w:widowControl/>
                    <w:jc w:val="center"/>
                    <w:rPr>
                      <w:rFonts w:hint="default"/>
                      <w:b/>
                      <w:szCs w:val="21"/>
                      <w:highlight w:val="none"/>
                      <w:vertAlign w:val="baseline"/>
                      <w:lang w:val="en-US" w:eastAsia="zh-CN"/>
                    </w:rPr>
                  </w:pPr>
                  <w:r>
                    <w:rPr>
                      <w:b/>
                      <w:kern w:val="0"/>
                      <w:sz w:val="18"/>
                      <w:szCs w:val="18"/>
                      <w:highlight w:val="none"/>
                    </w:rPr>
                    <w:t>3.760</w:t>
                  </w:r>
                </w:p>
              </w:tc>
              <w:tc>
                <w:tcPr>
                  <w:tcW w:w="972" w:type="dxa"/>
                  <w:vAlign w:val="center"/>
                </w:tcPr>
                <w:p w14:paraId="6C20BABE">
                  <w:pPr>
                    <w:widowControl/>
                    <w:jc w:val="center"/>
                    <w:rPr>
                      <w:rFonts w:hint="default"/>
                      <w:b/>
                      <w:szCs w:val="21"/>
                      <w:highlight w:val="none"/>
                      <w:vertAlign w:val="baseline"/>
                      <w:lang w:val="en-US" w:eastAsia="zh-CN"/>
                    </w:rPr>
                  </w:pPr>
                  <w:r>
                    <w:rPr>
                      <w:b/>
                      <w:kern w:val="0"/>
                      <w:sz w:val="18"/>
                      <w:szCs w:val="18"/>
                      <w:highlight w:val="none"/>
                    </w:rPr>
                    <w:t>1.735</w:t>
                  </w:r>
                </w:p>
              </w:tc>
              <w:tc>
                <w:tcPr>
                  <w:tcW w:w="972" w:type="dxa"/>
                  <w:vAlign w:val="center"/>
                </w:tcPr>
                <w:p w14:paraId="531D2811">
                  <w:pPr>
                    <w:widowControl/>
                    <w:jc w:val="center"/>
                    <w:rPr>
                      <w:rFonts w:hint="default"/>
                      <w:b/>
                      <w:szCs w:val="21"/>
                      <w:highlight w:val="none"/>
                      <w:vertAlign w:val="baseline"/>
                      <w:lang w:val="en-US" w:eastAsia="zh-CN"/>
                    </w:rPr>
                  </w:pPr>
                  <w:r>
                    <w:rPr>
                      <w:b/>
                      <w:kern w:val="0"/>
                      <w:sz w:val="18"/>
                      <w:szCs w:val="18"/>
                      <w:highlight w:val="none"/>
                    </w:rPr>
                    <w:t>3.890</w:t>
                  </w:r>
                </w:p>
              </w:tc>
              <w:tc>
                <w:tcPr>
                  <w:tcW w:w="972" w:type="dxa"/>
                  <w:vAlign w:val="center"/>
                </w:tcPr>
                <w:p w14:paraId="0C4F6259">
                  <w:pPr>
                    <w:widowControl/>
                    <w:jc w:val="center"/>
                    <w:rPr>
                      <w:rFonts w:hint="default"/>
                      <w:b/>
                      <w:szCs w:val="21"/>
                      <w:highlight w:val="none"/>
                      <w:vertAlign w:val="baseline"/>
                      <w:lang w:val="en-US" w:eastAsia="zh-CN"/>
                    </w:rPr>
                  </w:pPr>
                  <w:r>
                    <w:rPr>
                      <w:b/>
                      <w:kern w:val="0"/>
                      <w:sz w:val="18"/>
                      <w:szCs w:val="18"/>
                      <w:highlight w:val="none"/>
                    </w:rPr>
                    <w:t>3.650</w:t>
                  </w:r>
                </w:p>
              </w:tc>
              <w:tc>
                <w:tcPr>
                  <w:tcW w:w="972" w:type="dxa"/>
                  <w:vAlign w:val="center"/>
                </w:tcPr>
                <w:p w14:paraId="58FAFDBB">
                  <w:pPr>
                    <w:widowControl/>
                    <w:jc w:val="center"/>
                    <w:rPr>
                      <w:rFonts w:hint="default"/>
                      <w:b/>
                      <w:szCs w:val="21"/>
                      <w:highlight w:val="none"/>
                      <w:vertAlign w:val="baseline"/>
                      <w:lang w:val="en-US" w:eastAsia="zh-CN"/>
                    </w:rPr>
                  </w:pPr>
                  <w:r>
                    <w:rPr>
                      <w:b/>
                      <w:kern w:val="0"/>
                      <w:sz w:val="18"/>
                      <w:szCs w:val="18"/>
                      <w:highlight w:val="none"/>
                    </w:rPr>
                    <w:t>4.130</w:t>
                  </w:r>
                </w:p>
              </w:tc>
              <w:tc>
                <w:tcPr>
                  <w:tcW w:w="972" w:type="dxa"/>
                  <w:vAlign w:val="center"/>
                </w:tcPr>
                <w:p w14:paraId="538B167D">
                  <w:pPr>
                    <w:widowControl/>
                    <w:jc w:val="center"/>
                    <w:rPr>
                      <w:rFonts w:hint="default"/>
                      <w:b/>
                      <w:szCs w:val="21"/>
                      <w:highlight w:val="none"/>
                      <w:vertAlign w:val="baseline"/>
                      <w:lang w:val="en-US" w:eastAsia="zh-CN"/>
                    </w:rPr>
                  </w:pPr>
                  <w:r>
                    <w:rPr>
                      <w:b/>
                      <w:kern w:val="0"/>
                      <w:sz w:val="18"/>
                      <w:szCs w:val="18"/>
                      <w:highlight w:val="none"/>
                    </w:rPr>
                    <w:t>2.640</w:t>
                  </w:r>
                </w:p>
              </w:tc>
            </w:tr>
            <w:tr w14:paraId="5CB7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D675859">
                  <w:pPr>
                    <w:widowControl/>
                    <w:jc w:val="center"/>
                    <w:rPr>
                      <w:rFonts w:hint="default"/>
                      <w:b/>
                      <w:szCs w:val="21"/>
                      <w:highlight w:val="none"/>
                      <w:vertAlign w:val="baseline"/>
                      <w:lang w:val="en-US" w:eastAsia="zh-CN"/>
                    </w:rPr>
                  </w:pPr>
                  <w:r>
                    <w:rPr>
                      <w:kern w:val="0"/>
                      <w:sz w:val="18"/>
                      <w:szCs w:val="18"/>
                      <w:highlight w:val="none"/>
                    </w:rPr>
                    <w:t>18</w:t>
                  </w:r>
                </w:p>
              </w:tc>
              <w:tc>
                <w:tcPr>
                  <w:tcW w:w="0" w:type="auto"/>
                  <w:vAlign w:val="center"/>
                </w:tcPr>
                <w:p w14:paraId="025E2A35">
                  <w:pPr>
                    <w:widowControl/>
                    <w:jc w:val="center"/>
                    <w:rPr>
                      <w:rFonts w:hint="default"/>
                      <w:b/>
                      <w:szCs w:val="21"/>
                      <w:highlight w:val="none"/>
                      <w:vertAlign w:val="baseline"/>
                      <w:lang w:val="en-US" w:eastAsia="zh-CN"/>
                    </w:rPr>
                  </w:pPr>
                  <w:r>
                    <w:rPr>
                      <w:kern w:val="0"/>
                      <w:sz w:val="18"/>
                      <w:szCs w:val="18"/>
                      <w:highlight w:val="none"/>
                    </w:rPr>
                    <w:t>氰化物(mg/L)</w:t>
                  </w:r>
                </w:p>
              </w:tc>
              <w:tc>
                <w:tcPr>
                  <w:tcW w:w="972" w:type="dxa"/>
                  <w:vAlign w:val="center"/>
                </w:tcPr>
                <w:p w14:paraId="151F9EC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E1A7CD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E890C0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477D97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A10B9F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E15720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D190CC8">
                  <w:pPr>
                    <w:widowControl/>
                    <w:jc w:val="center"/>
                    <w:rPr>
                      <w:rFonts w:hint="default"/>
                      <w:b/>
                      <w:szCs w:val="21"/>
                      <w:highlight w:val="none"/>
                      <w:vertAlign w:val="baseline"/>
                      <w:lang w:val="en-US" w:eastAsia="zh-CN"/>
                    </w:rPr>
                  </w:pPr>
                  <w:r>
                    <w:rPr>
                      <w:kern w:val="0"/>
                      <w:sz w:val="18"/>
                      <w:szCs w:val="18"/>
                      <w:highlight w:val="none"/>
                    </w:rPr>
                    <w:t>/</w:t>
                  </w:r>
                </w:p>
              </w:tc>
            </w:tr>
            <w:tr w14:paraId="7F98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B9D705A">
                  <w:pPr>
                    <w:widowControl/>
                    <w:jc w:val="center"/>
                    <w:rPr>
                      <w:rFonts w:hint="default"/>
                      <w:b/>
                      <w:szCs w:val="21"/>
                      <w:highlight w:val="none"/>
                      <w:vertAlign w:val="baseline"/>
                      <w:lang w:val="en-US" w:eastAsia="zh-CN"/>
                    </w:rPr>
                  </w:pPr>
                  <w:r>
                    <w:rPr>
                      <w:kern w:val="0"/>
                      <w:sz w:val="18"/>
                      <w:szCs w:val="18"/>
                      <w:highlight w:val="none"/>
                    </w:rPr>
                    <w:t>19</w:t>
                  </w:r>
                </w:p>
              </w:tc>
              <w:tc>
                <w:tcPr>
                  <w:tcW w:w="0" w:type="auto"/>
                  <w:vAlign w:val="center"/>
                </w:tcPr>
                <w:p w14:paraId="792BA537">
                  <w:pPr>
                    <w:widowControl/>
                    <w:jc w:val="center"/>
                    <w:rPr>
                      <w:rFonts w:hint="default"/>
                      <w:b/>
                      <w:szCs w:val="21"/>
                      <w:highlight w:val="none"/>
                      <w:vertAlign w:val="baseline"/>
                      <w:lang w:val="en-US" w:eastAsia="zh-CN"/>
                    </w:rPr>
                  </w:pPr>
                  <w:r>
                    <w:rPr>
                      <w:kern w:val="0"/>
                      <w:sz w:val="18"/>
                      <w:szCs w:val="18"/>
                      <w:highlight w:val="none"/>
                    </w:rPr>
                    <w:t>硫化物(mg/L)</w:t>
                  </w:r>
                </w:p>
              </w:tc>
              <w:tc>
                <w:tcPr>
                  <w:tcW w:w="972" w:type="dxa"/>
                  <w:vAlign w:val="center"/>
                </w:tcPr>
                <w:p w14:paraId="23A582F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558ABF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F7CB61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FB6B3E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847D40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7EED72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A42FEF7">
                  <w:pPr>
                    <w:widowControl/>
                    <w:jc w:val="center"/>
                    <w:rPr>
                      <w:rFonts w:hint="default"/>
                      <w:b/>
                      <w:szCs w:val="21"/>
                      <w:highlight w:val="none"/>
                      <w:vertAlign w:val="baseline"/>
                      <w:lang w:val="en-US" w:eastAsia="zh-CN"/>
                    </w:rPr>
                  </w:pPr>
                  <w:r>
                    <w:rPr>
                      <w:kern w:val="0"/>
                      <w:sz w:val="18"/>
                      <w:szCs w:val="18"/>
                      <w:highlight w:val="none"/>
                    </w:rPr>
                    <w:t>/</w:t>
                  </w:r>
                </w:p>
              </w:tc>
            </w:tr>
            <w:tr w14:paraId="0892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057535B">
                  <w:pPr>
                    <w:widowControl/>
                    <w:jc w:val="center"/>
                    <w:rPr>
                      <w:rFonts w:hint="default"/>
                      <w:b/>
                      <w:szCs w:val="21"/>
                      <w:highlight w:val="none"/>
                      <w:vertAlign w:val="baseline"/>
                      <w:lang w:val="en-US" w:eastAsia="zh-CN"/>
                    </w:rPr>
                  </w:pPr>
                  <w:r>
                    <w:rPr>
                      <w:kern w:val="0"/>
                      <w:sz w:val="18"/>
                      <w:szCs w:val="18"/>
                      <w:highlight w:val="none"/>
                    </w:rPr>
                    <w:t>20</w:t>
                  </w:r>
                </w:p>
              </w:tc>
              <w:tc>
                <w:tcPr>
                  <w:tcW w:w="0" w:type="auto"/>
                  <w:vAlign w:val="center"/>
                </w:tcPr>
                <w:p w14:paraId="61307974">
                  <w:pPr>
                    <w:widowControl/>
                    <w:jc w:val="center"/>
                    <w:rPr>
                      <w:rFonts w:hint="default"/>
                      <w:b/>
                      <w:szCs w:val="21"/>
                      <w:highlight w:val="none"/>
                      <w:vertAlign w:val="baseline"/>
                      <w:lang w:val="en-US" w:eastAsia="zh-CN"/>
                    </w:rPr>
                  </w:pPr>
                  <w:r>
                    <w:rPr>
                      <w:kern w:val="0"/>
                      <w:sz w:val="18"/>
                      <w:szCs w:val="18"/>
                      <w:highlight w:val="none"/>
                    </w:rPr>
                    <w:t>钙(mg/L)</w:t>
                  </w:r>
                </w:p>
              </w:tc>
              <w:tc>
                <w:tcPr>
                  <w:tcW w:w="972" w:type="dxa"/>
                  <w:vAlign w:val="center"/>
                </w:tcPr>
                <w:p w14:paraId="1260FF7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861D10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DA6A1A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6D1F95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FD1E23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A7DDD5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A3E2D6E">
                  <w:pPr>
                    <w:widowControl/>
                    <w:jc w:val="center"/>
                    <w:rPr>
                      <w:rFonts w:hint="default"/>
                      <w:b/>
                      <w:szCs w:val="21"/>
                      <w:highlight w:val="none"/>
                      <w:vertAlign w:val="baseline"/>
                      <w:lang w:val="en-US" w:eastAsia="zh-CN"/>
                    </w:rPr>
                  </w:pPr>
                  <w:r>
                    <w:rPr>
                      <w:kern w:val="0"/>
                      <w:sz w:val="18"/>
                      <w:szCs w:val="18"/>
                      <w:highlight w:val="none"/>
                    </w:rPr>
                    <w:t>/</w:t>
                  </w:r>
                </w:p>
              </w:tc>
            </w:tr>
            <w:tr w14:paraId="0099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325DBC8">
                  <w:pPr>
                    <w:widowControl/>
                    <w:jc w:val="center"/>
                    <w:rPr>
                      <w:rFonts w:hint="default"/>
                      <w:b/>
                      <w:szCs w:val="21"/>
                      <w:highlight w:val="none"/>
                      <w:vertAlign w:val="baseline"/>
                      <w:lang w:val="en-US" w:eastAsia="zh-CN"/>
                    </w:rPr>
                  </w:pPr>
                  <w:r>
                    <w:rPr>
                      <w:kern w:val="0"/>
                      <w:sz w:val="18"/>
                      <w:szCs w:val="18"/>
                      <w:highlight w:val="none"/>
                    </w:rPr>
                    <w:t>21</w:t>
                  </w:r>
                </w:p>
              </w:tc>
              <w:tc>
                <w:tcPr>
                  <w:tcW w:w="0" w:type="auto"/>
                  <w:vAlign w:val="center"/>
                </w:tcPr>
                <w:p w14:paraId="428C982D">
                  <w:pPr>
                    <w:widowControl/>
                    <w:jc w:val="center"/>
                    <w:rPr>
                      <w:rFonts w:hint="default"/>
                      <w:b/>
                      <w:szCs w:val="21"/>
                      <w:highlight w:val="none"/>
                      <w:vertAlign w:val="baseline"/>
                      <w:lang w:val="en-US" w:eastAsia="zh-CN"/>
                    </w:rPr>
                  </w:pPr>
                  <w:r>
                    <w:rPr>
                      <w:kern w:val="0"/>
                      <w:sz w:val="18"/>
                      <w:szCs w:val="18"/>
                      <w:highlight w:val="none"/>
                    </w:rPr>
                    <w:t>钾(mg/L)</w:t>
                  </w:r>
                </w:p>
              </w:tc>
              <w:tc>
                <w:tcPr>
                  <w:tcW w:w="972" w:type="dxa"/>
                  <w:vAlign w:val="center"/>
                </w:tcPr>
                <w:p w14:paraId="7EEBD49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95C298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08507D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C8834F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4BDB11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A09800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3CED0D8">
                  <w:pPr>
                    <w:widowControl/>
                    <w:jc w:val="center"/>
                    <w:rPr>
                      <w:rFonts w:hint="default"/>
                      <w:b/>
                      <w:szCs w:val="21"/>
                      <w:highlight w:val="none"/>
                      <w:vertAlign w:val="baseline"/>
                      <w:lang w:val="en-US" w:eastAsia="zh-CN"/>
                    </w:rPr>
                  </w:pPr>
                  <w:r>
                    <w:rPr>
                      <w:kern w:val="0"/>
                      <w:sz w:val="18"/>
                      <w:szCs w:val="18"/>
                      <w:highlight w:val="none"/>
                    </w:rPr>
                    <w:t>/</w:t>
                  </w:r>
                </w:p>
              </w:tc>
            </w:tr>
            <w:tr w14:paraId="1414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7D0B943">
                  <w:pPr>
                    <w:widowControl/>
                    <w:jc w:val="center"/>
                    <w:rPr>
                      <w:rFonts w:hint="default"/>
                      <w:b/>
                      <w:szCs w:val="21"/>
                      <w:highlight w:val="none"/>
                      <w:vertAlign w:val="baseline"/>
                      <w:lang w:val="en-US" w:eastAsia="zh-CN"/>
                    </w:rPr>
                  </w:pPr>
                  <w:r>
                    <w:rPr>
                      <w:kern w:val="0"/>
                      <w:sz w:val="18"/>
                      <w:szCs w:val="18"/>
                      <w:highlight w:val="none"/>
                    </w:rPr>
                    <w:t>22</w:t>
                  </w:r>
                </w:p>
              </w:tc>
              <w:tc>
                <w:tcPr>
                  <w:tcW w:w="0" w:type="auto"/>
                  <w:vAlign w:val="center"/>
                </w:tcPr>
                <w:p w14:paraId="6E644DCF">
                  <w:pPr>
                    <w:widowControl/>
                    <w:jc w:val="center"/>
                    <w:rPr>
                      <w:rFonts w:hint="default"/>
                      <w:b/>
                      <w:szCs w:val="21"/>
                      <w:highlight w:val="none"/>
                      <w:vertAlign w:val="baseline"/>
                      <w:lang w:val="en-US" w:eastAsia="zh-CN"/>
                    </w:rPr>
                  </w:pPr>
                  <w:r>
                    <w:rPr>
                      <w:kern w:val="0"/>
                      <w:sz w:val="18"/>
                      <w:szCs w:val="18"/>
                      <w:highlight w:val="none"/>
                    </w:rPr>
                    <w:t>汞(mg/L)</w:t>
                  </w:r>
                </w:p>
              </w:tc>
              <w:tc>
                <w:tcPr>
                  <w:tcW w:w="972" w:type="dxa"/>
                  <w:vAlign w:val="center"/>
                </w:tcPr>
                <w:p w14:paraId="12744C97">
                  <w:pPr>
                    <w:widowControl/>
                    <w:jc w:val="center"/>
                    <w:rPr>
                      <w:rFonts w:hint="default"/>
                      <w:b/>
                      <w:szCs w:val="21"/>
                      <w:highlight w:val="none"/>
                      <w:vertAlign w:val="baseline"/>
                      <w:lang w:val="en-US" w:eastAsia="zh-CN"/>
                    </w:rPr>
                  </w:pPr>
                  <w:r>
                    <w:rPr>
                      <w:kern w:val="0"/>
                      <w:sz w:val="18"/>
                      <w:szCs w:val="18"/>
                      <w:highlight w:val="none"/>
                    </w:rPr>
                    <w:t>0.060</w:t>
                  </w:r>
                </w:p>
              </w:tc>
              <w:tc>
                <w:tcPr>
                  <w:tcW w:w="972" w:type="dxa"/>
                  <w:vAlign w:val="center"/>
                </w:tcPr>
                <w:p w14:paraId="6FB852C3">
                  <w:pPr>
                    <w:widowControl/>
                    <w:jc w:val="center"/>
                    <w:rPr>
                      <w:rFonts w:hint="default"/>
                      <w:b/>
                      <w:szCs w:val="21"/>
                      <w:highlight w:val="none"/>
                      <w:vertAlign w:val="baseline"/>
                      <w:lang w:val="en-US" w:eastAsia="zh-CN"/>
                    </w:rPr>
                  </w:pPr>
                  <w:r>
                    <w:rPr>
                      <w:kern w:val="0"/>
                      <w:sz w:val="18"/>
                      <w:szCs w:val="18"/>
                      <w:highlight w:val="none"/>
                    </w:rPr>
                    <w:t>0.070</w:t>
                  </w:r>
                </w:p>
              </w:tc>
              <w:tc>
                <w:tcPr>
                  <w:tcW w:w="972" w:type="dxa"/>
                  <w:vAlign w:val="center"/>
                </w:tcPr>
                <w:p w14:paraId="71249B1D">
                  <w:pPr>
                    <w:widowControl/>
                    <w:jc w:val="center"/>
                    <w:rPr>
                      <w:rFonts w:hint="default"/>
                      <w:b/>
                      <w:szCs w:val="21"/>
                      <w:highlight w:val="none"/>
                      <w:vertAlign w:val="baseline"/>
                      <w:lang w:val="en-US" w:eastAsia="zh-CN"/>
                    </w:rPr>
                  </w:pPr>
                  <w:r>
                    <w:rPr>
                      <w:kern w:val="0"/>
                      <w:sz w:val="18"/>
                      <w:szCs w:val="18"/>
                      <w:highlight w:val="none"/>
                    </w:rPr>
                    <w:t>0.070</w:t>
                  </w:r>
                </w:p>
              </w:tc>
              <w:tc>
                <w:tcPr>
                  <w:tcW w:w="972" w:type="dxa"/>
                  <w:vAlign w:val="center"/>
                </w:tcPr>
                <w:p w14:paraId="622E2114">
                  <w:pPr>
                    <w:widowControl/>
                    <w:jc w:val="center"/>
                    <w:rPr>
                      <w:rFonts w:hint="default"/>
                      <w:b/>
                      <w:szCs w:val="21"/>
                      <w:highlight w:val="none"/>
                      <w:vertAlign w:val="baseline"/>
                      <w:lang w:val="en-US" w:eastAsia="zh-CN"/>
                    </w:rPr>
                  </w:pPr>
                  <w:r>
                    <w:rPr>
                      <w:kern w:val="0"/>
                      <w:sz w:val="18"/>
                      <w:szCs w:val="18"/>
                      <w:highlight w:val="none"/>
                    </w:rPr>
                    <w:t>0.080</w:t>
                  </w:r>
                </w:p>
              </w:tc>
              <w:tc>
                <w:tcPr>
                  <w:tcW w:w="972" w:type="dxa"/>
                  <w:vAlign w:val="center"/>
                </w:tcPr>
                <w:p w14:paraId="36831A35">
                  <w:pPr>
                    <w:widowControl/>
                    <w:jc w:val="center"/>
                    <w:rPr>
                      <w:rFonts w:hint="default"/>
                      <w:b/>
                      <w:szCs w:val="21"/>
                      <w:highlight w:val="none"/>
                      <w:vertAlign w:val="baseline"/>
                      <w:lang w:val="en-US" w:eastAsia="zh-CN"/>
                    </w:rPr>
                  </w:pPr>
                  <w:r>
                    <w:rPr>
                      <w:kern w:val="0"/>
                      <w:sz w:val="18"/>
                      <w:szCs w:val="18"/>
                      <w:highlight w:val="none"/>
                    </w:rPr>
                    <w:t>0.080</w:t>
                  </w:r>
                </w:p>
              </w:tc>
              <w:tc>
                <w:tcPr>
                  <w:tcW w:w="972" w:type="dxa"/>
                  <w:vAlign w:val="center"/>
                </w:tcPr>
                <w:p w14:paraId="11B8AE23">
                  <w:pPr>
                    <w:widowControl/>
                    <w:jc w:val="center"/>
                    <w:rPr>
                      <w:rFonts w:hint="default"/>
                      <w:b/>
                      <w:szCs w:val="21"/>
                      <w:highlight w:val="none"/>
                      <w:vertAlign w:val="baseline"/>
                      <w:lang w:val="en-US" w:eastAsia="zh-CN"/>
                    </w:rPr>
                  </w:pPr>
                  <w:r>
                    <w:rPr>
                      <w:kern w:val="0"/>
                      <w:sz w:val="18"/>
                      <w:szCs w:val="18"/>
                      <w:highlight w:val="none"/>
                    </w:rPr>
                    <w:t>0.080</w:t>
                  </w:r>
                </w:p>
              </w:tc>
              <w:tc>
                <w:tcPr>
                  <w:tcW w:w="972" w:type="dxa"/>
                  <w:vAlign w:val="center"/>
                </w:tcPr>
                <w:p w14:paraId="6652007B">
                  <w:pPr>
                    <w:widowControl/>
                    <w:jc w:val="center"/>
                    <w:rPr>
                      <w:rFonts w:hint="default"/>
                      <w:b/>
                      <w:szCs w:val="21"/>
                      <w:highlight w:val="none"/>
                      <w:vertAlign w:val="baseline"/>
                      <w:lang w:val="en-US" w:eastAsia="zh-CN"/>
                    </w:rPr>
                  </w:pPr>
                  <w:r>
                    <w:rPr>
                      <w:kern w:val="0"/>
                      <w:sz w:val="18"/>
                      <w:szCs w:val="18"/>
                      <w:highlight w:val="none"/>
                    </w:rPr>
                    <w:t>0.090</w:t>
                  </w:r>
                </w:p>
              </w:tc>
            </w:tr>
            <w:tr w14:paraId="0796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579201D">
                  <w:pPr>
                    <w:widowControl/>
                    <w:jc w:val="center"/>
                    <w:rPr>
                      <w:rFonts w:hint="default"/>
                      <w:b/>
                      <w:szCs w:val="21"/>
                      <w:highlight w:val="none"/>
                      <w:vertAlign w:val="baseline"/>
                      <w:lang w:val="en-US" w:eastAsia="zh-CN"/>
                    </w:rPr>
                  </w:pPr>
                  <w:r>
                    <w:rPr>
                      <w:kern w:val="0"/>
                      <w:sz w:val="18"/>
                      <w:szCs w:val="18"/>
                      <w:highlight w:val="none"/>
                    </w:rPr>
                    <w:t>23</w:t>
                  </w:r>
                </w:p>
              </w:tc>
              <w:tc>
                <w:tcPr>
                  <w:tcW w:w="0" w:type="auto"/>
                  <w:vAlign w:val="center"/>
                </w:tcPr>
                <w:p w14:paraId="270DB447">
                  <w:pPr>
                    <w:widowControl/>
                    <w:jc w:val="center"/>
                    <w:rPr>
                      <w:rFonts w:hint="default"/>
                      <w:b/>
                      <w:szCs w:val="21"/>
                      <w:highlight w:val="none"/>
                      <w:vertAlign w:val="baseline"/>
                      <w:lang w:val="en-US" w:eastAsia="zh-CN"/>
                    </w:rPr>
                  </w:pPr>
                  <w:r>
                    <w:rPr>
                      <w:kern w:val="0"/>
                      <w:sz w:val="18"/>
                      <w:szCs w:val="18"/>
                      <w:highlight w:val="none"/>
                    </w:rPr>
                    <w:t>砷(mg/L)</w:t>
                  </w:r>
                </w:p>
              </w:tc>
              <w:tc>
                <w:tcPr>
                  <w:tcW w:w="972" w:type="dxa"/>
                  <w:vAlign w:val="center"/>
                </w:tcPr>
                <w:p w14:paraId="745433E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94F78F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AB8490B">
                  <w:pPr>
                    <w:widowControl/>
                    <w:jc w:val="center"/>
                    <w:rPr>
                      <w:rFonts w:hint="default"/>
                      <w:b/>
                      <w:szCs w:val="21"/>
                      <w:highlight w:val="none"/>
                      <w:vertAlign w:val="baseline"/>
                      <w:lang w:val="en-US" w:eastAsia="zh-CN"/>
                    </w:rPr>
                  </w:pPr>
                  <w:r>
                    <w:rPr>
                      <w:kern w:val="0"/>
                      <w:sz w:val="18"/>
                      <w:szCs w:val="18"/>
                      <w:highlight w:val="none"/>
                    </w:rPr>
                    <w:t>0.120</w:t>
                  </w:r>
                </w:p>
              </w:tc>
              <w:tc>
                <w:tcPr>
                  <w:tcW w:w="972" w:type="dxa"/>
                  <w:vAlign w:val="center"/>
                </w:tcPr>
                <w:p w14:paraId="732BFEE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F0A07D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B178CAC">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89AE136">
                  <w:pPr>
                    <w:widowControl/>
                    <w:jc w:val="center"/>
                    <w:rPr>
                      <w:rFonts w:hint="default"/>
                      <w:b/>
                      <w:szCs w:val="21"/>
                      <w:highlight w:val="none"/>
                      <w:vertAlign w:val="baseline"/>
                      <w:lang w:val="en-US" w:eastAsia="zh-CN"/>
                    </w:rPr>
                  </w:pPr>
                  <w:r>
                    <w:rPr>
                      <w:kern w:val="0"/>
                      <w:sz w:val="18"/>
                      <w:szCs w:val="18"/>
                      <w:highlight w:val="none"/>
                    </w:rPr>
                    <w:t>0.040</w:t>
                  </w:r>
                </w:p>
              </w:tc>
            </w:tr>
            <w:tr w14:paraId="533F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C8DD209">
                  <w:pPr>
                    <w:widowControl/>
                    <w:jc w:val="center"/>
                    <w:rPr>
                      <w:rFonts w:hint="default"/>
                      <w:b/>
                      <w:szCs w:val="21"/>
                      <w:highlight w:val="none"/>
                      <w:vertAlign w:val="baseline"/>
                      <w:lang w:val="en-US" w:eastAsia="zh-CN"/>
                    </w:rPr>
                  </w:pPr>
                  <w:r>
                    <w:rPr>
                      <w:kern w:val="0"/>
                      <w:sz w:val="18"/>
                      <w:szCs w:val="18"/>
                      <w:highlight w:val="none"/>
                    </w:rPr>
                    <w:t>24</w:t>
                  </w:r>
                </w:p>
              </w:tc>
              <w:tc>
                <w:tcPr>
                  <w:tcW w:w="0" w:type="auto"/>
                  <w:vAlign w:val="center"/>
                </w:tcPr>
                <w:p w14:paraId="5CAC4661">
                  <w:pPr>
                    <w:widowControl/>
                    <w:jc w:val="center"/>
                    <w:rPr>
                      <w:rFonts w:hint="default"/>
                      <w:b/>
                      <w:szCs w:val="21"/>
                      <w:highlight w:val="none"/>
                      <w:vertAlign w:val="baseline"/>
                      <w:lang w:val="en-US" w:eastAsia="zh-CN"/>
                    </w:rPr>
                  </w:pPr>
                  <w:r>
                    <w:rPr>
                      <w:kern w:val="0"/>
                      <w:sz w:val="18"/>
                      <w:szCs w:val="18"/>
                      <w:highlight w:val="none"/>
                    </w:rPr>
                    <w:t>硒(mg/L)</w:t>
                  </w:r>
                </w:p>
              </w:tc>
              <w:tc>
                <w:tcPr>
                  <w:tcW w:w="972" w:type="dxa"/>
                  <w:vAlign w:val="center"/>
                </w:tcPr>
                <w:p w14:paraId="27F368E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0CA68D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089C13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A86606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0A0A26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6E08C4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635C227">
                  <w:pPr>
                    <w:widowControl/>
                    <w:jc w:val="center"/>
                    <w:rPr>
                      <w:rFonts w:hint="default"/>
                      <w:b/>
                      <w:szCs w:val="21"/>
                      <w:highlight w:val="none"/>
                      <w:vertAlign w:val="baseline"/>
                      <w:lang w:val="en-US" w:eastAsia="zh-CN"/>
                    </w:rPr>
                  </w:pPr>
                  <w:r>
                    <w:rPr>
                      <w:kern w:val="0"/>
                      <w:sz w:val="18"/>
                      <w:szCs w:val="18"/>
                      <w:highlight w:val="none"/>
                    </w:rPr>
                    <w:t>/</w:t>
                  </w:r>
                </w:p>
              </w:tc>
            </w:tr>
            <w:tr w14:paraId="59E6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E1088C6">
                  <w:pPr>
                    <w:widowControl/>
                    <w:jc w:val="center"/>
                    <w:rPr>
                      <w:rFonts w:hint="default"/>
                      <w:b/>
                      <w:szCs w:val="21"/>
                      <w:highlight w:val="none"/>
                      <w:vertAlign w:val="baseline"/>
                      <w:lang w:val="en-US" w:eastAsia="zh-CN"/>
                    </w:rPr>
                  </w:pPr>
                  <w:r>
                    <w:rPr>
                      <w:kern w:val="0"/>
                      <w:sz w:val="18"/>
                      <w:szCs w:val="18"/>
                      <w:highlight w:val="none"/>
                    </w:rPr>
                    <w:t>25</w:t>
                  </w:r>
                </w:p>
              </w:tc>
              <w:tc>
                <w:tcPr>
                  <w:tcW w:w="0" w:type="auto"/>
                  <w:vAlign w:val="center"/>
                </w:tcPr>
                <w:p w14:paraId="0542B2C8">
                  <w:pPr>
                    <w:widowControl/>
                    <w:jc w:val="center"/>
                    <w:rPr>
                      <w:rFonts w:hint="default"/>
                      <w:b/>
                      <w:szCs w:val="21"/>
                      <w:highlight w:val="none"/>
                      <w:vertAlign w:val="baseline"/>
                      <w:lang w:val="en-US" w:eastAsia="zh-CN"/>
                    </w:rPr>
                  </w:pPr>
                  <w:r>
                    <w:rPr>
                      <w:kern w:val="0"/>
                      <w:sz w:val="18"/>
                      <w:szCs w:val="18"/>
                      <w:highlight w:val="none"/>
                    </w:rPr>
                    <w:t>镉(mg/L)</w:t>
                  </w:r>
                </w:p>
              </w:tc>
              <w:tc>
                <w:tcPr>
                  <w:tcW w:w="972" w:type="dxa"/>
                  <w:vAlign w:val="center"/>
                </w:tcPr>
                <w:p w14:paraId="139AAB5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D16E43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4E52A6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5C1718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A11EC5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2CA31B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9A66F22">
                  <w:pPr>
                    <w:widowControl/>
                    <w:jc w:val="center"/>
                    <w:rPr>
                      <w:rFonts w:hint="default"/>
                      <w:b/>
                      <w:szCs w:val="21"/>
                      <w:highlight w:val="none"/>
                      <w:vertAlign w:val="baseline"/>
                      <w:lang w:val="en-US" w:eastAsia="zh-CN"/>
                    </w:rPr>
                  </w:pPr>
                  <w:r>
                    <w:rPr>
                      <w:kern w:val="0"/>
                      <w:sz w:val="18"/>
                      <w:szCs w:val="18"/>
                      <w:highlight w:val="none"/>
                    </w:rPr>
                    <w:t>/</w:t>
                  </w:r>
                </w:p>
              </w:tc>
            </w:tr>
            <w:tr w14:paraId="217F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2CB23D7">
                  <w:pPr>
                    <w:widowControl/>
                    <w:jc w:val="center"/>
                    <w:rPr>
                      <w:rFonts w:hint="default"/>
                      <w:b/>
                      <w:szCs w:val="21"/>
                      <w:highlight w:val="none"/>
                      <w:vertAlign w:val="baseline"/>
                      <w:lang w:val="en-US" w:eastAsia="zh-CN"/>
                    </w:rPr>
                  </w:pPr>
                  <w:r>
                    <w:rPr>
                      <w:kern w:val="0"/>
                      <w:sz w:val="18"/>
                      <w:szCs w:val="18"/>
                      <w:highlight w:val="none"/>
                    </w:rPr>
                    <w:t>26</w:t>
                  </w:r>
                </w:p>
              </w:tc>
              <w:tc>
                <w:tcPr>
                  <w:tcW w:w="0" w:type="auto"/>
                  <w:vAlign w:val="center"/>
                </w:tcPr>
                <w:p w14:paraId="1DFEDA88">
                  <w:pPr>
                    <w:widowControl/>
                    <w:jc w:val="center"/>
                    <w:rPr>
                      <w:rFonts w:hint="default"/>
                      <w:b/>
                      <w:szCs w:val="21"/>
                      <w:highlight w:val="none"/>
                      <w:vertAlign w:val="baseline"/>
                      <w:lang w:val="en-US" w:eastAsia="zh-CN"/>
                    </w:rPr>
                  </w:pPr>
                  <w:r>
                    <w:rPr>
                      <w:kern w:val="0"/>
                      <w:sz w:val="18"/>
                      <w:szCs w:val="18"/>
                      <w:highlight w:val="none"/>
                    </w:rPr>
                    <w:t>铅(mg/L)</w:t>
                  </w:r>
                </w:p>
              </w:tc>
              <w:tc>
                <w:tcPr>
                  <w:tcW w:w="972" w:type="dxa"/>
                  <w:vAlign w:val="center"/>
                </w:tcPr>
                <w:p w14:paraId="66D9ECD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F5B4C2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37FC5F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D6475D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A16D0C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EBF6EA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0AFDDCC">
                  <w:pPr>
                    <w:widowControl/>
                    <w:jc w:val="center"/>
                    <w:rPr>
                      <w:rFonts w:hint="default"/>
                      <w:b/>
                      <w:szCs w:val="21"/>
                      <w:highlight w:val="none"/>
                      <w:vertAlign w:val="baseline"/>
                      <w:lang w:val="en-US" w:eastAsia="zh-CN"/>
                    </w:rPr>
                  </w:pPr>
                  <w:r>
                    <w:rPr>
                      <w:kern w:val="0"/>
                      <w:sz w:val="18"/>
                      <w:szCs w:val="18"/>
                      <w:highlight w:val="none"/>
                    </w:rPr>
                    <w:t>/</w:t>
                  </w:r>
                </w:p>
              </w:tc>
            </w:tr>
            <w:tr w14:paraId="2156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4716CDA">
                  <w:pPr>
                    <w:widowControl/>
                    <w:jc w:val="center"/>
                    <w:rPr>
                      <w:rFonts w:hint="default"/>
                      <w:b/>
                      <w:szCs w:val="21"/>
                      <w:highlight w:val="none"/>
                      <w:vertAlign w:val="baseline"/>
                      <w:lang w:val="en-US" w:eastAsia="zh-CN"/>
                    </w:rPr>
                  </w:pPr>
                  <w:r>
                    <w:rPr>
                      <w:kern w:val="0"/>
                      <w:sz w:val="18"/>
                      <w:szCs w:val="18"/>
                      <w:highlight w:val="none"/>
                    </w:rPr>
                    <w:t>27</w:t>
                  </w:r>
                </w:p>
              </w:tc>
              <w:tc>
                <w:tcPr>
                  <w:tcW w:w="0" w:type="auto"/>
                  <w:vAlign w:val="center"/>
                </w:tcPr>
                <w:p w14:paraId="06D82A42">
                  <w:pPr>
                    <w:widowControl/>
                    <w:jc w:val="center"/>
                    <w:rPr>
                      <w:rFonts w:hint="default"/>
                      <w:b/>
                      <w:szCs w:val="21"/>
                      <w:highlight w:val="none"/>
                      <w:vertAlign w:val="baseline"/>
                      <w:lang w:val="en-US" w:eastAsia="zh-CN"/>
                    </w:rPr>
                  </w:pPr>
                  <w:r>
                    <w:rPr>
                      <w:kern w:val="0"/>
                      <w:sz w:val="18"/>
                      <w:szCs w:val="18"/>
                      <w:highlight w:val="none"/>
                    </w:rPr>
                    <w:t>苯(ug/L)</w:t>
                  </w:r>
                </w:p>
              </w:tc>
              <w:tc>
                <w:tcPr>
                  <w:tcW w:w="972" w:type="dxa"/>
                  <w:vAlign w:val="center"/>
                </w:tcPr>
                <w:p w14:paraId="63BDA1EC">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D30869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63D7B7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10A3BD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184F9C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3F9A35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9EA4E25">
                  <w:pPr>
                    <w:widowControl/>
                    <w:jc w:val="center"/>
                    <w:rPr>
                      <w:rFonts w:hint="default"/>
                      <w:b/>
                      <w:szCs w:val="21"/>
                      <w:highlight w:val="none"/>
                      <w:vertAlign w:val="baseline"/>
                      <w:lang w:val="en-US" w:eastAsia="zh-CN"/>
                    </w:rPr>
                  </w:pPr>
                  <w:r>
                    <w:rPr>
                      <w:kern w:val="0"/>
                      <w:sz w:val="18"/>
                      <w:szCs w:val="18"/>
                      <w:highlight w:val="none"/>
                    </w:rPr>
                    <w:t>/</w:t>
                  </w:r>
                </w:p>
              </w:tc>
            </w:tr>
            <w:tr w14:paraId="2311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E620F7C">
                  <w:pPr>
                    <w:widowControl/>
                    <w:jc w:val="center"/>
                    <w:rPr>
                      <w:rFonts w:hint="default"/>
                      <w:b/>
                      <w:szCs w:val="21"/>
                      <w:highlight w:val="none"/>
                      <w:vertAlign w:val="baseline"/>
                      <w:lang w:val="en-US" w:eastAsia="zh-CN"/>
                    </w:rPr>
                  </w:pPr>
                  <w:r>
                    <w:rPr>
                      <w:kern w:val="0"/>
                      <w:sz w:val="18"/>
                      <w:szCs w:val="18"/>
                      <w:highlight w:val="none"/>
                    </w:rPr>
                    <w:t>28</w:t>
                  </w:r>
                </w:p>
              </w:tc>
              <w:tc>
                <w:tcPr>
                  <w:tcW w:w="0" w:type="auto"/>
                  <w:vAlign w:val="center"/>
                </w:tcPr>
                <w:p w14:paraId="39DBAB88">
                  <w:pPr>
                    <w:widowControl/>
                    <w:jc w:val="center"/>
                    <w:rPr>
                      <w:rFonts w:hint="default"/>
                      <w:b/>
                      <w:szCs w:val="21"/>
                      <w:highlight w:val="none"/>
                      <w:vertAlign w:val="baseline"/>
                      <w:lang w:val="en-US" w:eastAsia="zh-CN"/>
                    </w:rPr>
                  </w:pPr>
                  <w:r>
                    <w:rPr>
                      <w:kern w:val="0"/>
                      <w:sz w:val="18"/>
                      <w:szCs w:val="18"/>
                      <w:highlight w:val="none"/>
                    </w:rPr>
                    <w:t>甲苯(ug/L)</w:t>
                  </w:r>
                </w:p>
              </w:tc>
              <w:tc>
                <w:tcPr>
                  <w:tcW w:w="972" w:type="dxa"/>
                  <w:vAlign w:val="center"/>
                </w:tcPr>
                <w:p w14:paraId="765F5F2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702EA4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93A334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0CFD68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D916C6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513956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27A3390">
                  <w:pPr>
                    <w:widowControl/>
                    <w:jc w:val="center"/>
                    <w:rPr>
                      <w:rFonts w:hint="default"/>
                      <w:b/>
                      <w:szCs w:val="21"/>
                      <w:highlight w:val="none"/>
                      <w:vertAlign w:val="baseline"/>
                      <w:lang w:val="en-US" w:eastAsia="zh-CN"/>
                    </w:rPr>
                  </w:pPr>
                  <w:r>
                    <w:rPr>
                      <w:kern w:val="0"/>
                      <w:sz w:val="18"/>
                      <w:szCs w:val="18"/>
                      <w:highlight w:val="none"/>
                    </w:rPr>
                    <w:t>/</w:t>
                  </w:r>
                </w:p>
              </w:tc>
            </w:tr>
            <w:tr w14:paraId="3C46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6E19DBB">
                  <w:pPr>
                    <w:widowControl/>
                    <w:jc w:val="center"/>
                    <w:rPr>
                      <w:rFonts w:hint="default"/>
                      <w:b/>
                      <w:szCs w:val="21"/>
                      <w:highlight w:val="none"/>
                      <w:vertAlign w:val="baseline"/>
                      <w:lang w:val="en-US" w:eastAsia="zh-CN"/>
                    </w:rPr>
                  </w:pPr>
                  <w:r>
                    <w:rPr>
                      <w:kern w:val="0"/>
                      <w:sz w:val="18"/>
                      <w:szCs w:val="18"/>
                      <w:highlight w:val="none"/>
                    </w:rPr>
                    <w:t>29</w:t>
                  </w:r>
                </w:p>
              </w:tc>
              <w:tc>
                <w:tcPr>
                  <w:tcW w:w="0" w:type="auto"/>
                  <w:vAlign w:val="center"/>
                </w:tcPr>
                <w:p w14:paraId="01477B68">
                  <w:pPr>
                    <w:widowControl/>
                    <w:jc w:val="center"/>
                    <w:rPr>
                      <w:rFonts w:hint="default"/>
                      <w:b/>
                      <w:szCs w:val="21"/>
                      <w:highlight w:val="none"/>
                      <w:vertAlign w:val="baseline"/>
                      <w:lang w:val="en-US" w:eastAsia="zh-CN"/>
                    </w:rPr>
                  </w:pPr>
                  <w:r>
                    <w:rPr>
                      <w:kern w:val="0"/>
                      <w:sz w:val="18"/>
                      <w:szCs w:val="18"/>
                      <w:highlight w:val="none"/>
                    </w:rPr>
                    <w:t>乙苯(ug/L)</w:t>
                  </w:r>
                </w:p>
              </w:tc>
              <w:tc>
                <w:tcPr>
                  <w:tcW w:w="972" w:type="dxa"/>
                  <w:vAlign w:val="center"/>
                </w:tcPr>
                <w:p w14:paraId="2F0F591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497A4A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C2B295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64F8B9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CAC3F5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8654BB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DA3CD3E">
                  <w:pPr>
                    <w:widowControl/>
                    <w:jc w:val="center"/>
                    <w:rPr>
                      <w:rFonts w:hint="default"/>
                      <w:b/>
                      <w:szCs w:val="21"/>
                      <w:highlight w:val="none"/>
                      <w:vertAlign w:val="baseline"/>
                      <w:lang w:val="en-US" w:eastAsia="zh-CN"/>
                    </w:rPr>
                  </w:pPr>
                  <w:r>
                    <w:rPr>
                      <w:kern w:val="0"/>
                      <w:sz w:val="18"/>
                      <w:szCs w:val="18"/>
                      <w:highlight w:val="none"/>
                    </w:rPr>
                    <w:t>/</w:t>
                  </w:r>
                </w:p>
              </w:tc>
            </w:tr>
            <w:tr w14:paraId="3868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026E80E">
                  <w:pPr>
                    <w:widowControl/>
                    <w:jc w:val="center"/>
                    <w:rPr>
                      <w:rFonts w:hint="default"/>
                      <w:b/>
                      <w:szCs w:val="21"/>
                      <w:highlight w:val="none"/>
                      <w:vertAlign w:val="baseline"/>
                      <w:lang w:val="en-US" w:eastAsia="zh-CN"/>
                    </w:rPr>
                  </w:pPr>
                  <w:r>
                    <w:rPr>
                      <w:kern w:val="0"/>
                      <w:sz w:val="18"/>
                      <w:szCs w:val="18"/>
                      <w:highlight w:val="none"/>
                    </w:rPr>
                    <w:t>30</w:t>
                  </w:r>
                </w:p>
              </w:tc>
              <w:tc>
                <w:tcPr>
                  <w:tcW w:w="0" w:type="auto"/>
                  <w:vAlign w:val="center"/>
                </w:tcPr>
                <w:p w14:paraId="2419AE12">
                  <w:pPr>
                    <w:widowControl/>
                    <w:jc w:val="center"/>
                    <w:rPr>
                      <w:rFonts w:hint="default"/>
                      <w:b/>
                      <w:szCs w:val="21"/>
                      <w:highlight w:val="none"/>
                      <w:vertAlign w:val="baseline"/>
                      <w:lang w:val="en-US" w:eastAsia="zh-CN"/>
                    </w:rPr>
                  </w:pPr>
                  <w:r>
                    <w:rPr>
                      <w:kern w:val="0"/>
                      <w:sz w:val="18"/>
                      <w:szCs w:val="18"/>
                      <w:highlight w:val="none"/>
                    </w:rPr>
                    <w:t>六价铬(mg/L)</w:t>
                  </w:r>
                </w:p>
              </w:tc>
              <w:tc>
                <w:tcPr>
                  <w:tcW w:w="972" w:type="dxa"/>
                  <w:vAlign w:val="center"/>
                </w:tcPr>
                <w:p w14:paraId="116EA864">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A5AD19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D7AFDF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CADAD4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06DFA3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BC9841C">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8147FB9">
                  <w:pPr>
                    <w:widowControl/>
                    <w:jc w:val="center"/>
                    <w:rPr>
                      <w:rFonts w:hint="default"/>
                      <w:b/>
                      <w:szCs w:val="21"/>
                      <w:highlight w:val="none"/>
                      <w:vertAlign w:val="baseline"/>
                      <w:lang w:val="en-US" w:eastAsia="zh-CN"/>
                    </w:rPr>
                  </w:pPr>
                  <w:r>
                    <w:rPr>
                      <w:kern w:val="0"/>
                      <w:sz w:val="18"/>
                      <w:szCs w:val="18"/>
                      <w:highlight w:val="none"/>
                    </w:rPr>
                    <w:t>/</w:t>
                  </w:r>
                </w:p>
              </w:tc>
            </w:tr>
            <w:tr w14:paraId="440F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1A04C97">
                  <w:pPr>
                    <w:widowControl/>
                    <w:jc w:val="center"/>
                    <w:rPr>
                      <w:rFonts w:hint="default"/>
                      <w:b/>
                      <w:szCs w:val="21"/>
                      <w:highlight w:val="none"/>
                      <w:vertAlign w:val="baseline"/>
                      <w:lang w:val="en-US" w:eastAsia="zh-CN"/>
                    </w:rPr>
                  </w:pPr>
                  <w:r>
                    <w:rPr>
                      <w:kern w:val="0"/>
                      <w:sz w:val="18"/>
                      <w:szCs w:val="18"/>
                      <w:highlight w:val="none"/>
                    </w:rPr>
                    <w:t>31</w:t>
                  </w:r>
                </w:p>
              </w:tc>
              <w:tc>
                <w:tcPr>
                  <w:tcW w:w="0" w:type="auto"/>
                  <w:vAlign w:val="center"/>
                </w:tcPr>
                <w:p w14:paraId="3418643E">
                  <w:pPr>
                    <w:widowControl/>
                    <w:jc w:val="center"/>
                    <w:rPr>
                      <w:rFonts w:hint="default"/>
                      <w:b/>
                      <w:szCs w:val="21"/>
                      <w:highlight w:val="none"/>
                      <w:vertAlign w:val="baseline"/>
                      <w:lang w:val="en-US" w:eastAsia="zh-CN"/>
                    </w:rPr>
                  </w:pPr>
                  <w:r>
                    <w:rPr>
                      <w:kern w:val="0"/>
                      <w:sz w:val="18"/>
                      <w:szCs w:val="18"/>
                      <w:highlight w:val="none"/>
                    </w:rPr>
                    <w:t>邻二甲苯(ug/L)</w:t>
                  </w:r>
                </w:p>
              </w:tc>
              <w:tc>
                <w:tcPr>
                  <w:tcW w:w="972" w:type="dxa"/>
                  <w:vAlign w:val="center"/>
                </w:tcPr>
                <w:p w14:paraId="11B4784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27F760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1D81B62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F6F72EB">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197757F">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3BC914C">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5E03520">
                  <w:pPr>
                    <w:widowControl/>
                    <w:jc w:val="center"/>
                    <w:rPr>
                      <w:rFonts w:hint="default"/>
                      <w:b/>
                      <w:szCs w:val="21"/>
                      <w:highlight w:val="none"/>
                      <w:vertAlign w:val="baseline"/>
                      <w:lang w:val="en-US" w:eastAsia="zh-CN"/>
                    </w:rPr>
                  </w:pPr>
                  <w:r>
                    <w:rPr>
                      <w:kern w:val="0"/>
                      <w:sz w:val="18"/>
                      <w:szCs w:val="18"/>
                      <w:highlight w:val="none"/>
                    </w:rPr>
                    <w:t>/</w:t>
                  </w:r>
                </w:p>
              </w:tc>
            </w:tr>
            <w:tr w14:paraId="6460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3ADA3A9">
                  <w:pPr>
                    <w:widowControl/>
                    <w:jc w:val="center"/>
                    <w:rPr>
                      <w:rFonts w:hint="default"/>
                      <w:b/>
                      <w:szCs w:val="21"/>
                      <w:highlight w:val="none"/>
                      <w:vertAlign w:val="baseline"/>
                      <w:lang w:val="en-US" w:eastAsia="zh-CN"/>
                    </w:rPr>
                  </w:pPr>
                  <w:r>
                    <w:rPr>
                      <w:kern w:val="0"/>
                      <w:sz w:val="18"/>
                      <w:szCs w:val="18"/>
                      <w:highlight w:val="none"/>
                    </w:rPr>
                    <w:t>32</w:t>
                  </w:r>
                </w:p>
              </w:tc>
              <w:tc>
                <w:tcPr>
                  <w:tcW w:w="0" w:type="auto"/>
                  <w:vAlign w:val="center"/>
                </w:tcPr>
                <w:p w14:paraId="4D69A685">
                  <w:pPr>
                    <w:widowControl/>
                    <w:jc w:val="center"/>
                    <w:rPr>
                      <w:rFonts w:hint="default"/>
                      <w:b/>
                      <w:szCs w:val="21"/>
                      <w:highlight w:val="none"/>
                      <w:vertAlign w:val="baseline"/>
                      <w:lang w:val="en-US" w:eastAsia="zh-CN"/>
                    </w:rPr>
                  </w:pPr>
                  <w:r>
                    <w:rPr>
                      <w:kern w:val="0"/>
                      <w:sz w:val="18"/>
                      <w:szCs w:val="18"/>
                      <w:highlight w:val="none"/>
                    </w:rPr>
                    <w:t>间，对-二甲苯(ug/L)</w:t>
                  </w:r>
                </w:p>
              </w:tc>
              <w:tc>
                <w:tcPr>
                  <w:tcW w:w="972" w:type="dxa"/>
                  <w:vAlign w:val="center"/>
                </w:tcPr>
                <w:p w14:paraId="02E49150">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436550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E9EC0D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2B54EEA">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07BE69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EDBC6C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9DDA98A">
                  <w:pPr>
                    <w:widowControl/>
                    <w:jc w:val="center"/>
                    <w:rPr>
                      <w:rFonts w:hint="default"/>
                      <w:b/>
                      <w:szCs w:val="21"/>
                      <w:highlight w:val="none"/>
                      <w:vertAlign w:val="baseline"/>
                      <w:lang w:val="en-US" w:eastAsia="zh-CN"/>
                    </w:rPr>
                  </w:pPr>
                  <w:r>
                    <w:rPr>
                      <w:kern w:val="0"/>
                      <w:sz w:val="18"/>
                      <w:szCs w:val="18"/>
                      <w:highlight w:val="none"/>
                    </w:rPr>
                    <w:t>/</w:t>
                  </w:r>
                </w:p>
              </w:tc>
            </w:tr>
            <w:tr w14:paraId="438C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D258BA2">
                  <w:pPr>
                    <w:widowControl/>
                    <w:jc w:val="center"/>
                    <w:rPr>
                      <w:rFonts w:hint="default"/>
                      <w:b/>
                      <w:szCs w:val="21"/>
                      <w:highlight w:val="none"/>
                      <w:vertAlign w:val="baseline"/>
                      <w:lang w:val="en-US" w:eastAsia="zh-CN"/>
                    </w:rPr>
                  </w:pPr>
                  <w:r>
                    <w:rPr>
                      <w:kern w:val="0"/>
                      <w:sz w:val="18"/>
                      <w:szCs w:val="18"/>
                      <w:highlight w:val="none"/>
                    </w:rPr>
                    <w:t>33</w:t>
                  </w:r>
                </w:p>
              </w:tc>
              <w:tc>
                <w:tcPr>
                  <w:tcW w:w="0" w:type="auto"/>
                  <w:vAlign w:val="center"/>
                </w:tcPr>
                <w:p w14:paraId="07A6C948">
                  <w:pPr>
                    <w:widowControl/>
                    <w:jc w:val="center"/>
                    <w:rPr>
                      <w:rFonts w:hint="default"/>
                      <w:b/>
                      <w:szCs w:val="21"/>
                      <w:highlight w:val="none"/>
                      <w:vertAlign w:val="baseline"/>
                      <w:lang w:val="en-US" w:eastAsia="zh-CN"/>
                    </w:rPr>
                  </w:pPr>
                  <w:r>
                    <w:rPr>
                      <w:kern w:val="0"/>
                      <w:sz w:val="18"/>
                      <w:szCs w:val="18"/>
                      <w:highlight w:val="none"/>
                    </w:rPr>
                    <w:t>甲基汞(mg/L)</w:t>
                  </w:r>
                </w:p>
              </w:tc>
              <w:tc>
                <w:tcPr>
                  <w:tcW w:w="972" w:type="dxa"/>
                  <w:vAlign w:val="center"/>
                </w:tcPr>
                <w:p w14:paraId="7130E9C2">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F0BDD9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EC37CE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3D28E95">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FA9BB1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43A304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87F21BA">
                  <w:pPr>
                    <w:widowControl/>
                    <w:jc w:val="center"/>
                    <w:rPr>
                      <w:rFonts w:hint="default"/>
                      <w:b/>
                      <w:szCs w:val="21"/>
                      <w:highlight w:val="none"/>
                      <w:vertAlign w:val="baseline"/>
                      <w:lang w:val="en-US" w:eastAsia="zh-CN"/>
                    </w:rPr>
                  </w:pPr>
                  <w:r>
                    <w:rPr>
                      <w:kern w:val="0"/>
                      <w:sz w:val="18"/>
                      <w:szCs w:val="18"/>
                      <w:highlight w:val="none"/>
                    </w:rPr>
                    <w:t>/</w:t>
                  </w:r>
                </w:p>
              </w:tc>
            </w:tr>
            <w:tr w14:paraId="1273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CC7F39E">
                  <w:pPr>
                    <w:widowControl/>
                    <w:jc w:val="center"/>
                    <w:rPr>
                      <w:rFonts w:hint="default"/>
                      <w:b/>
                      <w:szCs w:val="21"/>
                      <w:highlight w:val="none"/>
                      <w:vertAlign w:val="baseline"/>
                      <w:lang w:val="en-US" w:eastAsia="zh-CN"/>
                    </w:rPr>
                  </w:pPr>
                  <w:r>
                    <w:rPr>
                      <w:kern w:val="0"/>
                      <w:sz w:val="18"/>
                      <w:szCs w:val="18"/>
                      <w:highlight w:val="none"/>
                    </w:rPr>
                    <w:t>34</w:t>
                  </w:r>
                </w:p>
              </w:tc>
              <w:tc>
                <w:tcPr>
                  <w:tcW w:w="0" w:type="auto"/>
                  <w:vAlign w:val="center"/>
                </w:tcPr>
                <w:p w14:paraId="5EBC1591">
                  <w:pPr>
                    <w:widowControl/>
                    <w:jc w:val="center"/>
                    <w:rPr>
                      <w:rFonts w:hint="default"/>
                      <w:b/>
                      <w:szCs w:val="21"/>
                      <w:highlight w:val="none"/>
                      <w:vertAlign w:val="baseline"/>
                      <w:lang w:val="en-US" w:eastAsia="zh-CN"/>
                    </w:rPr>
                  </w:pPr>
                  <w:r>
                    <w:rPr>
                      <w:kern w:val="0"/>
                      <w:sz w:val="18"/>
                      <w:szCs w:val="18"/>
                      <w:highlight w:val="none"/>
                    </w:rPr>
                    <w:t>乙基汞(mg/L)</w:t>
                  </w:r>
                </w:p>
              </w:tc>
              <w:tc>
                <w:tcPr>
                  <w:tcW w:w="972" w:type="dxa"/>
                  <w:vAlign w:val="center"/>
                </w:tcPr>
                <w:p w14:paraId="36A1521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12EF48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3B4709E">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46B98906">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0623463">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9C84E1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295541C2">
                  <w:pPr>
                    <w:widowControl/>
                    <w:jc w:val="center"/>
                    <w:rPr>
                      <w:rFonts w:hint="default"/>
                      <w:b/>
                      <w:szCs w:val="21"/>
                      <w:highlight w:val="none"/>
                      <w:vertAlign w:val="baseline"/>
                      <w:lang w:val="en-US" w:eastAsia="zh-CN"/>
                    </w:rPr>
                  </w:pPr>
                  <w:r>
                    <w:rPr>
                      <w:kern w:val="0"/>
                      <w:sz w:val="18"/>
                      <w:szCs w:val="18"/>
                      <w:highlight w:val="none"/>
                    </w:rPr>
                    <w:t>/</w:t>
                  </w:r>
                </w:p>
              </w:tc>
            </w:tr>
            <w:tr w14:paraId="51BF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4F93099">
                  <w:pPr>
                    <w:widowControl/>
                    <w:jc w:val="center"/>
                    <w:rPr>
                      <w:rFonts w:hint="default"/>
                      <w:b/>
                      <w:szCs w:val="21"/>
                      <w:highlight w:val="none"/>
                      <w:vertAlign w:val="baseline"/>
                      <w:lang w:val="en-US" w:eastAsia="zh-CN"/>
                    </w:rPr>
                  </w:pPr>
                  <w:r>
                    <w:rPr>
                      <w:kern w:val="0"/>
                      <w:sz w:val="18"/>
                      <w:szCs w:val="18"/>
                      <w:highlight w:val="none"/>
                    </w:rPr>
                    <w:t>35</w:t>
                  </w:r>
                </w:p>
              </w:tc>
              <w:tc>
                <w:tcPr>
                  <w:tcW w:w="0" w:type="auto"/>
                  <w:vAlign w:val="center"/>
                </w:tcPr>
                <w:p w14:paraId="5BA7ACD0">
                  <w:pPr>
                    <w:widowControl/>
                    <w:jc w:val="center"/>
                    <w:rPr>
                      <w:rFonts w:hint="default"/>
                      <w:b/>
                      <w:szCs w:val="21"/>
                      <w:highlight w:val="none"/>
                      <w:vertAlign w:val="baseline"/>
                      <w:lang w:val="en-US" w:eastAsia="zh-CN"/>
                    </w:rPr>
                  </w:pPr>
                  <w:r>
                    <w:rPr>
                      <w:kern w:val="0"/>
                      <w:sz w:val="18"/>
                      <w:szCs w:val="18"/>
                      <w:highlight w:val="none"/>
                    </w:rPr>
                    <w:t>氟化物(mg/L)</w:t>
                  </w:r>
                </w:p>
              </w:tc>
              <w:tc>
                <w:tcPr>
                  <w:tcW w:w="972" w:type="dxa"/>
                  <w:vAlign w:val="center"/>
                </w:tcPr>
                <w:p w14:paraId="64246194">
                  <w:pPr>
                    <w:widowControl/>
                    <w:jc w:val="center"/>
                    <w:rPr>
                      <w:rFonts w:hint="default"/>
                      <w:b/>
                      <w:szCs w:val="21"/>
                      <w:highlight w:val="none"/>
                      <w:vertAlign w:val="baseline"/>
                      <w:lang w:val="en-US" w:eastAsia="zh-CN"/>
                    </w:rPr>
                  </w:pPr>
                  <w:r>
                    <w:rPr>
                      <w:b/>
                      <w:kern w:val="0"/>
                      <w:sz w:val="18"/>
                      <w:szCs w:val="18"/>
                      <w:highlight w:val="none"/>
                    </w:rPr>
                    <w:t>3.940</w:t>
                  </w:r>
                </w:p>
              </w:tc>
              <w:tc>
                <w:tcPr>
                  <w:tcW w:w="972" w:type="dxa"/>
                  <w:vAlign w:val="center"/>
                </w:tcPr>
                <w:p w14:paraId="305115CE">
                  <w:pPr>
                    <w:widowControl/>
                    <w:jc w:val="center"/>
                    <w:rPr>
                      <w:rFonts w:hint="default"/>
                      <w:b/>
                      <w:szCs w:val="21"/>
                      <w:highlight w:val="none"/>
                      <w:vertAlign w:val="baseline"/>
                      <w:lang w:val="en-US" w:eastAsia="zh-CN"/>
                    </w:rPr>
                  </w:pPr>
                  <w:r>
                    <w:rPr>
                      <w:kern w:val="0"/>
                      <w:sz w:val="18"/>
                      <w:szCs w:val="18"/>
                      <w:highlight w:val="none"/>
                    </w:rPr>
                    <w:t>0.622</w:t>
                  </w:r>
                </w:p>
              </w:tc>
              <w:tc>
                <w:tcPr>
                  <w:tcW w:w="972" w:type="dxa"/>
                  <w:vAlign w:val="center"/>
                </w:tcPr>
                <w:p w14:paraId="098AD1FF">
                  <w:pPr>
                    <w:widowControl/>
                    <w:jc w:val="center"/>
                    <w:rPr>
                      <w:rFonts w:hint="default"/>
                      <w:b/>
                      <w:szCs w:val="21"/>
                      <w:highlight w:val="none"/>
                      <w:vertAlign w:val="baseline"/>
                      <w:lang w:val="en-US" w:eastAsia="zh-CN"/>
                    </w:rPr>
                  </w:pPr>
                  <w:r>
                    <w:rPr>
                      <w:b/>
                      <w:kern w:val="0"/>
                      <w:sz w:val="18"/>
                      <w:szCs w:val="18"/>
                      <w:highlight w:val="none"/>
                    </w:rPr>
                    <w:t>1.450</w:t>
                  </w:r>
                </w:p>
              </w:tc>
              <w:tc>
                <w:tcPr>
                  <w:tcW w:w="972" w:type="dxa"/>
                  <w:vAlign w:val="center"/>
                </w:tcPr>
                <w:p w14:paraId="24BF07F0">
                  <w:pPr>
                    <w:widowControl/>
                    <w:jc w:val="center"/>
                    <w:rPr>
                      <w:rFonts w:hint="default"/>
                      <w:b/>
                      <w:szCs w:val="21"/>
                      <w:highlight w:val="none"/>
                      <w:vertAlign w:val="baseline"/>
                      <w:lang w:val="en-US" w:eastAsia="zh-CN"/>
                    </w:rPr>
                  </w:pPr>
                  <w:r>
                    <w:rPr>
                      <w:b/>
                      <w:kern w:val="0"/>
                      <w:sz w:val="18"/>
                      <w:szCs w:val="18"/>
                      <w:highlight w:val="none"/>
                    </w:rPr>
                    <w:t>1.760</w:t>
                  </w:r>
                </w:p>
              </w:tc>
              <w:tc>
                <w:tcPr>
                  <w:tcW w:w="972" w:type="dxa"/>
                  <w:vAlign w:val="center"/>
                </w:tcPr>
                <w:p w14:paraId="5278E5DD">
                  <w:pPr>
                    <w:widowControl/>
                    <w:jc w:val="center"/>
                    <w:rPr>
                      <w:rFonts w:hint="default"/>
                      <w:b/>
                      <w:szCs w:val="21"/>
                      <w:highlight w:val="none"/>
                      <w:vertAlign w:val="baseline"/>
                      <w:lang w:val="en-US" w:eastAsia="zh-CN"/>
                    </w:rPr>
                  </w:pPr>
                  <w:r>
                    <w:rPr>
                      <w:b/>
                      <w:kern w:val="0"/>
                      <w:sz w:val="18"/>
                      <w:szCs w:val="18"/>
                      <w:highlight w:val="none"/>
                    </w:rPr>
                    <w:t>2.230</w:t>
                  </w:r>
                </w:p>
              </w:tc>
              <w:tc>
                <w:tcPr>
                  <w:tcW w:w="972" w:type="dxa"/>
                  <w:vAlign w:val="center"/>
                </w:tcPr>
                <w:p w14:paraId="081F58A6">
                  <w:pPr>
                    <w:widowControl/>
                    <w:jc w:val="center"/>
                    <w:rPr>
                      <w:rFonts w:hint="default"/>
                      <w:b/>
                      <w:szCs w:val="21"/>
                      <w:highlight w:val="none"/>
                      <w:vertAlign w:val="baseline"/>
                      <w:lang w:val="en-US" w:eastAsia="zh-CN"/>
                    </w:rPr>
                  </w:pPr>
                  <w:r>
                    <w:rPr>
                      <w:b/>
                      <w:kern w:val="0"/>
                      <w:sz w:val="18"/>
                      <w:szCs w:val="18"/>
                      <w:highlight w:val="none"/>
                    </w:rPr>
                    <w:t>2.100</w:t>
                  </w:r>
                </w:p>
              </w:tc>
              <w:tc>
                <w:tcPr>
                  <w:tcW w:w="972" w:type="dxa"/>
                  <w:vAlign w:val="center"/>
                </w:tcPr>
                <w:p w14:paraId="5DD80264">
                  <w:pPr>
                    <w:widowControl/>
                    <w:jc w:val="center"/>
                    <w:rPr>
                      <w:rFonts w:hint="default"/>
                      <w:b/>
                      <w:szCs w:val="21"/>
                      <w:highlight w:val="none"/>
                      <w:vertAlign w:val="baseline"/>
                      <w:lang w:val="en-US" w:eastAsia="zh-CN"/>
                    </w:rPr>
                  </w:pPr>
                  <w:r>
                    <w:rPr>
                      <w:b/>
                      <w:kern w:val="0"/>
                      <w:sz w:val="18"/>
                      <w:szCs w:val="18"/>
                      <w:highlight w:val="none"/>
                    </w:rPr>
                    <w:t>1.790</w:t>
                  </w:r>
                </w:p>
              </w:tc>
            </w:tr>
            <w:tr w14:paraId="49F3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296B93E">
                  <w:pPr>
                    <w:widowControl/>
                    <w:jc w:val="center"/>
                    <w:rPr>
                      <w:rFonts w:hint="default"/>
                      <w:b/>
                      <w:szCs w:val="21"/>
                      <w:highlight w:val="none"/>
                      <w:vertAlign w:val="baseline"/>
                      <w:lang w:val="en-US" w:eastAsia="zh-CN"/>
                    </w:rPr>
                  </w:pPr>
                  <w:r>
                    <w:rPr>
                      <w:kern w:val="0"/>
                      <w:sz w:val="18"/>
                      <w:szCs w:val="18"/>
                      <w:highlight w:val="none"/>
                    </w:rPr>
                    <w:t>36</w:t>
                  </w:r>
                </w:p>
              </w:tc>
              <w:tc>
                <w:tcPr>
                  <w:tcW w:w="0" w:type="auto"/>
                  <w:vAlign w:val="center"/>
                </w:tcPr>
                <w:p w14:paraId="44ABB877">
                  <w:pPr>
                    <w:widowControl/>
                    <w:jc w:val="center"/>
                    <w:rPr>
                      <w:rFonts w:hint="default"/>
                      <w:b/>
                      <w:szCs w:val="21"/>
                      <w:highlight w:val="none"/>
                      <w:vertAlign w:val="baseline"/>
                      <w:lang w:val="en-US" w:eastAsia="zh-CN"/>
                    </w:rPr>
                  </w:pPr>
                  <w:r>
                    <w:rPr>
                      <w:kern w:val="0"/>
                      <w:sz w:val="18"/>
                      <w:szCs w:val="18"/>
                      <w:highlight w:val="none"/>
                    </w:rPr>
                    <w:t>氯化物(mg/L)</w:t>
                  </w:r>
                </w:p>
              </w:tc>
              <w:tc>
                <w:tcPr>
                  <w:tcW w:w="972" w:type="dxa"/>
                  <w:vAlign w:val="center"/>
                </w:tcPr>
                <w:p w14:paraId="04859984">
                  <w:pPr>
                    <w:widowControl/>
                    <w:jc w:val="center"/>
                    <w:rPr>
                      <w:rFonts w:hint="default"/>
                      <w:b/>
                      <w:szCs w:val="21"/>
                      <w:highlight w:val="none"/>
                      <w:vertAlign w:val="baseline"/>
                      <w:lang w:val="en-US" w:eastAsia="zh-CN"/>
                    </w:rPr>
                  </w:pPr>
                  <w:r>
                    <w:rPr>
                      <w:b/>
                      <w:kern w:val="0"/>
                      <w:sz w:val="18"/>
                      <w:szCs w:val="18"/>
                      <w:highlight w:val="none"/>
                    </w:rPr>
                    <w:t>1.264</w:t>
                  </w:r>
                </w:p>
              </w:tc>
              <w:tc>
                <w:tcPr>
                  <w:tcW w:w="972" w:type="dxa"/>
                  <w:vAlign w:val="center"/>
                </w:tcPr>
                <w:p w14:paraId="55ABE69D">
                  <w:pPr>
                    <w:widowControl/>
                    <w:jc w:val="center"/>
                    <w:rPr>
                      <w:rFonts w:hint="default"/>
                      <w:b/>
                      <w:szCs w:val="21"/>
                      <w:highlight w:val="none"/>
                      <w:vertAlign w:val="baseline"/>
                      <w:lang w:val="en-US" w:eastAsia="zh-CN"/>
                    </w:rPr>
                  </w:pPr>
                  <w:r>
                    <w:rPr>
                      <w:b/>
                      <w:kern w:val="0"/>
                      <w:sz w:val="18"/>
                      <w:szCs w:val="18"/>
                      <w:highlight w:val="none"/>
                    </w:rPr>
                    <w:t>1.904</w:t>
                  </w:r>
                </w:p>
              </w:tc>
              <w:tc>
                <w:tcPr>
                  <w:tcW w:w="972" w:type="dxa"/>
                  <w:vAlign w:val="center"/>
                </w:tcPr>
                <w:p w14:paraId="5E14EE54">
                  <w:pPr>
                    <w:widowControl/>
                    <w:jc w:val="center"/>
                    <w:rPr>
                      <w:rFonts w:hint="default"/>
                      <w:b/>
                      <w:szCs w:val="21"/>
                      <w:highlight w:val="none"/>
                      <w:vertAlign w:val="baseline"/>
                      <w:lang w:val="en-US" w:eastAsia="zh-CN"/>
                    </w:rPr>
                  </w:pPr>
                  <w:r>
                    <w:rPr>
                      <w:kern w:val="0"/>
                      <w:sz w:val="18"/>
                      <w:szCs w:val="18"/>
                      <w:highlight w:val="none"/>
                    </w:rPr>
                    <w:t>0.724</w:t>
                  </w:r>
                </w:p>
              </w:tc>
              <w:tc>
                <w:tcPr>
                  <w:tcW w:w="972" w:type="dxa"/>
                  <w:vAlign w:val="center"/>
                </w:tcPr>
                <w:p w14:paraId="72D0B3D8">
                  <w:pPr>
                    <w:widowControl/>
                    <w:jc w:val="center"/>
                    <w:rPr>
                      <w:rFonts w:hint="default"/>
                      <w:b/>
                      <w:szCs w:val="21"/>
                      <w:highlight w:val="none"/>
                      <w:vertAlign w:val="baseline"/>
                      <w:lang w:val="en-US" w:eastAsia="zh-CN"/>
                    </w:rPr>
                  </w:pPr>
                  <w:r>
                    <w:rPr>
                      <w:b/>
                      <w:kern w:val="0"/>
                      <w:sz w:val="18"/>
                      <w:szCs w:val="18"/>
                      <w:highlight w:val="none"/>
                    </w:rPr>
                    <w:t>1.840</w:t>
                  </w:r>
                </w:p>
              </w:tc>
              <w:tc>
                <w:tcPr>
                  <w:tcW w:w="972" w:type="dxa"/>
                  <w:vAlign w:val="center"/>
                </w:tcPr>
                <w:p w14:paraId="0C4F022D">
                  <w:pPr>
                    <w:widowControl/>
                    <w:jc w:val="center"/>
                    <w:rPr>
                      <w:rFonts w:hint="default"/>
                      <w:b/>
                      <w:szCs w:val="21"/>
                      <w:highlight w:val="none"/>
                      <w:vertAlign w:val="baseline"/>
                      <w:lang w:val="en-US" w:eastAsia="zh-CN"/>
                    </w:rPr>
                  </w:pPr>
                  <w:r>
                    <w:rPr>
                      <w:b/>
                      <w:kern w:val="0"/>
                      <w:sz w:val="18"/>
                      <w:szCs w:val="18"/>
                      <w:highlight w:val="none"/>
                    </w:rPr>
                    <w:t>1.900</w:t>
                  </w:r>
                </w:p>
              </w:tc>
              <w:tc>
                <w:tcPr>
                  <w:tcW w:w="972" w:type="dxa"/>
                  <w:vAlign w:val="center"/>
                </w:tcPr>
                <w:p w14:paraId="4CA31C3A">
                  <w:pPr>
                    <w:widowControl/>
                    <w:jc w:val="center"/>
                    <w:rPr>
                      <w:rFonts w:hint="default"/>
                      <w:b/>
                      <w:szCs w:val="21"/>
                      <w:highlight w:val="none"/>
                      <w:vertAlign w:val="baseline"/>
                      <w:lang w:val="en-US" w:eastAsia="zh-CN"/>
                    </w:rPr>
                  </w:pPr>
                  <w:r>
                    <w:rPr>
                      <w:b/>
                      <w:kern w:val="0"/>
                      <w:sz w:val="18"/>
                      <w:szCs w:val="18"/>
                      <w:highlight w:val="none"/>
                    </w:rPr>
                    <w:t>1.972</w:t>
                  </w:r>
                </w:p>
              </w:tc>
              <w:tc>
                <w:tcPr>
                  <w:tcW w:w="972" w:type="dxa"/>
                  <w:vAlign w:val="center"/>
                </w:tcPr>
                <w:p w14:paraId="571D3B2C">
                  <w:pPr>
                    <w:widowControl/>
                    <w:jc w:val="center"/>
                    <w:rPr>
                      <w:rFonts w:hint="default"/>
                      <w:b/>
                      <w:szCs w:val="21"/>
                      <w:highlight w:val="none"/>
                      <w:vertAlign w:val="baseline"/>
                      <w:lang w:val="en-US" w:eastAsia="zh-CN"/>
                    </w:rPr>
                  </w:pPr>
                  <w:r>
                    <w:rPr>
                      <w:kern w:val="0"/>
                      <w:sz w:val="18"/>
                      <w:szCs w:val="18"/>
                      <w:highlight w:val="none"/>
                    </w:rPr>
                    <w:t>0.724</w:t>
                  </w:r>
                </w:p>
              </w:tc>
            </w:tr>
            <w:tr w14:paraId="1C67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64A2502">
                  <w:pPr>
                    <w:widowControl/>
                    <w:jc w:val="center"/>
                    <w:rPr>
                      <w:rFonts w:hint="default"/>
                      <w:b/>
                      <w:szCs w:val="21"/>
                      <w:highlight w:val="none"/>
                      <w:vertAlign w:val="baseline"/>
                      <w:lang w:val="en-US" w:eastAsia="zh-CN"/>
                    </w:rPr>
                  </w:pPr>
                  <w:r>
                    <w:rPr>
                      <w:kern w:val="0"/>
                      <w:sz w:val="18"/>
                      <w:szCs w:val="18"/>
                      <w:highlight w:val="none"/>
                    </w:rPr>
                    <w:t>37</w:t>
                  </w:r>
                </w:p>
              </w:tc>
              <w:tc>
                <w:tcPr>
                  <w:tcW w:w="0" w:type="auto"/>
                  <w:vAlign w:val="center"/>
                </w:tcPr>
                <w:p w14:paraId="779C261F">
                  <w:pPr>
                    <w:widowControl/>
                    <w:jc w:val="center"/>
                    <w:rPr>
                      <w:rFonts w:hint="default"/>
                      <w:b/>
                      <w:szCs w:val="21"/>
                      <w:highlight w:val="none"/>
                      <w:vertAlign w:val="baseline"/>
                      <w:lang w:val="en-US" w:eastAsia="zh-CN"/>
                    </w:rPr>
                  </w:pPr>
                  <w:r>
                    <w:rPr>
                      <w:kern w:val="0"/>
                      <w:sz w:val="18"/>
                      <w:szCs w:val="18"/>
                      <w:highlight w:val="none"/>
                    </w:rPr>
                    <w:t>高锰酸盐指数（耗氧量）(mg/L)</w:t>
                  </w:r>
                </w:p>
              </w:tc>
              <w:tc>
                <w:tcPr>
                  <w:tcW w:w="972" w:type="dxa"/>
                  <w:vAlign w:val="center"/>
                </w:tcPr>
                <w:p w14:paraId="7FF447C5">
                  <w:pPr>
                    <w:widowControl/>
                    <w:jc w:val="center"/>
                    <w:rPr>
                      <w:rFonts w:hint="default"/>
                      <w:b/>
                      <w:szCs w:val="21"/>
                      <w:highlight w:val="none"/>
                      <w:vertAlign w:val="baseline"/>
                      <w:lang w:val="en-US" w:eastAsia="zh-CN"/>
                    </w:rPr>
                  </w:pPr>
                  <w:r>
                    <w:rPr>
                      <w:b/>
                      <w:kern w:val="0"/>
                      <w:sz w:val="18"/>
                      <w:szCs w:val="18"/>
                      <w:highlight w:val="none"/>
                    </w:rPr>
                    <w:t>1.230</w:t>
                  </w:r>
                </w:p>
              </w:tc>
              <w:tc>
                <w:tcPr>
                  <w:tcW w:w="972" w:type="dxa"/>
                  <w:vAlign w:val="center"/>
                </w:tcPr>
                <w:p w14:paraId="17AB92AA">
                  <w:pPr>
                    <w:widowControl/>
                    <w:jc w:val="center"/>
                    <w:rPr>
                      <w:rFonts w:hint="default"/>
                      <w:b/>
                      <w:szCs w:val="21"/>
                      <w:highlight w:val="none"/>
                      <w:vertAlign w:val="baseline"/>
                      <w:lang w:val="en-US" w:eastAsia="zh-CN"/>
                    </w:rPr>
                  </w:pPr>
                  <w:r>
                    <w:rPr>
                      <w:kern w:val="0"/>
                      <w:sz w:val="18"/>
                      <w:szCs w:val="18"/>
                      <w:highlight w:val="none"/>
                    </w:rPr>
                    <w:t>0.857</w:t>
                  </w:r>
                </w:p>
              </w:tc>
              <w:tc>
                <w:tcPr>
                  <w:tcW w:w="972" w:type="dxa"/>
                  <w:vAlign w:val="center"/>
                </w:tcPr>
                <w:p w14:paraId="5F62E67D">
                  <w:pPr>
                    <w:widowControl/>
                    <w:jc w:val="center"/>
                    <w:rPr>
                      <w:rFonts w:hint="default"/>
                      <w:b/>
                      <w:szCs w:val="21"/>
                      <w:highlight w:val="none"/>
                      <w:vertAlign w:val="baseline"/>
                      <w:lang w:val="en-US" w:eastAsia="zh-CN"/>
                    </w:rPr>
                  </w:pPr>
                  <w:r>
                    <w:rPr>
                      <w:kern w:val="0"/>
                      <w:sz w:val="18"/>
                      <w:szCs w:val="18"/>
                      <w:highlight w:val="none"/>
                    </w:rPr>
                    <w:t>0.603</w:t>
                  </w:r>
                </w:p>
              </w:tc>
              <w:tc>
                <w:tcPr>
                  <w:tcW w:w="972" w:type="dxa"/>
                  <w:vAlign w:val="center"/>
                </w:tcPr>
                <w:p w14:paraId="36968124">
                  <w:pPr>
                    <w:widowControl/>
                    <w:jc w:val="center"/>
                    <w:rPr>
                      <w:rFonts w:hint="default"/>
                      <w:b/>
                      <w:szCs w:val="21"/>
                      <w:highlight w:val="none"/>
                      <w:vertAlign w:val="baseline"/>
                      <w:lang w:val="en-US" w:eastAsia="zh-CN"/>
                    </w:rPr>
                  </w:pPr>
                  <w:r>
                    <w:rPr>
                      <w:kern w:val="0"/>
                      <w:sz w:val="18"/>
                      <w:szCs w:val="18"/>
                      <w:highlight w:val="none"/>
                    </w:rPr>
                    <w:t>0.887</w:t>
                  </w:r>
                </w:p>
              </w:tc>
              <w:tc>
                <w:tcPr>
                  <w:tcW w:w="972" w:type="dxa"/>
                  <w:vAlign w:val="center"/>
                </w:tcPr>
                <w:p w14:paraId="36D5266A">
                  <w:pPr>
                    <w:widowControl/>
                    <w:jc w:val="center"/>
                    <w:rPr>
                      <w:rFonts w:hint="default"/>
                      <w:b/>
                      <w:szCs w:val="21"/>
                      <w:highlight w:val="none"/>
                      <w:vertAlign w:val="baseline"/>
                      <w:lang w:val="en-US" w:eastAsia="zh-CN"/>
                    </w:rPr>
                  </w:pPr>
                  <w:r>
                    <w:rPr>
                      <w:kern w:val="0"/>
                      <w:sz w:val="18"/>
                      <w:szCs w:val="18"/>
                      <w:highlight w:val="none"/>
                    </w:rPr>
                    <w:t>0.817</w:t>
                  </w:r>
                </w:p>
              </w:tc>
              <w:tc>
                <w:tcPr>
                  <w:tcW w:w="972" w:type="dxa"/>
                  <w:vAlign w:val="center"/>
                </w:tcPr>
                <w:p w14:paraId="0C069D01">
                  <w:pPr>
                    <w:widowControl/>
                    <w:jc w:val="center"/>
                    <w:rPr>
                      <w:rFonts w:hint="default"/>
                      <w:b/>
                      <w:szCs w:val="21"/>
                      <w:highlight w:val="none"/>
                      <w:vertAlign w:val="baseline"/>
                      <w:lang w:val="en-US" w:eastAsia="zh-CN"/>
                    </w:rPr>
                  </w:pPr>
                  <w:r>
                    <w:rPr>
                      <w:b/>
                      <w:kern w:val="0"/>
                      <w:sz w:val="18"/>
                      <w:szCs w:val="18"/>
                      <w:highlight w:val="none"/>
                    </w:rPr>
                    <w:t>1.167</w:t>
                  </w:r>
                </w:p>
              </w:tc>
              <w:tc>
                <w:tcPr>
                  <w:tcW w:w="972" w:type="dxa"/>
                  <w:vAlign w:val="center"/>
                </w:tcPr>
                <w:p w14:paraId="53C0E7A2">
                  <w:pPr>
                    <w:widowControl/>
                    <w:jc w:val="center"/>
                    <w:rPr>
                      <w:rFonts w:hint="default"/>
                      <w:b/>
                      <w:szCs w:val="21"/>
                      <w:highlight w:val="none"/>
                      <w:vertAlign w:val="baseline"/>
                      <w:lang w:val="en-US" w:eastAsia="zh-CN"/>
                    </w:rPr>
                  </w:pPr>
                  <w:r>
                    <w:rPr>
                      <w:b/>
                      <w:kern w:val="0"/>
                      <w:sz w:val="18"/>
                      <w:szCs w:val="18"/>
                      <w:highlight w:val="none"/>
                    </w:rPr>
                    <w:t>1.133</w:t>
                  </w:r>
                </w:p>
              </w:tc>
            </w:tr>
            <w:tr w14:paraId="0E37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B367573">
                  <w:pPr>
                    <w:widowControl/>
                    <w:jc w:val="center"/>
                    <w:rPr>
                      <w:rFonts w:hint="default"/>
                      <w:b/>
                      <w:szCs w:val="21"/>
                      <w:highlight w:val="none"/>
                      <w:vertAlign w:val="baseline"/>
                      <w:lang w:val="en-US" w:eastAsia="zh-CN"/>
                    </w:rPr>
                  </w:pPr>
                  <w:r>
                    <w:rPr>
                      <w:kern w:val="0"/>
                      <w:sz w:val="18"/>
                      <w:szCs w:val="18"/>
                      <w:highlight w:val="none"/>
                    </w:rPr>
                    <w:t>38</w:t>
                  </w:r>
                </w:p>
              </w:tc>
              <w:tc>
                <w:tcPr>
                  <w:tcW w:w="0" w:type="auto"/>
                  <w:vAlign w:val="center"/>
                </w:tcPr>
                <w:p w14:paraId="0D1E294D">
                  <w:pPr>
                    <w:widowControl/>
                    <w:jc w:val="center"/>
                    <w:rPr>
                      <w:rFonts w:hint="default"/>
                      <w:b/>
                      <w:szCs w:val="21"/>
                      <w:highlight w:val="none"/>
                      <w:vertAlign w:val="baseline"/>
                      <w:lang w:val="en-US" w:eastAsia="zh-CN"/>
                    </w:rPr>
                  </w:pPr>
                  <w:r>
                    <w:rPr>
                      <w:kern w:val="0"/>
                      <w:sz w:val="18"/>
                      <w:szCs w:val="18"/>
                      <w:highlight w:val="none"/>
                    </w:rPr>
                    <w:t>亚硝酸盐氮(mg/L)</w:t>
                  </w:r>
                </w:p>
              </w:tc>
              <w:tc>
                <w:tcPr>
                  <w:tcW w:w="972" w:type="dxa"/>
                  <w:vAlign w:val="center"/>
                </w:tcPr>
                <w:p w14:paraId="62C5A841">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59F9CD2D">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C9F19E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73EF0FB9">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610B0CF8">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31CB71F7">
                  <w:pPr>
                    <w:widowControl/>
                    <w:jc w:val="center"/>
                    <w:rPr>
                      <w:rFonts w:hint="default"/>
                      <w:b/>
                      <w:szCs w:val="21"/>
                      <w:highlight w:val="none"/>
                      <w:vertAlign w:val="baseline"/>
                      <w:lang w:val="en-US" w:eastAsia="zh-CN"/>
                    </w:rPr>
                  </w:pPr>
                  <w:r>
                    <w:rPr>
                      <w:kern w:val="0"/>
                      <w:sz w:val="18"/>
                      <w:szCs w:val="18"/>
                      <w:highlight w:val="none"/>
                    </w:rPr>
                    <w:t>/</w:t>
                  </w:r>
                </w:p>
              </w:tc>
              <w:tc>
                <w:tcPr>
                  <w:tcW w:w="972" w:type="dxa"/>
                  <w:vAlign w:val="center"/>
                </w:tcPr>
                <w:p w14:paraId="0E97256F">
                  <w:pPr>
                    <w:widowControl/>
                    <w:jc w:val="center"/>
                    <w:rPr>
                      <w:rFonts w:hint="default"/>
                      <w:b/>
                      <w:szCs w:val="21"/>
                      <w:highlight w:val="none"/>
                      <w:vertAlign w:val="baseline"/>
                      <w:lang w:val="en-US" w:eastAsia="zh-CN"/>
                    </w:rPr>
                  </w:pPr>
                  <w:r>
                    <w:rPr>
                      <w:kern w:val="0"/>
                      <w:sz w:val="18"/>
                      <w:szCs w:val="18"/>
                      <w:highlight w:val="none"/>
                    </w:rPr>
                    <w:t>/</w:t>
                  </w:r>
                </w:p>
              </w:tc>
            </w:tr>
            <w:tr w14:paraId="79D8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D3A5CC6">
                  <w:pPr>
                    <w:widowControl/>
                    <w:jc w:val="center"/>
                    <w:rPr>
                      <w:rFonts w:hint="default"/>
                      <w:b/>
                      <w:szCs w:val="21"/>
                      <w:highlight w:val="none"/>
                      <w:vertAlign w:val="baseline"/>
                      <w:lang w:val="en-US" w:eastAsia="zh-CN"/>
                    </w:rPr>
                  </w:pPr>
                  <w:r>
                    <w:rPr>
                      <w:kern w:val="0"/>
                      <w:sz w:val="18"/>
                      <w:szCs w:val="18"/>
                      <w:highlight w:val="none"/>
                    </w:rPr>
                    <w:t>39</w:t>
                  </w:r>
                </w:p>
              </w:tc>
              <w:tc>
                <w:tcPr>
                  <w:tcW w:w="0" w:type="auto"/>
                  <w:vAlign w:val="center"/>
                </w:tcPr>
                <w:p w14:paraId="0C4D4419">
                  <w:pPr>
                    <w:widowControl/>
                    <w:jc w:val="center"/>
                    <w:rPr>
                      <w:rFonts w:hint="default"/>
                      <w:b/>
                      <w:szCs w:val="21"/>
                      <w:highlight w:val="none"/>
                      <w:vertAlign w:val="baseline"/>
                      <w:lang w:val="en-US" w:eastAsia="zh-CN"/>
                    </w:rPr>
                  </w:pPr>
                  <w:r>
                    <w:rPr>
                      <w:kern w:val="0"/>
                      <w:sz w:val="18"/>
                      <w:szCs w:val="18"/>
                      <w:highlight w:val="none"/>
                    </w:rPr>
                    <w:t>硝酸盐氮(mg/L)</w:t>
                  </w:r>
                </w:p>
              </w:tc>
              <w:tc>
                <w:tcPr>
                  <w:tcW w:w="972" w:type="dxa"/>
                  <w:vAlign w:val="center"/>
                </w:tcPr>
                <w:p w14:paraId="2C2B8A9B">
                  <w:pPr>
                    <w:widowControl/>
                    <w:jc w:val="center"/>
                    <w:rPr>
                      <w:rFonts w:hint="default"/>
                      <w:b/>
                      <w:szCs w:val="21"/>
                      <w:highlight w:val="none"/>
                      <w:vertAlign w:val="baseline"/>
                      <w:lang w:val="en-US" w:eastAsia="zh-CN"/>
                    </w:rPr>
                  </w:pPr>
                  <w:r>
                    <w:rPr>
                      <w:kern w:val="0"/>
                      <w:sz w:val="18"/>
                      <w:szCs w:val="18"/>
                      <w:highlight w:val="none"/>
                    </w:rPr>
                    <w:t>0.331</w:t>
                  </w:r>
                </w:p>
              </w:tc>
              <w:tc>
                <w:tcPr>
                  <w:tcW w:w="972" w:type="dxa"/>
                  <w:vAlign w:val="center"/>
                </w:tcPr>
                <w:p w14:paraId="4093FEF3">
                  <w:pPr>
                    <w:widowControl/>
                    <w:jc w:val="center"/>
                    <w:rPr>
                      <w:rFonts w:hint="default"/>
                      <w:b/>
                      <w:szCs w:val="21"/>
                      <w:highlight w:val="none"/>
                      <w:vertAlign w:val="baseline"/>
                      <w:lang w:val="en-US" w:eastAsia="zh-CN"/>
                    </w:rPr>
                  </w:pPr>
                  <w:r>
                    <w:rPr>
                      <w:kern w:val="0"/>
                      <w:sz w:val="18"/>
                      <w:szCs w:val="18"/>
                      <w:highlight w:val="none"/>
                    </w:rPr>
                    <w:t>0.770</w:t>
                  </w:r>
                </w:p>
              </w:tc>
              <w:tc>
                <w:tcPr>
                  <w:tcW w:w="972" w:type="dxa"/>
                  <w:vAlign w:val="center"/>
                </w:tcPr>
                <w:p w14:paraId="3B3CABA6">
                  <w:pPr>
                    <w:widowControl/>
                    <w:jc w:val="center"/>
                    <w:rPr>
                      <w:rFonts w:hint="default"/>
                      <w:b/>
                      <w:szCs w:val="21"/>
                      <w:highlight w:val="none"/>
                      <w:vertAlign w:val="baseline"/>
                      <w:lang w:val="en-US" w:eastAsia="zh-CN"/>
                    </w:rPr>
                  </w:pPr>
                  <w:r>
                    <w:rPr>
                      <w:b/>
                      <w:kern w:val="0"/>
                      <w:sz w:val="18"/>
                      <w:szCs w:val="18"/>
                      <w:highlight w:val="none"/>
                    </w:rPr>
                    <w:t>1.330</w:t>
                  </w:r>
                </w:p>
              </w:tc>
              <w:tc>
                <w:tcPr>
                  <w:tcW w:w="972" w:type="dxa"/>
                  <w:vAlign w:val="center"/>
                </w:tcPr>
                <w:p w14:paraId="4CFA32EB">
                  <w:pPr>
                    <w:widowControl/>
                    <w:jc w:val="center"/>
                    <w:rPr>
                      <w:rFonts w:hint="default"/>
                      <w:b/>
                      <w:szCs w:val="21"/>
                      <w:highlight w:val="none"/>
                      <w:vertAlign w:val="baseline"/>
                      <w:lang w:val="en-US" w:eastAsia="zh-CN"/>
                    </w:rPr>
                  </w:pPr>
                  <w:r>
                    <w:rPr>
                      <w:kern w:val="0"/>
                      <w:sz w:val="18"/>
                      <w:szCs w:val="18"/>
                      <w:highlight w:val="none"/>
                    </w:rPr>
                    <w:t>0.685</w:t>
                  </w:r>
                </w:p>
              </w:tc>
              <w:tc>
                <w:tcPr>
                  <w:tcW w:w="972" w:type="dxa"/>
                  <w:vAlign w:val="center"/>
                </w:tcPr>
                <w:p w14:paraId="3A2B56B0">
                  <w:pPr>
                    <w:widowControl/>
                    <w:jc w:val="center"/>
                    <w:rPr>
                      <w:rFonts w:hint="default"/>
                      <w:b/>
                      <w:szCs w:val="21"/>
                      <w:highlight w:val="none"/>
                      <w:vertAlign w:val="baseline"/>
                      <w:lang w:val="en-US" w:eastAsia="zh-CN"/>
                    </w:rPr>
                  </w:pPr>
                  <w:r>
                    <w:rPr>
                      <w:kern w:val="0"/>
                      <w:sz w:val="18"/>
                      <w:szCs w:val="18"/>
                      <w:highlight w:val="none"/>
                    </w:rPr>
                    <w:t>0.845</w:t>
                  </w:r>
                </w:p>
              </w:tc>
              <w:tc>
                <w:tcPr>
                  <w:tcW w:w="972" w:type="dxa"/>
                  <w:vAlign w:val="center"/>
                </w:tcPr>
                <w:p w14:paraId="5DD884FD">
                  <w:pPr>
                    <w:widowControl/>
                    <w:jc w:val="center"/>
                    <w:rPr>
                      <w:rFonts w:hint="default"/>
                      <w:b/>
                      <w:szCs w:val="21"/>
                      <w:highlight w:val="none"/>
                      <w:vertAlign w:val="baseline"/>
                      <w:lang w:val="en-US" w:eastAsia="zh-CN"/>
                    </w:rPr>
                  </w:pPr>
                  <w:r>
                    <w:rPr>
                      <w:kern w:val="0"/>
                      <w:sz w:val="18"/>
                      <w:szCs w:val="18"/>
                      <w:highlight w:val="none"/>
                    </w:rPr>
                    <w:t>0.815</w:t>
                  </w:r>
                </w:p>
              </w:tc>
              <w:tc>
                <w:tcPr>
                  <w:tcW w:w="972" w:type="dxa"/>
                  <w:vAlign w:val="center"/>
                </w:tcPr>
                <w:p w14:paraId="4501699D">
                  <w:pPr>
                    <w:widowControl/>
                    <w:jc w:val="center"/>
                    <w:rPr>
                      <w:rFonts w:hint="default"/>
                      <w:b/>
                      <w:szCs w:val="21"/>
                      <w:highlight w:val="none"/>
                      <w:vertAlign w:val="baseline"/>
                      <w:lang w:val="en-US" w:eastAsia="zh-CN"/>
                    </w:rPr>
                  </w:pPr>
                  <w:r>
                    <w:rPr>
                      <w:kern w:val="0"/>
                      <w:sz w:val="18"/>
                      <w:szCs w:val="18"/>
                      <w:highlight w:val="none"/>
                    </w:rPr>
                    <w:t>0.300</w:t>
                  </w:r>
                </w:p>
              </w:tc>
            </w:tr>
            <w:tr w14:paraId="4450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B48AF5F">
                  <w:pPr>
                    <w:widowControl/>
                    <w:jc w:val="center"/>
                    <w:rPr>
                      <w:rFonts w:hint="default"/>
                      <w:b/>
                      <w:szCs w:val="21"/>
                      <w:highlight w:val="none"/>
                      <w:vertAlign w:val="baseline"/>
                      <w:lang w:val="en-US" w:eastAsia="zh-CN"/>
                    </w:rPr>
                  </w:pPr>
                  <w:r>
                    <w:rPr>
                      <w:kern w:val="0"/>
                      <w:sz w:val="18"/>
                      <w:szCs w:val="18"/>
                      <w:highlight w:val="none"/>
                    </w:rPr>
                    <w:t>40</w:t>
                  </w:r>
                </w:p>
              </w:tc>
              <w:tc>
                <w:tcPr>
                  <w:tcW w:w="0" w:type="auto"/>
                  <w:vAlign w:val="center"/>
                </w:tcPr>
                <w:p w14:paraId="6962BA64">
                  <w:pPr>
                    <w:widowControl/>
                    <w:jc w:val="center"/>
                    <w:rPr>
                      <w:rFonts w:hint="default"/>
                      <w:b/>
                      <w:szCs w:val="21"/>
                      <w:highlight w:val="none"/>
                      <w:vertAlign w:val="baseline"/>
                      <w:lang w:val="en-US" w:eastAsia="zh-CN"/>
                    </w:rPr>
                  </w:pPr>
                  <w:r>
                    <w:rPr>
                      <w:kern w:val="0"/>
                      <w:sz w:val="18"/>
                      <w:szCs w:val="18"/>
                      <w:highlight w:val="none"/>
                    </w:rPr>
                    <w:t>硫酸盐(mg/L)</w:t>
                  </w:r>
                </w:p>
              </w:tc>
              <w:tc>
                <w:tcPr>
                  <w:tcW w:w="972" w:type="dxa"/>
                  <w:vAlign w:val="center"/>
                </w:tcPr>
                <w:p w14:paraId="4E1F996E">
                  <w:pPr>
                    <w:widowControl/>
                    <w:jc w:val="center"/>
                    <w:rPr>
                      <w:rFonts w:hint="default"/>
                      <w:b/>
                      <w:szCs w:val="21"/>
                      <w:highlight w:val="none"/>
                      <w:vertAlign w:val="baseline"/>
                      <w:lang w:val="en-US" w:eastAsia="zh-CN"/>
                    </w:rPr>
                  </w:pPr>
                  <w:r>
                    <w:rPr>
                      <w:b/>
                      <w:kern w:val="0"/>
                      <w:sz w:val="18"/>
                      <w:szCs w:val="18"/>
                      <w:highlight w:val="none"/>
                    </w:rPr>
                    <w:t>1.988</w:t>
                  </w:r>
                </w:p>
              </w:tc>
              <w:tc>
                <w:tcPr>
                  <w:tcW w:w="972" w:type="dxa"/>
                  <w:vAlign w:val="center"/>
                </w:tcPr>
                <w:p w14:paraId="48E5FE83">
                  <w:pPr>
                    <w:widowControl/>
                    <w:jc w:val="center"/>
                    <w:rPr>
                      <w:rFonts w:hint="default"/>
                      <w:b/>
                      <w:szCs w:val="21"/>
                      <w:highlight w:val="none"/>
                      <w:vertAlign w:val="baseline"/>
                      <w:lang w:val="en-US" w:eastAsia="zh-CN"/>
                    </w:rPr>
                  </w:pPr>
                  <w:r>
                    <w:rPr>
                      <w:b/>
                      <w:kern w:val="0"/>
                      <w:sz w:val="18"/>
                      <w:szCs w:val="18"/>
                      <w:highlight w:val="none"/>
                    </w:rPr>
                    <w:t>2.152</w:t>
                  </w:r>
                </w:p>
              </w:tc>
              <w:tc>
                <w:tcPr>
                  <w:tcW w:w="972" w:type="dxa"/>
                  <w:vAlign w:val="center"/>
                </w:tcPr>
                <w:p w14:paraId="69EECE0E">
                  <w:pPr>
                    <w:widowControl/>
                    <w:jc w:val="center"/>
                    <w:rPr>
                      <w:rFonts w:hint="default"/>
                      <w:b/>
                      <w:szCs w:val="21"/>
                      <w:highlight w:val="none"/>
                      <w:vertAlign w:val="baseline"/>
                      <w:lang w:val="en-US" w:eastAsia="zh-CN"/>
                    </w:rPr>
                  </w:pPr>
                  <w:r>
                    <w:rPr>
                      <w:kern w:val="0"/>
                      <w:sz w:val="18"/>
                      <w:szCs w:val="18"/>
                      <w:highlight w:val="none"/>
                    </w:rPr>
                    <w:t>0.568</w:t>
                  </w:r>
                </w:p>
              </w:tc>
              <w:tc>
                <w:tcPr>
                  <w:tcW w:w="972" w:type="dxa"/>
                  <w:vAlign w:val="center"/>
                </w:tcPr>
                <w:p w14:paraId="6A8D4126">
                  <w:pPr>
                    <w:widowControl/>
                    <w:jc w:val="center"/>
                    <w:rPr>
                      <w:rFonts w:hint="default"/>
                      <w:b/>
                      <w:szCs w:val="21"/>
                      <w:highlight w:val="none"/>
                      <w:vertAlign w:val="baseline"/>
                      <w:lang w:val="en-US" w:eastAsia="zh-CN"/>
                    </w:rPr>
                  </w:pPr>
                  <w:r>
                    <w:rPr>
                      <w:b/>
                      <w:kern w:val="0"/>
                      <w:sz w:val="18"/>
                      <w:szCs w:val="18"/>
                      <w:highlight w:val="none"/>
                    </w:rPr>
                    <w:t>2.344</w:t>
                  </w:r>
                </w:p>
              </w:tc>
              <w:tc>
                <w:tcPr>
                  <w:tcW w:w="972" w:type="dxa"/>
                  <w:vAlign w:val="center"/>
                </w:tcPr>
                <w:p w14:paraId="7D26107D">
                  <w:pPr>
                    <w:widowControl/>
                    <w:jc w:val="center"/>
                    <w:rPr>
                      <w:rFonts w:hint="default"/>
                      <w:b/>
                      <w:szCs w:val="21"/>
                      <w:highlight w:val="none"/>
                      <w:vertAlign w:val="baseline"/>
                      <w:lang w:val="en-US" w:eastAsia="zh-CN"/>
                    </w:rPr>
                  </w:pPr>
                  <w:r>
                    <w:rPr>
                      <w:b/>
                      <w:kern w:val="0"/>
                      <w:sz w:val="18"/>
                      <w:szCs w:val="18"/>
                      <w:highlight w:val="none"/>
                    </w:rPr>
                    <w:t>2.284</w:t>
                  </w:r>
                </w:p>
              </w:tc>
              <w:tc>
                <w:tcPr>
                  <w:tcW w:w="972" w:type="dxa"/>
                  <w:vAlign w:val="center"/>
                </w:tcPr>
                <w:p w14:paraId="56E32F12">
                  <w:pPr>
                    <w:widowControl/>
                    <w:jc w:val="center"/>
                    <w:rPr>
                      <w:rFonts w:hint="default"/>
                      <w:b/>
                      <w:szCs w:val="21"/>
                      <w:highlight w:val="none"/>
                      <w:vertAlign w:val="baseline"/>
                      <w:lang w:val="en-US" w:eastAsia="zh-CN"/>
                    </w:rPr>
                  </w:pPr>
                  <w:r>
                    <w:rPr>
                      <w:b/>
                      <w:kern w:val="0"/>
                      <w:sz w:val="18"/>
                      <w:szCs w:val="18"/>
                      <w:highlight w:val="none"/>
                    </w:rPr>
                    <w:t>2.448</w:t>
                  </w:r>
                </w:p>
              </w:tc>
              <w:tc>
                <w:tcPr>
                  <w:tcW w:w="972" w:type="dxa"/>
                  <w:vAlign w:val="center"/>
                </w:tcPr>
                <w:p w14:paraId="175A7996">
                  <w:pPr>
                    <w:widowControl/>
                    <w:jc w:val="center"/>
                    <w:rPr>
                      <w:rFonts w:hint="default"/>
                      <w:b/>
                      <w:szCs w:val="21"/>
                      <w:highlight w:val="none"/>
                      <w:vertAlign w:val="baseline"/>
                      <w:lang w:val="en-US" w:eastAsia="zh-CN"/>
                    </w:rPr>
                  </w:pPr>
                  <w:r>
                    <w:rPr>
                      <w:b/>
                      <w:kern w:val="0"/>
                      <w:sz w:val="18"/>
                      <w:szCs w:val="18"/>
                      <w:highlight w:val="none"/>
                    </w:rPr>
                    <w:t>1.528</w:t>
                  </w:r>
                </w:p>
              </w:tc>
            </w:tr>
            <w:tr w14:paraId="770D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 w:type="dxa"/>
                  <w:vAlign w:val="center"/>
                </w:tcPr>
                <w:p w14:paraId="41F2B202">
                  <w:pPr>
                    <w:widowControl/>
                    <w:jc w:val="center"/>
                    <w:rPr>
                      <w:kern w:val="0"/>
                      <w:sz w:val="18"/>
                      <w:szCs w:val="18"/>
                      <w:highlight w:val="none"/>
                    </w:rPr>
                  </w:pPr>
                  <w:r>
                    <w:rPr>
                      <w:kern w:val="0"/>
                      <w:sz w:val="18"/>
                      <w:szCs w:val="18"/>
                      <w:highlight w:val="none"/>
                    </w:rPr>
                    <w:t>41</w:t>
                  </w:r>
                </w:p>
              </w:tc>
              <w:tc>
                <w:tcPr>
                  <w:tcW w:w="631" w:type="dxa"/>
                  <w:vAlign w:val="center"/>
                </w:tcPr>
                <w:p w14:paraId="5353802D">
                  <w:pPr>
                    <w:widowControl/>
                    <w:jc w:val="center"/>
                    <w:rPr>
                      <w:kern w:val="0"/>
                      <w:sz w:val="18"/>
                      <w:szCs w:val="18"/>
                      <w:highlight w:val="none"/>
                    </w:rPr>
                  </w:pPr>
                  <w:r>
                    <w:rPr>
                      <w:kern w:val="0"/>
                      <w:sz w:val="18"/>
                      <w:szCs w:val="18"/>
                      <w:highlight w:val="none"/>
                    </w:rPr>
                    <w:t>石油类(mg/L)</w:t>
                  </w:r>
                </w:p>
              </w:tc>
              <w:tc>
                <w:tcPr>
                  <w:tcW w:w="854" w:type="dxa"/>
                  <w:vAlign w:val="center"/>
                </w:tcPr>
                <w:p w14:paraId="1A697250">
                  <w:pPr>
                    <w:widowControl/>
                    <w:jc w:val="center"/>
                    <w:rPr>
                      <w:kern w:val="0"/>
                      <w:sz w:val="18"/>
                      <w:szCs w:val="18"/>
                      <w:highlight w:val="none"/>
                    </w:rPr>
                  </w:pPr>
                  <w:r>
                    <w:rPr>
                      <w:kern w:val="0"/>
                      <w:sz w:val="18"/>
                      <w:szCs w:val="18"/>
                      <w:highlight w:val="none"/>
                    </w:rPr>
                    <w:t>/</w:t>
                  </w:r>
                </w:p>
              </w:tc>
              <w:tc>
                <w:tcPr>
                  <w:tcW w:w="854" w:type="dxa"/>
                  <w:vAlign w:val="center"/>
                </w:tcPr>
                <w:p w14:paraId="3C83C393">
                  <w:pPr>
                    <w:widowControl/>
                    <w:jc w:val="center"/>
                    <w:rPr>
                      <w:kern w:val="0"/>
                      <w:sz w:val="18"/>
                      <w:szCs w:val="18"/>
                      <w:highlight w:val="none"/>
                    </w:rPr>
                  </w:pPr>
                  <w:r>
                    <w:rPr>
                      <w:kern w:val="0"/>
                      <w:sz w:val="18"/>
                      <w:szCs w:val="18"/>
                      <w:highlight w:val="none"/>
                    </w:rPr>
                    <w:t>/</w:t>
                  </w:r>
                </w:p>
              </w:tc>
              <w:tc>
                <w:tcPr>
                  <w:tcW w:w="854" w:type="dxa"/>
                  <w:vAlign w:val="center"/>
                </w:tcPr>
                <w:p w14:paraId="2DB5312A">
                  <w:pPr>
                    <w:widowControl/>
                    <w:jc w:val="center"/>
                    <w:rPr>
                      <w:kern w:val="0"/>
                      <w:sz w:val="18"/>
                      <w:szCs w:val="18"/>
                      <w:highlight w:val="none"/>
                    </w:rPr>
                  </w:pPr>
                  <w:r>
                    <w:rPr>
                      <w:kern w:val="0"/>
                      <w:sz w:val="18"/>
                      <w:szCs w:val="18"/>
                      <w:highlight w:val="none"/>
                    </w:rPr>
                    <w:t>/</w:t>
                  </w:r>
                </w:p>
              </w:tc>
              <w:tc>
                <w:tcPr>
                  <w:tcW w:w="854" w:type="dxa"/>
                  <w:vAlign w:val="center"/>
                </w:tcPr>
                <w:p w14:paraId="3B032B8C">
                  <w:pPr>
                    <w:widowControl/>
                    <w:jc w:val="center"/>
                    <w:rPr>
                      <w:kern w:val="0"/>
                      <w:sz w:val="18"/>
                      <w:szCs w:val="18"/>
                      <w:highlight w:val="none"/>
                    </w:rPr>
                  </w:pPr>
                  <w:r>
                    <w:rPr>
                      <w:kern w:val="0"/>
                      <w:sz w:val="18"/>
                      <w:szCs w:val="18"/>
                      <w:highlight w:val="none"/>
                    </w:rPr>
                    <w:t>/</w:t>
                  </w:r>
                </w:p>
              </w:tc>
              <w:tc>
                <w:tcPr>
                  <w:tcW w:w="854" w:type="dxa"/>
                  <w:vAlign w:val="center"/>
                </w:tcPr>
                <w:p w14:paraId="74492D1B">
                  <w:pPr>
                    <w:widowControl/>
                    <w:jc w:val="center"/>
                    <w:rPr>
                      <w:kern w:val="0"/>
                      <w:sz w:val="18"/>
                      <w:szCs w:val="18"/>
                      <w:highlight w:val="none"/>
                    </w:rPr>
                  </w:pPr>
                  <w:r>
                    <w:rPr>
                      <w:kern w:val="0"/>
                      <w:sz w:val="18"/>
                      <w:szCs w:val="18"/>
                      <w:highlight w:val="none"/>
                    </w:rPr>
                    <w:t>/</w:t>
                  </w:r>
                </w:p>
              </w:tc>
              <w:tc>
                <w:tcPr>
                  <w:tcW w:w="854" w:type="dxa"/>
                  <w:vAlign w:val="center"/>
                </w:tcPr>
                <w:p w14:paraId="58F467F6">
                  <w:pPr>
                    <w:widowControl/>
                    <w:jc w:val="center"/>
                    <w:rPr>
                      <w:kern w:val="0"/>
                      <w:sz w:val="18"/>
                      <w:szCs w:val="18"/>
                      <w:highlight w:val="none"/>
                    </w:rPr>
                  </w:pPr>
                  <w:r>
                    <w:rPr>
                      <w:kern w:val="0"/>
                      <w:sz w:val="18"/>
                      <w:szCs w:val="18"/>
                      <w:highlight w:val="none"/>
                    </w:rPr>
                    <w:t>/</w:t>
                  </w:r>
                </w:p>
              </w:tc>
              <w:tc>
                <w:tcPr>
                  <w:tcW w:w="855" w:type="dxa"/>
                  <w:vAlign w:val="center"/>
                </w:tcPr>
                <w:p w14:paraId="15C07D5A">
                  <w:pPr>
                    <w:widowControl/>
                    <w:jc w:val="center"/>
                    <w:rPr>
                      <w:kern w:val="0"/>
                      <w:sz w:val="18"/>
                      <w:szCs w:val="18"/>
                      <w:highlight w:val="none"/>
                    </w:rPr>
                  </w:pPr>
                  <w:r>
                    <w:rPr>
                      <w:kern w:val="0"/>
                      <w:sz w:val="18"/>
                      <w:szCs w:val="18"/>
                      <w:highlight w:val="none"/>
                    </w:rPr>
                    <w:t>/</w:t>
                  </w:r>
                </w:p>
              </w:tc>
            </w:tr>
          </w:tbl>
          <w:p w14:paraId="45A30A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szCs w:val="21"/>
                <w:highlight w:val="none"/>
                <w:lang w:val="en-US" w:eastAsia="zh-CN"/>
              </w:rPr>
            </w:pPr>
          </w:p>
        </w:tc>
      </w:tr>
      <w:tr w14:paraId="75450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215" w:type="pct"/>
            <w:noWrap w:val="0"/>
            <w:vAlign w:val="center"/>
          </w:tcPr>
          <w:p w14:paraId="2A2EF9E6">
            <w:pPr>
              <w:adjustRightInd w:val="0"/>
              <w:snapToGrid w:val="0"/>
              <w:jc w:val="center"/>
              <w:rPr>
                <w:kern w:val="0"/>
                <w:szCs w:val="21"/>
                <w:highlight w:val="none"/>
              </w:rPr>
            </w:pPr>
            <w:r>
              <w:rPr>
                <w:kern w:val="0"/>
                <w:szCs w:val="21"/>
                <w:highlight w:val="none"/>
              </w:rPr>
              <w:t>环境保护目标</w:t>
            </w:r>
          </w:p>
        </w:tc>
        <w:tc>
          <w:tcPr>
            <w:tcW w:w="4784" w:type="pct"/>
            <w:noWrap w:val="0"/>
            <w:vAlign w:val="center"/>
          </w:tcPr>
          <w:p w14:paraId="652AE47C">
            <w:pPr>
              <w:spacing w:line="360" w:lineRule="auto"/>
              <w:ind w:firstLine="480"/>
              <w:rPr>
                <w:szCs w:val="21"/>
                <w:highlight w:val="none"/>
              </w:rPr>
            </w:pPr>
            <w:r>
              <w:rPr>
                <w:highlight w:val="none"/>
                <w:lang w:val="zh-CN"/>
              </w:rPr>
              <w:t>本项目环境保护目标</w:t>
            </w:r>
            <w:r>
              <w:rPr>
                <w:szCs w:val="21"/>
                <w:highlight w:val="none"/>
              </w:rPr>
              <w:t>见表3-</w:t>
            </w:r>
            <w:r>
              <w:rPr>
                <w:rFonts w:hint="eastAsia"/>
                <w:szCs w:val="21"/>
                <w:highlight w:val="none"/>
                <w:lang w:val="en-US" w:eastAsia="zh-CN"/>
              </w:rPr>
              <w:t>5</w:t>
            </w:r>
            <w:r>
              <w:rPr>
                <w:szCs w:val="21"/>
                <w:highlight w:val="none"/>
              </w:rPr>
              <w:t>和附图</w:t>
            </w:r>
            <w:r>
              <w:rPr>
                <w:rFonts w:hint="eastAsia"/>
                <w:szCs w:val="21"/>
                <w:highlight w:val="none"/>
                <w:lang w:val="en-US" w:eastAsia="zh-CN"/>
              </w:rPr>
              <w:t>3</w:t>
            </w:r>
            <w:r>
              <w:rPr>
                <w:szCs w:val="21"/>
                <w:highlight w:val="none"/>
              </w:rPr>
              <w:t>。</w:t>
            </w:r>
          </w:p>
          <w:p w14:paraId="3359226D">
            <w:pPr>
              <w:autoSpaceDE w:val="0"/>
              <w:autoSpaceDN w:val="0"/>
              <w:adjustRightInd w:val="0"/>
              <w:ind w:firstLine="482"/>
              <w:jc w:val="center"/>
              <w:rPr>
                <w:szCs w:val="21"/>
                <w:highlight w:val="none"/>
                <w:lang w:val="zh-CN"/>
              </w:rPr>
            </w:pPr>
            <w:r>
              <w:rPr>
                <w:b/>
                <w:bCs/>
                <w:szCs w:val="21"/>
                <w:highlight w:val="none"/>
                <w:lang w:val="zh-CN"/>
              </w:rPr>
              <w:t>表3-</w:t>
            </w:r>
            <w:r>
              <w:rPr>
                <w:rFonts w:hint="eastAsia"/>
                <w:b/>
                <w:bCs/>
                <w:szCs w:val="21"/>
                <w:highlight w:val="none"/>
                <w:lang w:val="en-US" w:eastAsia="zh-CN"/>
              </w:rPr>
              <w:t>5</w:t>
            </w:r>
            <w:r>
              <w:rPr>
                <w:b/>
                <w:bCs/>
                <w:szCs w:val="21"/>
                <w:highlight w:val="none"/>
                <w:lang w:val="zh-CN"/>
              </w:rPr>
              <w:t>本项目环境保护目标表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88"/>
              <w:gridCol w:w="1352"/>
              <w:gridCol w:w="1281"/>
              <w:gridCol w:w="846"/>
              <w:gridCol w:w="2629"/>
            </w:tblGrid>
            <w:tr w14:paraId="3FCB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restart"/>
                  <w:noWrap w:val="0"/>
                  <w:vAlign w:val="center"/>
                </w:tcPr>
                <w:p w14:paraId="31500796">
                  <w:pPr>
                    <w:jc w:val="center"/>
                    <w:rPr>
                      <w:szCs w:val="21"/>
                      <w:highlight w:val="none"/>
                    </w:rPr>
                  </w:pPr>
                  <w:r>
                    <w:rPr>
                      <w:szCs w:val="21"/>
                      <w:highlight w:val="none"/>
                    </w:rPr>
                    <w:t>环境</w:t>
                  </w:r>
                </w:p>
                <w:p w14:paraId="7A514E85">
                  <w:pPr>
                    <w:jc w:val="center"/>
                    <w:rPr>
                      <w:szCs w:val="21"/>
                      <w:highlight w:val="none"/>
                    </w:rPr>
                  </w:pPr>
                  <w:r>
                    <w:rPr>
                      <w:szCs w:val="21"/>
                      <w:highlight w:val="none"/>
                    </w:rPr>
                    <w:t>类别</w:t>
                  </w:r>
                </w:p>
              </w:tc>
              <w:tc>
                <w:tcPr>
                  <w:tcW w:w="688" w:type="pct"/>
                  <w:vMerge w:val="restart"/>
                  <w:noWrap w:val="0"/>
                  <w:vAlign w:val="center"/>
                </w:tcPr>
                <w:p w14:paraId="18037048">
                  <w:pPr>
                    <w:jc w:val="center"/>
                    <w:rPr>
                      <w:szCs w:val="21"/>
                      <w:highlight w:val="none"/>
                    </w:rPr>
                  </w:pPr>
                  <w:r>
                    <w:rPr>
                      <w:szCs w:val="21"/>
                      <w:highlight w:val="none"/>
                    </w:rPr>
                    <w:t>名称</w:t>
                  </w:r>
                </w:p>
              </w:tc>
              <w:tc>
                <w:tcPr>
                  <w:tcW w:w="855" w:type="pct"/>
                  <w:vMerge w:val="restart"/>
                  <w:noWrap w:val="0"/>
                  <w:vAlign w:val="center"/>
                </w:tcPr>
                <w:p w14:paraId="455FF9EB">
                  <w:pPr>
                    <w:jc w:val="center"/>
                    <w:rPr>
                      <w:szCs w:val="21"/>
                      <w:highlight w:val="none"/>
                    </w:rPr>
                  </w:pPr>
                  <w:r>
                    <w:rPr>
                      <w:szCs w:val="21"/>
                      <w:highlight w:val="none"/>
                    </w:rPr>
                    <w:t>人口（户）</w:t>
                  </w:r>
                </w:p>
              </w:tc>
              <w:tc>
                <w:tcPr>
                  <w:tcW w:w="1345" w:type="pct"/>
                  <w:gridSpan w:val="2"/>
                  <w:noWrap w:val="0"/>
                  <w:vAlign w:val="center"/>
                </w:tcPr>
                <w:p w14:paraId="4708D920">
                  <w:pPr>
                    <w:jc w:val="center"/>
                    <w:rPr>
                      <w:szCs w:val="21"/>
                      <w:highlight w:val="none"/>
                    </w:rPr>
                  </w:pPr>
                  <w:r>
                    <w:rPr>
                      <w:szCs w:val="21"/>
                      <w:highlight w:val="none"/>
                    </w:rPr>
                    <w:t>相对厂界的位置</w:t>
                  </w:r>
                </w:p>
              </w:tc>
              <w:tc>
                <w:tcPr>
                  <w:tcW w:w="1663" w:type="pct"/>
                  <w:vMerge w:val="restart"/>
                  <w:noWrap w:val="0"/>
                  <w:vAlign w:val="center"/>
                </w:tcPr>
                <w:p w14:paraId="349C4C76">
                  <w:pPr>
                    <w:jc w:val="center"/>
                    <w:rPr>
                      <w:szCs w:val="21"/>
                      <w:highlight w:val="none"/>
                    </w:rPr>
                  </w:pPr>
                  <w:r>
                    <w:rPr>
                      <w:szCs w:val="21"/>
                      <w:highlight w:val="none"/>
                    </w:rPr>
                    <w:t>保护要求</w:t>
                  </w:r>
                </w:p>
              </w:tc>
            </w:tr>
            <w:tr w14:paraId="5B21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noWrap w:val="0"/>
                  <w:vAlign w:val="center"/>
                </w:tcPr>
                <w:p w14:paraId="22AABD74">
                  <w:pPr>
                    <w:jc w:val="center"/>
                    <w:rPr>
                      <w:szCs w:val="21"/>
                      <w:highlight w:val="none"/>
                    </w:rPr>
                  </w:pPr>
                </w:p>
              </w:tc>
              <w:tc>
                <w:tcPr>
                  <w:tcW w:w="688" w:type="pct"/>
                  <w:vMerge w:val="continue"/>
                  <w:noWrap w:val="0"/>
                  <w:vAlign w:val="center"/>
                </w:tcPr>
                <w:p w14:paraId="2EE0C578">
                  <w:pPr>
                    <w:jc w:val="center"/>
                    <w:rPr>
                      <w:szCs w:val="21"/>
                      <w:highlight w:val="none"/>
                    </w:rPr>
                  </w:pPr>
                </w:p>
              </w:tc>
              <w:tc>
                <w:tcPr>
                  <w:tcW w:w="855" w:type="pct"/>
                  <w:vMerge w:val="continue"/>
                  <w:noWrap w:val="0"/>
                  <w:vAlign w:val="center"/>
                </w:tcPr>
                <w:p w14:paraId="301D881E">
                  <w:pPr>
                    <w:jc w:val="center"/>
                    <w:rPr>
                      <w:szCs w:val="21"/>
                      <w:highlight w:val="none"/>
                    </w:rPr>
                  </w:pPr>
                </w:p>
              </w:tc>
              <w:tc>
                <w:tcPr>
                  <w:tcW w:w="810" w:type="pct"/>
                  <w:noWrap w:val="0"/>
                  <w:vAlign w:val="center"/>
                </w:tcPr>
                <w:p w14:paraId="24FA0D58">
                  <w:pPr>
                    <w:jc w:val="center"/>
                    <w:rPr>
                      <w:szCs w:val="21"/>
                      <w:highlight w:val="none"/>
                    </w:rPr>
                  </w:pPr>
                  <w:r>
                    <w:rPr>
                      <w:szCs w:val="21"/>
                      <w:highlight w:val="none"/>
                    </w:rPr>
                    <w:t>距离（km）</w:t>
                  </w:r>
                </w:p>
              </w:tc>
              <w:tc>
                <w:tcPr>
                  <w:tcW w:w="535" w:type="pct"/>
                  <w:noWrap w:val="0"/>
                  <w:vAlign w:val="center"/>
                </w:tcPr>
                <w:p w14:paraId="1600B50B">
                  <w:pPr>
                    <w:jc w:val="center"/>
                    <w:rPr>
                      <w:szCs w:val="21"/>
                      <w:highlight w:val="none"/>
                    </w:rPr>
                  </w:pPr>
                  <w:r>
                    <w:rPr>
                      <w:szCs w:val="21"/>
                      <w:highlight w:val="none"/>
                    </w:rPr>
                    <w:t>方位</w:t>
                  </w:r>
                </w:p>
              </w:tc>
              <w:tc>
                <w:tcPr>
                  <w:tcW w:w="1663" w:type="pct"/>
                  <w:vMerge w:val="continue"/>
                  <w:noWrap w:val="0"/>
                  <w:vAlign w:val="center"/>
                </w:tcPr>
                <w:p w14:paraId="7487C1E8">
                  <w:pPr>
                    <w:jc w:val="center"/>
                    <w:rPr>
                      <w:szCs w:val="21"/>
                      <w:highlight w:val="none"/>
                    </w:rPr>
                  </w:pPr>
                </w:p>
              </w:tc>
            </w:tr>
            <w:tr w14:paraId="4D89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noWrap w:val="0"/>
                  <w:vAlign w:val="center"/>
                </w:tcPr>
                <w:p w14:paraId="6841349C">
                  <w:pPr>
                    <w:jc w:val="center"/>
                    <w:rPr>
                      <w:szCs w:val="21"/>
                      <w:highlight w:val="none"/>
                    </w:rPr>
                  </w:pPr>
                  <w:r>
                    <w:rPr>
                      <w:szCs w:val="21"/>
                      <w:highlight w:val="none"/>
                    </w:rPr>
                    <w:t>大气</w:t>
                  </w:r>
                </w:p>
                <w:p w14:paraId="4515C029">
                  <w:pPr>
                    <w:jc w:val="center"/>
                    <w:rPr>
                      <w:szCs w:val="21"/>
                      <w:highlight w:val="none"/>
                    </w:rPr>
                  </w:pPr>
                  <w:r>
                    <w:rPr>
                      <w:szCs w:val="21"/>
                      <w:highlight w:val="none"/>
                    </w:rPr>
                    <w:t>环境</w:t>
                  </w:r>
                </w:p>
              </w:tc>
              <w:tc>
                <w:tcPr>
                  <w:tcW w:w="2888" w:type="pct"/>
                  <w:gridSpan w:val="4"/>
                  <w:noWrap w:val="0"/>
                  <w:vAlign w:val="center"/>
                </w:tcPr>
                <w:p w14:paraId="78AD3B67">
                  <w:pPr>
                    <w:jc w:val="center"/>
                    <w:rPr>
                      <w:szCs w:val="21"/>
                      <w:highlight w:val="none"/>
                    </w:rPr>
                  </w:pPr>
                  <w:r>
                    <w:rPr>
                      <w:szCs w:val="21"/>
                      <w:highlight w:val="none"/>
                    </w:rPr>
                    <w:t>厂界外500m范围内</w:t>
                  </w:r>
                  <w:r>
                    <w:rPr>
                      <w:rFonts w:hint="eastAsia"/>
                      <w:szCs w:val="21"/>
                      <w:highlight w:val="none"/>
                      <w:lang w:eastAsia="zh-CN"/>
                    </w:rPr>
                    <w:t>，</w:t>
                  </w:r>
                  <w:r>
                    <w:rPr>
                      <w:szCs w:val="21"/>
                      <w:highlight w:val="none"/>
                    </w:rPr>
                    <w:t>无大气环境保护目标</w:t>
                  </w:r>
                </w:p>
              </w:tc>
              <w:tc>
                <w:tcPr>
                  <w:tcW w:w="1663" w:type="pct"/>
                  <w:noWrap w:val="0"/>
                  <w:vAlign w:val="center"/>
                </w:tcPr>
                <w:p w14:paraId="1A63CEA0">
                  <w:pPr>
                    <w:jc w:val="center"/>
                    <w:rPr>
                      <w:szCs w:val="21"/>
                      <w:highlight w:val="none"/>
                    </w:rPr>
                  </w:pPr>
                  <w:r>
                    <w:rPr>
                      <w:szCs w:val="21"/>
                      <w:highlight w:val="none"/>
                      <w:lang w:val="zh-CN"/>
                    </w:rPr>
                    <w:t>《环境空气质量标准》（GB3095-2012）二级标准</w:t>
                  </w:r>
                </w:p>
              </w:tc>
            </w:tr>
            <w:tr w14:paraId="19F0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noWrap w:val="0"/>
                  <w:vAlign w:val="center"/>
                </w:tcPr>
                <w:p w14:paraId="4C8930DC">
                  <w:pPr>
                    <w:jc w:val="center"/>
                    <w:rPr>
                      <w:szCs w:val="21"/>
                      <w:highlight w:val="none"/>
                      <w:lang w:val="en-GB"/>
                    </w:rPr>
                  </w:pPr>
                  <w:r>
                    <w:rPr>
                      <w:szCs w:val="21"/>
                      <w:highlight w:val="none"/>
                      <w:lang w:val="en-GB"/>
                    </w:rPr>
                    <w:t>声环境</w:t>
                  </w:r>
                </w:p>
              </w:tc>
              <w:tc>
                <w:tcPr>
                  <w:tcW w:w="2888" w:type="pct"/>
                  <w:gridSpan w:val="4"/>
                  <w:noWrap w:val="0"/>
                  <w:vAlign w:val="center"/>
                </w:tcPr>
                <w:p w14:paraId="7BB4891E">
                  <w:pPr>
                    <w:jc w:val="center"/>
                    <w:rPr>
                      <w:szCs w:val="21"/>
                      <w:highlight w:val="none"/>
                    </w:rPr>
                  </w:pPr>
                  <w:r>
                    <w:rPr>
                      <w:szCs w:val="21"/>
                      <w:highlight w:val="none"/>
                      <w:lang w:val="zh-CN"/>
                    </w:rPr>
                    <w:t>厂界外50m范围</w:t>
                  </w:r>
                  <w:r>
                    <w:rPr>
                      <w:rFonts w:hint="eastAsia"/>
                      <w:szCs w:val="21"/>
                      <w:highlight w:val="none"/>
                      <w:lang w:val="zh-CN"/>
                    </w:rPr>
                    <w:t>，</w:t>
                  </w:r>
                  <w:r>
                    <w:rPr>
                      <w:szCs w:val="21"/>
                      <w:highlight w:val="none"/>
                      <w:lang w:val="zh-CN"/>
                    </w:rPr>
                    <w:t>无声</w:t>
                  </w:r>
                  <w:r>
                    <w:rPr>
                      <w:szCs w:val="21"/>
                      <w:highlight w:val="none"/>
                    </w:rPr>
                    <w:t>环境保护目标</w:t>
                  </w:r>
                </w:p>
              </w:tc>
              <w:tc>
                <w:tcPr>
                  <w:tcW w:w="1663" w:type="pct"/>
                  <w:noWrap w:val="0"/>
                  <w:vAlign w:val="center"/>
                </w:tcPr>
                <w:p w14:paraId="26289469">
                  <w:pPr>
                    <w:jc w:val="center"/>
                    <w:rPr>
                      <w:szCs w:val="21"/>
                      <w:highlight w:val="none"/>
                      <w:lang w:val="zh-CN"/>
                    </w:rPr>
                  </w:pPr>
                  <w:r>
                    <w:rPr>
                      <w:szCs w:val="21"/>
                      <w:highlight w:val="none"/>
                      <w:lang w:val="zh-CN"/>
                    </w:rPr>
                    <w:t>《声环境质量标准》（GB3096-2008）3类标准</w:t>
                  </w:r>
                </w:p>
              </w:tc>
            </w:tr>
            <w:tr w14:paraId="5D2C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noWrap w:val="0"/>
                  <w:vAlign w:val="center"/>
                </w:tcPr>
                <w:p w14:paraId="037F87CD">
                  <w:pPr>
                    <w:jc w:val="center"/>
                    <w:rPr>
                      <w:szCs w:val="21"/>
                      <w:highlight w:val="none"/>
                    </w:rPr>
                  </w:pPr>
                  <w:r>
                    <w:rPr>
                      <w:szCs w:val="21"/>
                      <w:highlight w:val="none"/>
                    </w:rPr>
                    <w:t>地下水环境</w:t>
                  </w:r>
                </w:p>
              </w:tc>
              <w:tc>
                <w:tcPr>
                  <w:tcW w:w="2888" w:type="pct"/>
                  <w:gridSpan w:val="4"/>
                  <w:noWrap w:val="0"/>
                  <w:vAlign w:val="center"/>
                </w:tcPr>
                <w:p w14:paraId="1868C127">
                  <w:pPr>
                    <w:pStyle w:val="21"/>
                    <w:snapToGrid w:val="0"/>
                    <w:spacing w:before="48" w:beforeLines="20" w:after="48" w:afterLines="20"/>
                    <w:ind w:firstLine="0" w:firstLineChars="0"/>
                    <w:jc w:val="center"/>
                    <w:rPr>
                      <w:rFonts w:ascii="Times New Roman"/>
                      <w:szCs w:val="21"/>
                      <w:highlight w:val="none"/>
                    </w:rPr>
                  </w:pPr>
                  <w:r>
                    <w:rPr>
                      <w:rFonts w:ascii="Times New Roman"/>
                      <w:szCs w:val="21"/>
                      <w:highlight w:val="none"/>
                    </w:rPr>
                    <w:t>厂界外500m范围</w:t>
                  </w:r>
                  <w:r>
                    <w:rPr>
                      <w:rFonts w:hint="eastAsia" w:ascii="Times New Roman"/>
                      <w:szCs w:val="21"/>
                      <w:highlight w:val="none"/>
                      <w:lang w:eastAsia="zh-CN"/>
                    </w:rPr>
                    <w:t>，</w:t>
                  </w:r>
                  <w:r>
                    <w:rPr>
                      <w:rFonts w:ascii="Times New Roman"/>
                      <w:szCs w:val="21"/>
                      <w:highlight w:val="none"/>
                    </w:rPr>
                    <w:t>内无</w:t>
                  </w:r>
                  <w:r>
                    <w:rPr>
                      <w:rFonts w:hint="eastAsia" w:ascii="Times New Roman"/>
                      <w:szCs w:val="21"/>
                      <w:highlight w:val="none"/>
                      <w:lang w:val="en-US" w:eastAsia="zh-CN"/>
                    </w:rPr>
                    <w:t>地下水</w:t>
                  </w:r>
                  <w:r>
                    <w:rPr>
                      <w:rFonts w:ascii="Times New Roman"/>
                      <w:szCs w:val="21"/>
                      <w:highlight w:val="none"/>
                    </w:rPr>
                    <w:t>环境保护目标</w:t>
                  </w:r>
                </w:p>
              </w:tc>
              <w:tc>
                <w:tcPr>
                  <w:tcW w:w="1663" w:type="pct"/>
                  <w:noWrap w:val="0"/>
                  <w:vAlign w:val="center"/>
                </w:tcPr>
                <w:p w14:paraId="523F2236">
                  <w:pPr>
                    <w:jc w:val="center"/>
                    <w:rPr>
                      <w:rFonts w:hint="eastAsia" w:eastAsia="宋体"/>
                      <w:szCs w:val="21"/>
                      <w:highlight w:val="none"/>
                      <w:lang w:val="en-US" w:eastAsia="zh-CN"/>
                    </w:rPr>
                  </w:pPr>
                  <w:r>
                    <w:rPr>
                      <w:highlight w:val="none"/>
                    </w:rPr>
                    <w:t>《地下水质量标准》（GB/T14848-2017）Ⅲ类标准</w:t>
                  </w:r>
                  <w:r>
                    <w:rPr>
                      <w:rFonts w:hint="eastAsia"/>
                      <w:highlight w:val="none"/>
                      <w:lang w:eastAsia="zh-CN"/>
                    </w:rPr>
                    <w:t>。</w:t>
                  </w:r>
                </w:p>
              </w:tc>
            </w:tr>
          </w:tbl>
          <w:p w14:paraId="435ED3FA">
            <w:pPr>
              <w:adjustRightInd w:val="0"/>
              <w:snapToGrid w:val="0"/>
              <w:jc w:val="center"/>
              <w:rPr>
                <w:kern w:val="0"/>
                <w:szCs w:val="21"/>
                <w:highlight w:val="none"/>
              </w:rPr>
            </w:pPr>
          </w:p>
        </w:tc>
      </w:tr>
      <w:tr w14:paraId="0E1B1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81" w:hRule="atLeast"/>
          <w:jc w:val="center"/>
        </w:trPr>
        <w:tc>
          <w:tcPr>
            <w:tcW w:w="215" w:type="pct"/>
            <w:noWrap w:val="0"/>
            <w:tcMar>
              <w:left w:w="28" w:type="dxa"/>
              <w:right w:w="28" w:type="dxa"/>
            </w:tcMar>
            <w:vAlign w:val="center"/>
          </w:tcPr>
          <w:p w14:paraId="7ACED53D">
            <w:pPr>
              <w:adjustRightInd w:val="0"/>
              <w:snapToGrid w:val="0"/>
              <w:jc w:val="center"/>
              <w:rPr>
                <w:kern w:val="0"/>
                <w:szCs w:val="21"/>
                <w:highlight w:val="none"/>
              </w:rPr>
            </w:pPr>
            <w:r>
              <w:rPr>
                <w:kern w:val="0"/>
                <w:szCs w:val="21"/>
                <w:highlight w:val="none"/>
              </w:rPr>
              <w:t>污染物排放控制标准</w:t>
            </w:r>
          </w:p>
        </w:tc>
        <w:tc>
          <w:tcPr>
            <w:tcW w:w="4784" w:type="pct"/>
            <w:noWrap w:val="0"/>
            <w:vAlign w:val="center"/>
          </w:tcPr>
          <w:p w14:paraId="257FEFFC">
            <w:pPr>
              <w:spacing w:line="360" w:lineRule="auto"/>
              <w:ind w:firstLine="480"/>
              <w:rPr>
                <w:szCs w:val="21"/>
                <w:highlight w:val="none"/>
                <w:lang w:val="zh-CN"/>
              </w:rPr>
            </w:pPr>
            <w:r>
              <w:rPr>
                <w:szCs w:val="21"/>
                <w:highlight w:val="none"/>
                <w:lang w:val="zh-CN"/>
              </w:rPr>
              <w:t>1</w:t>
            </w:r>
            <w:r>
              <w:rPr>
                <w:rFonts w:hint="eastAsia"/>
                <w:szCs w:val="21"/>
                <w:highlight w:val="none"/>
                <w:lang w:val="en-US" w:eastAsia="zh-CN"/>
              </w:rPr>
              <w:t>.</w:t>
            </w:r>
            <w:r>
              <w:rPr>
                <w:szCs w:val="21"/>
                <w:highlight w:val="none"/>
                <w:lang w:val="zh-CN"/>
              </w:rPr>
              <w:t>废气</w:t>
            </w:r>
          </w:p>
          <w:p w14:paraId="7D7FC312">
            <w:pPr>
              <w:spacing w:line="360" w:lineRule="auto"/>
              <w:ind w:firstLine="420" w:firstLineChars="200"/>
              <w:rPr>
                <w:rFonts w:eastAsia="宋体"/>
                <w:highlight w:val="none"/>
              </w:rPr>
            </w:pPr>
            <w:r>
              <w:rPr>
                <w:rFonts w:hAnsi="宋体" w:eastAsia="宋体"/>
                <w:highlight w:val="none"/>
              </w:rPr>
              <w:t>本项目施工期产生的扬尘执行《大气污染物综合排放标准》（</w:t>
            </w:r>
            <w:r>
              <w:rPr>
                <w:rFonts w:eastAsia="宋体"/>
                <w:highlight w:val="none"/>
              </w:rPr>
              <w:t>GB16297-1996</w:t>
            </w:r>
            <w:r>
              <w:rPr>
                <w:rFonts w:hAnsi="宋体" w:eastAsia="宋体"/>
                <w:highlight w:val="none"/>
              </w:rPr>
              <w:t>）表</w:t>
            </w:r>
            <w:r>
              <w:rPr>
                <w:rFonts w:eastAsia="宋体"/>
                <w:highlight w:val="none"/>
              </w:rPr>
              <w:t>2</w:t>
            </w:r>
            <w:r>
              <w:rPr>
                <w:rFonts w:hAnsi="宋体" w:eastAsia="宋体"/>
                <w:highlight w:val="none"/>
              </w:rPr>
              <w:t>新污染源大气污染物排放限值中的无组织排放监控浓度限值，具体标准值</w:t>
            </w:r>
            <w:r>
              <w:rPr>
                <w:rFonts w:hint="eastAsia" w:hAnsi="宋体"/>
                <w:highlight w:val="none"/>
                <w:lang w:eastAsia="zh-CN"/>
              </w:rPr>
              <w:t>详</w:t>
            </w:r>
            <w:r>
              <w:rPr>
                <w:rFonts w:hAnsi="宋体" w:eastAsia="宋体"/>
                <w:highlight w:val="none"/>
              </w:rPr>
              <w:t>见下表。</w:t>
            </w:r>
          </w:p>
          <w:p w14:paraId="1130429F">
            <w:pPr>
              <w:jc w:val="center"/>
              <w:rPr>
                <w:rFonts w:eastAsia="宋体"/>
                <w:highlight w:val="none"/>
              </w:rPr>
            </w:pPr>
            <w:r>
              <w:rPr>
                <w:rFonts w:hAnsi="宋体" w:eastAsia="宋体"/>
                <w:b/>
                <w:bCs/>
                <w:highlight w:val="none"/>
              </w:rPr>
              <w:t>表</w:t>
            </w:r>
            <w:r>
              <w:rPr>
                <w:rFonts w:eastAsia="宋体"/>
                <w:b/>
                <w:bCs/>
                <w:highlight w:val="none"/>
              </w:rPr>
              <w:t>3-</w:t>
            </w:r>
            <w:r>
              <w:rPr>
                <w:rFonts w:hint="eastAsia"/>
                <w:b/>
                <w:bCs/>
                <w:highlight w:val="none"/>
                <w:lang w:val="en-US" w:eastAsia="zh-CN"/>
              </w:rPr>
              <w:t>6</w:t>
            </w:r>
            <w:r>
              <w:rPr>
                <w:rFonts w:hAnsi="宋体" w:eastAsia="宋体"/>
                <w:b/>
                <w:bCs/>
                <w:highlight w:val="none"/>
              </w:rPr>
              <w:t>施工期废气排放限值（摘录）</w:t>
            </w:r>
          </w:p>
          <w:tbl>
            <w:tblPr>
              <w:tblStyle w:val="8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928"/>
              <w:gridCol w:w="4979"/>
            </w:tblGrid>
            <w:tr w14:paraId="614AD4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9" w:hRule="atLeast"/>
                <w:jc w:val="center"/>
              </w:trPr>
              <w:tc>
                <w:tcPr>
                  <w:tcW w:w="2981" w:type="dxa"/>
                  <w:noWrap w:val="0"/>
                  <w:vAlign w:val="center"/>
                </w:tcPr>
                <w:p w14:paraId="08E6E8CD">
                  <w:pPr>
                    <w:adjustRightInd w:val="0"/>
                    <w:snapToGrid w:val="0"/>
                    <w:spacing w:line="360" w:lineRule="auto"/>
                    <w:jc w:val="center"/>
                    <w:rPr>
                      <w:rFonts w:eastAsia="宋体"/>
                      <w:highlight w:val="none"/>
                    </w:rPr>
                  </w:pPr>
                  <w:r>
                    <w:rPr>
                      <w:rFonts w:hAnsi="宋体" w:eastAsia="宋体"/>
                      <w:highlight w:val="none"/>
                    </w:rPr>
                    <w:t>项目</w:t>
                  </w:r>
                </w:p>
              </w:tc>
              <w:tc>
                <w:tcPr>
                  <w:tcW w:w="5058" w:type="dxa"/>
                  <w:noWrap w:val="0"/>
                  <w:vAlign w:val="center"/>
                </w:tcPr>
                <w:p w14:paraId="3E6B4221">
                  <w:pPr>
                    <w:adjustRightInd w:val="0"/>
                    <w:snapToGrid w:val="0"/>
                    <w:spacing w:line="360" w:lineRule="auto"/>
                    <w:jc w:val="center"/>
                    <w:rPr>
                      <w:rFonts w:eastAsia="宋体"/>
                      <w:highlight w:val="none"/>
                    </w:rPr>
                  </w:pPr>
                  <w:r>
                    <w:rPr>
                      <w:rFonts w:hAnsi="宋体" w:eastAsia="宋体"/>
                      <w:highlight w:val="none"/>
                    </w:rPr>
                    <w:t>无组织排放监控浓度限值（</w:t>
                  </w:r>
                  <w:r>
                    <w:rPr>
                      <w:rFonts w:eastAsia="宋体"/>
                      <w:highlight w:val="none"/>
                    </w:rPr>
                    <w:t>mg/m</w:t>
                  </w:r>
                  <w:r>
                    <w:rPr>
                      <w:rFonts w:eastAsia="宋体"/>
                      <w:highlight w:val="none"/>
                      <w:vertAlign w:val="superscript"/>
                    </w:rPr>
                    <w:t>3</w:t>
                  </w:r>
                  <w:r>
                    <w:rPr>
                      <w:rFonts w:hAnsi="宋体" w:eastAsia="宋体"/>
                      <w:highlight w:val="none"/>
                    </w:rPr>
                    <w:t>）</w:t>
                  </w:r>
                </w:p>
              </w:tc>
            </w:tr>
            <w:tr w14:paraId="12CDCB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 w:hRule="atLeast"/>
                <w:jc w:val="center"/>
              </w:trPr>
              <w:tc>
                <w:tcPr>
                  <w:tcW w:w="2981" w:type="dxa"/>
                  <w:noWrap w:val="0"/>
                  <w:vAlign w:val="center"/>
                </w:tcPr>
                <w:p w14:paraId="1E53454F">
                  <w:pPr>
                    <w:adjustRightInd w:val="0"/>
                    <w:snapToGrid w:val="0"/>
                    <w:spacing w:line="360" w:lineRule="auto"/>
                    <w:jc w:val="center"/>
                    <w:rPr>
                      <w:rFonts w:eastAsia="宋体"/>
                      <w:highlight w:val="none"/>
                    </w:rPr>
                  </w:pPr>
                  <w:r>
                    <w:rPr>
                      <w:rFonts w:hAnsi="宋体" w:eastAsia="宋体"/>
                      <w:highlight w:val="none"/>
                    </w:rPr>
                    <w:t>颗粒物</w:t>
                  </w:r>
                </w:p>
              </w:tc>
              <w:tc>
                <w:tcPr>
                  <w:tcW w:w="5058" w:type="dxa"/>
                  <w:noWrap w:val="0"/>
                  <w:vAlign w:val="center"/>
                </w:tcPr>
                <w:p w14:paraId="226C10EB">
                  <w:pPr>
                    <w:adjustRightInd w:val="0"/>
                    <w:snapToGrid w:val="0"/>
                    <w:spacing w:line="360" w:lineRule="auto"/>
                    <w:jc w:val="center"/>
                    <w:rPr>
                      <w:rFonts w:eastAsia="宋体"/>
                      <w:highlight w:val="none"/>
                    </w:rPr>
                  </w:pPr>
                  <w:r>
                    <w:rPr>
                      <w:rFonts w:eastAsia="宋体"/>
                      <w:highlight w:val="none"/>
                    </w:rPr>
                    <w:t>1.0</w:t>
                  </w:r>
                </w:p>
              </w:tc>
            </w:tr>
          </w:tbl>
          <w:p w14:paraId="5F0199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szCs w:val="21"/>
                <w:highlight w:val="none"/>
                <w:lang w:val="zh-CN"/>
              </w:rPr>
              <w:t>本项目</w:t>
            </w:r>
            <w:r>
              <w:rPr>
                <w:rFonts w:hint="eastAsia"/>
                <w:szCs w:val="21"/>
                <w:highlight w:val="none"/>
                <w:lang w:val="en-US" w:eastAsia="zh-CN"/>
              </w:rPr>
              <w:t>运营期有组织排放浓度</w:t>
            </w:r>
            <w:r>
              <w:rPr>
                <w:rFonts w:hint="eastAsia"/>
                <w:szCs w:val="21"/>
                <w:highlight w:val="none"/>
                <w:lang w:val="zh-CN"/>
              </w:rPr>
              <w:t>NOx、</w:t>
            </w:r>
            <w:r>
              <w:rPr>
                <w:rFonts w:hint="eastAsia"/>
                <w:szCs w:val="21"/>
                <w:highlight w:val="none"/>
                <w:lang w:val="en-US" w:eastAsia="zh-CN"/>
              </w:rPr>
              <w:t>烟尘</w:t>
            </w:r>
            <w:r>
              <w:rPr>
                <w:szCs w:val="21"/>
                <w:highlight w:val="none"/>
                <w:lang w:val="zh-CN"/>
              </w:rPr>
              <w:t>执行《石油炼制工业污染物排放标准》（GB31570-2015）</w:t>
            </w:r>
            <w:r>
              <w:rPr>
                <w:rFonts w:hint="eastAsia"/>
                <w:szCs w:val="21"/>
                <w:highlight w:val="none"/>
                <w:lang w:val="zh-CN"/>
              </w:rPr>
              <w:t>（</w:t>
            </w:r>
            <w:r>
              <w:rPr>
                <w:rFonts w:hint="eastAsia"/>
                <w:szCs w:val="21"/>
                <w:highlight w:val="none"/>
                <w:lang w:val="en-US" w:eastAsia="zh-CN"/>
              </w:rPr>
              <w:t>含2024年修改单</w:t>
            </w:r>
            <w:r>
              <w:rPr>
                <w:rFonts w:hint="eastAsia"/>
                <w:szCs w:val="21"/>
                <w:highlight w:val="none"/>
                <w:lang w:val="zh-CN"/>
              </w:rPr>
              <w:t>）</w:t>
            </w:r>
            <w:r>
              <w:rPr>
                <w:szCs w:val="21"/>
                <w:highlight w:val="none"/>
                <w:lang w:val="zh-CN"/>
              </w:rPr>
              <w:t>表</w:t>
            </w:r>
            <w:r>
              <w:rPr>
                <w:rFonts w:hint="eastAsia"/>
                <w:szCs w:val="21"/>
                <w:highlight w:val="none"/>
                <w:lang w:val="en-US" w:eastAsia="zh-CN"/>
              </w:rPr>
              <w:t>3</w:t>
            </w:r>
            <w:r>
              <w:rPr>
                <w:szCs w:val="21"/>
                <w:highlight w:val="none"/>
                <w:lang w:val="zh-CN"/>
              </w:rPr>
              <w:t>排放限值。</w:t>
            </w:r>
            <w:r>
              <w:rPr>
                <w:rFonts w:hint="eastAsia"/>
                <w:highlight w:val="none"/>
                <w:lang w:val="en-US" w:eastAsia="zh-CN"/>
              </w:rPr>
              <w:t>非甲烷总烃排放废气</w:t>
            </w:r>
            <w:r>
              <w:rPr>
                <w:rFonts w:hAnsi="宋体" w:eastAsia="宋体"/>
                <w:highlight w:val="none"/>
              </w:rPr>
              <w:t>去除效率</w:t>
            </w:r>
            <w:r>
              <w:rPr>
                <w:rFonts w:hint="eastAsia"/>
                <w:highlight w:val="none"/>
                <w:lang w:val="en-US" w:eastAsia="zh-CN"/>
              </w:rPr>
              <w:t>能满足</w:t>
            </w:r>
            <w:r>
              <w:rPr>
                <w:rFonts w:hint="eastAsia" w:hAnsi="宋体" w:eastAsia="宋体"/>
                <w:szCs w:val="21"/>
                <w:highlight w:val="none"/>
              </w:rPr>
              <w:t>《石油炼制工业污染物排放标准》（GB31570-2015）</w:t>
            </w:r>
            <w:r>
              <w:rPr>
                <w:rFonts w:hint="eastAsia"/>
                <w:szCs w:val="21"/>
                <w:highlight w:val="none"/>
                <w:lang w:val="zh-CN"/>
              </w:rPr>
              <w:t>（含2024年修改单）表3</w:t>
            </w:r>
            <w:r>
              <w:rPr>
                <w:rFonts w:hint="eastAsia" w:hAnsi="宋体" w:eastAsia="宋体"/>
                <w:szCs w:val="21"/>
                <w:highlight w:val="none"/>
              </w:rPr>
              <w:t>中非甲烷总烃废气去除效率≥95%的要求</w:t>
            </w:r>
            <w:r>
              <w:rPr>
                <w:rFonts w:hint="eastAsia"/>
                <w:highlight w:val="none"/>
                <w:lang w:val="en-US" w:eastAsia="zh-CN"/>
              </w:rPr>
              <w:t>。</w:t>
            </w:r>
          </w:p>
          <w:p w14:paraId="755FB429">
            <w:pPr>
              <w:autoSpaceDE w:val="0"/>
              <w:autoSpaceDN w:val="0"/>
              <w:adjustRightInd w:val="0"/>
              <w:spacing w:line="360" w:lineRule="auto"/>
              <w:ind w:firstLine="420" w:firstLineChars="200"/>
              <w:rPr>
                <w:rFonts w:hint="default"/>
                <w:szCs w:val="21"/>
                <w:highlight w:val="none"/>
                <w:lang w:val="en-US"/>
              </w:rPr>
            </w:pPr>
            <w:r>
              <w:rPr>
                <w:rFonts w:hint="eastAsia" w:hAnsi="宋体" w:eastAsia="宋体"/>
                <w:highlight w:val="none"/>
                <w:lang w:val="en-US" w:eastAsia="zh-CN"/>
              </w:rPr>
              <w:t>无</w:t>
            </w:r>
            <w:r>
              <w:rPr>
                <w:rFonts w:hAnsi="宋体" w:eastAsia="宋体"/>
                <w:highlight w:val="none"/>
              </w:rPr>
              <w:t>组织排放</w:t>
            </w:r>
            <w:r>
              <w:rPr>
                <w:rFonts w:hint="eastAsia" w:hAnsi="宋体" w:eastAsia="宋体"/>
                <w:highlight w:val="none"/>
                <w:lang w:val="en-US" w:eastAsia="zh-CN"/>
              </w:rPr>
              <w:t>浓度</w:t>
            </w:r>
            <w:r>
              <w:rPr>
                <w:rFonts w:hAnsi="宋体" w:eastAsia="宋体"/>
                <w:highlight w:val="none"/>
              </w:rPr>
              <w:t>非甲烷总烃</w:t>
            </w:r>
            <w:r>
              <w:rPr>
                <w:rFonts w:hint="eastAsia" w:hAnsi="宋体" w:eastAsia="宋体"/>
                <w:highlight w:val="none"/>
                <w:lang w:val="en-US" w:eastAsia="zh-CN"/>
              </w:rPr>
              <w:t>满足</w:t>
            </w:r>
            <w:r>
              <w:rPr>
                <w:rFonts w:hint="eastAsia"/>
                <w:szCs w:val="21"/>
                <w:highlight w:val="none"/>
                <w:lang w:val="zh-CN"/>
              </w:rPr>
              <w:t>《石油炼制工业污染物排放标准》（GB31570-2015）（含2024年修改单）表</w:t>
            </w:r>
            <w:r>
              <w:rPr>
                <w:rFonts w:hint="eastAsia"/>
                <w:szCs w:val="21"/>
                <w:highlight w:val="none"/>
                <w:lang w:val="en-US" w:eastAsia="zh-CN"/>
              </w:rPr>
              <w:t>5</w:t>
            </w:r>
            <w:r>
              <w:rPr>
                <w:rFonts w:hint="eastAsia" w:hAnsi="宋体" w:eastAsia="宋体"/>
                <w:highlight w:val="none"/>
                <w:lang w:val="en-US" w:eastAsia="zh-CN"/>
              </w:rPr>
              <w:t>浓度限值</w:t>
            </w:r>
            <w:r>
              <w:rPr>
                <w:rFonts w:hint="eastAsia" w:hAnsi="宋体"/>
                <w:highlight w:val="none"/>
                <w:lang w:val="en-US" w:eastAsia="zh-CN"/>
              </w:rPr>
              <w:t>和《挥发性有机物无组织排放控制标准》（GB37822-2019）中厂区内VOCs无组织排放限值。</w:t>
            </w:r>
          </w:p>
          <w:p w14:paraId="5E9655D8">
            <w:pPr>
              <w:spacing w:line="360" w:lineRule="auto"/>
              <w:ind w:firstLine="480"/>
              <w:rPr>
                <w:szCs w:val="21"/>
                <w:highlight w:val="none"/>
              </w:rPr>
            </w:pPr>
            <w:r>
              <w:rPr>
                <w:highlight w:val="none"/>
                <w:lang w:val="zh-CN"/>
              </w:rPr>
              <w:t>本次评价执行的大气污染物排放标准</w:t>
            </w:r>
            <w:r>
              <w:rPr>
                <w:szCs w:val="21"/>
                <w:highlight w:val="none"/>
              </w:rPr>
              <w:t>见表3-</w:t>
            </w:r>
            <w:r>
              <w:rPr>
                <w:rFonts w:hint="eastAsia"/>
                <w:szCs w:val="21"/>
                <w:highlight w:val="none"/>
                <w:lang w:val="en-US" w:eastAsia="zh-CN"/>
              </w:rPr>
              <w:t>7</w:t>
            </w:r>
            <w:r>
              <w:rPr>
                <w:szCs w:val="21"/>
                <w:highlight w:val="none"/>
              </w:rPr>
              <w:t>。</w:t>
            </w:r>
          </w:p>
          <w:p w14:paraId="1F42E21E">
            <w:pPr>
              <w:autoSpaceDE w:val="0"/>
              <w:autoSpaceDN w:val="0"/>
              <w:adjustRightInd w:val="0"/>
              <w:ind w:firstLine="482"/>
              <w:jc w:val="center"/>
              <w:rPr>
                <w:szCs w:val="21"/>
                <w:highlight w:val="none"/>
                <w:lang w:val="zh-CN"/>
              </w:rPr>
            </w:pPr>
            <w:r>
              <w:rPr>
                <w:b/>
                <w:bCs/>
                <w:szCs w:val="21"/>
                <w:highlight w:val="none"/>
                <w:lang w:val="zh-CN"/>
              </w:rPr>
              <w:t>表3-</w:t>
            </w:r>
            <w:r>
              <w:rPr>
                <w:rFonts w:hint="eastAsia"/>
                <w:b/>
                <w:bCs/>
                <w:szCs w:val="21"/>
                <w:highlight w:val="none"/>
                <w:lang w:val="en-US" w:eastAsia="zh-CN"/>
              </w:rPr>
              <w:t>7</w:t>
            </w:r>
            <w:r>
              <w:rPr>
                <w:b/>
                <w:bCs/>
                <w:szCs w:val="21"/>
                <w:highlight w:val="none"/>
                <w:lang w:val="zh-CN"/>
              </w:rPr>
              <w:t>大气污染物排放执行标准</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4"/>
              <w:gridCol w:w="2071"/>
              <w:gridCol w:w="5007"/>
            </w:tblGrid>
            <w:tr w14:paraId="3D82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852" w:type="dxa"/>
                  <w:noWrap w:val="0"/>
                  <w:vAlign w:val="center"/>
                </w:tcPr>
                <w:p w14:paraId="4A36650A">
                  <w:pPr>
                    <w:autoSpaceDE w:val="0"/>
                    <w:autoSpaceDN w:val="0"/>
                    <w:adjustRightInd w:val="0"/>
                    <w:jc w:val="center"/>
                    <w:rPr>
                      <w:szCs w:val="21"/>
                      <w:highlight w:val="none"/>
                    </w:rPr>
                  </w:pPr>
                  <w:r>
                    <w:rPr>
                      <w:szCs w:val="21"/>
                      <w:highlight w:val="none"/>
                    </w:rPr>
                    <w:t>污染物</w:t>
                  </w:r>
                </w:p>
              </w:tc>
              <w:tc>
                <w:tcPr>
                  <w:tcW w:w="2175" w:type="dxa"/>
                  <w:noWrap w:val="0"/>
                  <w:vAlign w:val="center"/>
                </w:tcPr>
                <w:p w14:paraId="08EB6CAF">
                  <w:pPr>
                    <w:autoSpaceDE w:val="0"/>
                    <w:autoSpaceDN w:val="0"/>
                    <w:adjustRightInd w:val="0"/>
                    <w:jc w:val="center"/>
                    <w:rPr>
                      <w:szCs w:val="21"/>
                      <w:highlight w:val="none"/>
                    </w:rPr>
                  </w:pPr>
                  <w:r>
                    <w:rPr>
                      <w:szCs w:val="21"/>
                      <w:highlight w:val="none"/>
                    </w:rPr>
                    <w:t>最高允许</w:t>
                  </w:r>
                </w:p>
                <w:p w14:paraId="70A4B4DB">
                  <w:pPr>
                    <w:autoSpaceDE w:val="0"/>
                    <w:autoSpaceDN w:val="0"/>
                    <w:adjustRightInd w:val="0"/>
                    <w:jc w:val="center"/>
                    <w:rPr>
                      <w:szCs w:val="21"/>
                      <w:highlight w:val="none"/>
                    </w:rPr>
                  </w:pPr>
                  <w:r>
                    <w:rPr>
                      <w:szCs w:val="21"/>
                      <w:highlight w:val="none"/>
                    </w:rPr>
                    <w:t>排放浓度mg/m</w:t>
                  </w:r>
                  <w:r>
                    <w:rPr>
                      <w:szCs w:val="21"/>
                      <w:highlight w:val="none"/>
                      <w:vertAlign w:val="superscript"/>
                    </w:rPr>
                    <w:t>3</w:t>
                  </w:r>
                </w:p>
              </w:tc>
              <w:tc>
                <w:tcPr>
                  <w:tcW w:w="5234" w:type="dxa"/>
                  <w:noWrap w:val="0"/>
                  <w:vAlign w:val="center"/>
                </w:tcPr>
                <w:p w14:paraId="0A3F153D">
                  <w:pPr>
                    <w:autoSpaceDE w:val="0"/>
                    <w:autoSpaceDN w:val="0"/>
                    <w:adjustRightInd w:val="0"/>
                    <w:jc w:val="center"/>
                    <w:rPr>
                      <w:szCs w:val="21"/>
                      <w:highlight w:val="none"/>
                    </w:rPr>
                  </w:pPr>
                  <w:r>
                    <w:rPr>
                      <w:szCs w:val="21"/>
                      <w:highlight w:val="none"/>
                    </w:rPr>
                    <w:t>标准来源</w:t>
                  </w:r>
                </w:p>
              </w:tc>
            </w:tr>
            <w:tr w14:paraId="3489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0" w:type="auto"/>
                  <w:gridSpan w:val="3"/>
                  <w:noWrap w:val="0"/>
                  <w:vAlign w:val="center"/>
                </w:tcPr>
                <w:p w14:paraId="6DAB5368">
                  <w:pPr>
                    <w:autoSpaceDE w:val="0"/>
                    <w:autoSpaceDN w:val="0"/>
                    <w:adjustRightInd w:val="0"/>
                    <w:jc w:val="center"/>
                    <w:rPr>
                      <w:rFonts w:hint="default" w:eastAsia="宋体"/>
                      <w:szCs w:val="21"/>
                      <w:highlight w:val="none"/>
                      <w:lang w:val="en-US" w:eastAsia="zh-CN"/>
                    </w:rPr>
                  </w:pPr>
                  <w:r>
                    <w:rPr>
                      <w:rFonts w:hint="eastAsia"/>
                      <w:szCs w:val="21"/>
                      <w:highlight w:val="none"/>
                      <w:lang w:val="en-US" w:eastAsia="zh-CN"/>
                    </w:rPr>
                    <w:t>有组织排放</w:t>
                  </w:r>
                </w:p>
              </w:tc>
            </w:tr>
            <w:tr w14:paraId="27F2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852" w:type="dxa"/>
                  <w:noWrap w:val="0"/>
                  <w:vAlign w:val="center"/>
                </w:tcPr>
                <w:p w14:paraId="6DC5FC19">
                  <w:pPr>
                    <w:autoSpaceDE w:val="0"/>
                    <w:autoSpaceDN w:val="0"/>
                    <w:adjustRightInd w:val="0"/>
                    <w:jc w:val="center"/>
                    <w:rPr>
                      <w:rFonts w:hint="default" w:eastAsia="宋体"/>
                      <w:bCs/>
                      <w:spacing w:val="4"/>
                      <w:szCs w:val="21"/>
                      <w:highlight w:val="none"/>
                      <w:lang w:val="en-US" w:eastAsia="zh-CN"/>
                    </w:rPr>
                  </w:pPr>
                  <w:r>
                    <w:rPr>
                      <w:rFonts w:hint="eastAsia"/>
                      <w:bCs/>
                      <w:spacing w:val="4"/>
                      <w:szCs w:val="21"/>
                      <w:highlight w:val="none"/>
                      <w:lang w:val="en-US" w:eastAsia="zh-CN"/>
                    </w:rPr>
                    <w:t>NO</w:t>
                  </w:r>
                  <w:r>
                    <w:rPr>
                      <w:rFonts w:hint="eastAsia"/>
                      <w:bCs/>
                      <w:spacing w:val="4"/>
                      <w:szCs w:val="21"/>
                      <w:highlight w:val="none"/>
                      <w:vertAlign w:val="subscript"/>
                      <w:lang w:val="en-US" w:eastAsia="zh-CN"/>
                    </w:rPr>
                    <w:t>X</w:t>
                  </w:r>
                </w:p>
              </w:tc>
              <w:tc>
                <w:tcPr>
                  <w:tcW w:w="2175" w:type="dxa"/>
                  <w:noWrap w:val="0"/>
                  <w:vAlign w:val="center"/>
                </w:tcPr>
                <w:p w14:paraId="743B6880">
                  <w:pPr>
                    <w:autoSpaceDE w:val="0"/>
                    <w:autoSpaceDN w:val="0"/>
                    <w:adjustRightInd w:val="0"/>
                    <w:jc w:val="center"/>
                    <w:rPr>
                      <w:rFonts w:hint="default"/>
                      <w:szCs w:val="21"/>
                      <w:highlight w:val="none"/>
                      <w:lang w:val="en-US"/>
                    </w:rPr>
                  </w:pPr>
                  <w:r>
                    <w:rPr>
                      <w:rFonts w:hint="eastAsia"/>
                      <w:szCs w:val="21"/>
                      <w:highlight w:val="none"/>
                      <w:lang w:val="en-US" w:eastAsia="zh-CN"/>
                    </w:rPr>
                    <w:t>150</w:t>
                  </w:r>
                </w:p>
              </w:tc>
              <w:tc>
                <w:tcPr>
                  <w:tcW w:w="5234" w:type="dxa"/>
                  <w:vMerge w:val="restart"/>
                  <w:noWrap w:val="0"/>
                  <w:vAlign w:val="center"/>
                </w:tcPr>
                <w:p w14:paraId="26223FDE">
                  <w:pPr>
                    <w:widowControl/>
                    <w:autoSpaceDE w:val="0"/>
                    <w:autoSpaceDN w:val="0"/>
                    <w:jc w:val="center"/>
                    <w:rPr>
                      <w:szCs w:val="21"/>
                      <w:highlight w:val="none"/>
                    </w:rPr>
                  </w:pPr>
                  <w:r>
                    <w:rPr>
                      <w:rFonts w:hint="eastAsia"/>
                      <w:szCs w:val="21"/>
                      <w:highlight w:val="none"/>
                      <w:lang w:val="zh-CN"/>
                    </w:rPr>
                    <w:t>《石油炼制工业污染物排放标准》（GB31570-2015）（含2024年修改单）表3排放限值</w:t>
                  </w:r>
                </w:p>
              </w:tc>
            </w:tr>
            <w:tr w14:paraId="0335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2" w:type="dxa"/>
                  <w:noWrap w:val="0"/>
                  <w:vAlign w:val="center"/>
                </w:tcPr>
                <w:p w14:paraId="31B61CB7">
                  <w:pPr>
                    <w:autoSpaceDE w:val="0"/>
                    <w:autoSpaceDN w:val="0"/>
                    <w:adjustRightInd w:val="0"/>
                    <w:jc w:val="center"/>
                    <w:rPr>
                      <w:rFonts w:hint="eastAsia" w:eastAsia="宋体"/>
                      <w:bCs/>
                      <w:spacing w:val="4"/>
                      <w:szCs w:val="21"/>
                      <w:highlight w:val="none"/>
                      <w:lang w:val="en-US" w:eastAsia="zh-CN"/>
                    </w:rPr>
                  </w:pPr>
                  <w:r>
                    <w:rPr>
                      <w:rFonts w:hint="eastAsia"/>
                      <w:bCs/>
                      <w:spacing w:val="4"/>
                      <w:szCs w:val="21"/>
                      <w:highlight w:val="none"/>
                      <w:lang w:val="en-US" w:eastAsia="zh-CN"/>
                    </w:rPr>
                    <w:t>烟尘</w:t>
                  </w:r>
                </w:p>
              </w:tc>
              <w:tc>
                <w:tcPr>
                  <w:tcW w:w="2175" w:type="dxa"/>
                  <w:noWrap w:val="0"/>
                  <w:vAlign w:val="center"/>
                </w:tcPr>
                <w:p w14:paraId="3414599D">
                  <w:pPr>
                    <w:autoSpaceDE w:val="0"/>
                    <w:autoSpaceDN w:val="0"/>
                    <w:adjustRightInd w:val="0"/>
                    <w:jc w:val="center"/>
                    <w:rPr>
                      <w:szCs w:val="21"/>
                      <w:highlight w:val="none"/>
                    </w:rPr>
                  </w:pPr>
                  <w:r>
                    <w:rPr>
                      <w:rFonts w:hint="eastAsia"/>
                      <w:szCs w:val="21"/>
                      <w:highlight w:val="none"/>
                      <w:lang w:val="en-US" w:eastAsia="zh-CN"/>
                    </w:rPr>
                    <w:t>20</w:t>
                  </w:r>
                </w:p>
              </w:tc>
              <w:tc>
                <w:tcPr>
                  <w:tcW w:w="5234" w:type="dxa"/>
                  <w:vMerge w:val="continue"/>
                  <w:noWrap w:val="0"/>
                  <w:vAlign w:val="center"/>
                </w:tcPr>
                <w:p w14:paraId="2A59B4B8">
                  <w:pPr>
                    <w:widowControl/>
                    <w:autoSpaceDE w:val="0"/>
                    <w:autoSpaceDN w:val="0"/>
                    <w:jc w:val="center"/>
                    <w:rPr>
                      <w:szCs w:val="21"/>
                      <w:highlight w:val="none"/>
                    </w:rPr>
                  </w:pPr>
                </w:p>
              </w:tc>
            </w:tr>
            <w:tr w14:paraId="3115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2" w:type="dxa"/>
                  <w:noWrap w:val="0"/>
                  <w:vAlign w:val="center"/>
                </w:tcPr>
                <w:p w14:paraId="55C24770">
                  <w:pPr>
                    <w:autoSpaceDE w:val="0"/>
                    <w:autoSpaceDN w:val="0"/>
                    <w:adjustRightInd w:val="0"/>
                    <w:jc w:val="center"/>
                    <w:rPr>
                      <w:bCs/>
                      <w:spacing w:val="4"/>
                      <w:szCs w:val="21"/>
                      <w:highlight w:val="none"/>
                    </w:rPr>
                  </w:pPr>
                  <w:r>
                    <w:rPr>
                      <w:bCs/>
                      <w:spacing w:val="4"/>
                      <w:szCs w:val="21"/>
                      <w:highlight w:val="none"/>
                    </w:rPr>
                    <w:t>非甲烷总烃</w:t>
                  </w:r>
                </w:p>
              </w:tc>
              <w:tc>
                <w:tcPr>
                  <w:tcW w:w="2175" w:type="dxa"/>
                  <w:noWrap w:val="0"/>
                  <w:vAlign w:val="center"/>
                </w:tcPr>
                <w:p w14:paraId="13E2E960">
                  <w:pPr>
                    <w:autoSpaceDE w:val="0"/>
                    <w:autoSpaceDN w:val="0"/>
                    <w:adjustRightInd w:val="0"/>
                    <w:jc w:val="center"/>
                    <w:rPr>
                      <w:szCs w:val="21"/>
                      <w:highlight w:val="none"/>
                    </w:rPr>
                  </w:pPr>
                  <w:r>
                    <w:rPr>
                      <w:rFonts w:hint="eastAsia" w:hAnsi="宋体" w:eastAsia="宋体"/>
                      <w:highlight w:val="none"/>
                    </w:rPr>
                    <w:t>中非甲烷总烃废气去除效率≥95%</w:t>
                  </w:r>
                </w:p>
              </w:tc>
              <w:tc>
                <w:tcPr>
                  <w:tcW w:w="5234" w:type="dxa"/>
                  <w:vMerge w:val="continue"/>
                  <w:noWrap w:val="0"/>
                  <w:vAlign w:val="center"/>
                </w:tcPr>
                <w:p w14:paraId="1FF75C1C">
                  <w:pPr>
                    <w:widowControl/>
                    <w:autoSpaceDE w:val="0"/>
                    <w:autoSpaceDN w:val="0"/>
                    <w:jc w:val="center"/>
                    <w:rPr>
                      <w:szCs w:val="21"/>
                      <w:highlight w:val="none"/>
                    </w:rPr>
                  </w:pPr>
                </w:p>
              </w:tc>
            </w:tr>
            <w:tr w14:paraId="4DB3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3"/>
                  <w:noWrap w:val="0"/>
                  <w:vAlign w:val="center"/>
                </w:tcPr>
                <w:p w14:paraId="7C52B7F3">
                  <w:pPr>
                    <w:widowControl/>
                    <w:autoSpaceDE w:val="0"/>
                    <w:autoSpaceDN w:val="0"/>
                    <w:jc w:val="center"/>
                    <w:rPr>
                      <w:rFonts w:hint="eastAsia" w:eastAsia="宋体"/>
                      <w:szCs w:val="21"/>
                      <w:highlight w:val="none"/>
                      <w:lang w:val="en-US" w:eastAsia="zh-CN"/>
                    </w:rPr>
                  </w:pPr>
                  <w:r>
                    <w:rPr>
                      <w:rFonts w:hint="eastAsia"/>
                      <w:szCs w:val="21"/>
                      <w:highlight w:val="none"/>
                      <w:lang w:val="en-US" w:eastAsia="zh-CN"/>
                    </w:rPr>
                    <w:t>无组织</w:t>
                  </w:r>
                </w:p>
              </w:tc>
            </w:tr>
            <w:tr w14:paraId="6140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852" w:type="dxa"/>
                  <w:vMerge w:val="restart"/>
                  <w:noWrap w:val="0"/>
                  <w:vAlign w:val="center"/>
                </w:tcPr>
                <w:p w14:paraId="72B2A1B9">
                  <w:pPr>
                    <w:autoSpaceDE w:val="0"/>
                    <w:autoSpaceDN w:val="0"/>
                    <w:adjustRightInd w:val="0"/>
                    <w:jc w:val="center"/>
                    <w:rPr>
                      <w:rFonts w:hint="eastAsia"/>
                      <w:bCs/>
                      <w:spacing w:val="4"/>
                      <w:szCs w:val="21"/>
                      <w:highlight w:val="none"/>
                      <w:lang w:val="en-US" w:eastAsia="zh-CN"/>
                    </w:rPr>
                  </w:pPr>
                  <w:r>
                    <w:rPr>
                      <w:bCs/>
                      <w:spacing w:val="4"/>
                      <w:szCs w:val="21"/>
                      <w:highlight w:val="none"/>
                    </w:rPr>
                    <w:t>非甲烷总烃</w:t>
                  </w:r>
                </w:p>
              </w:tc>
              <w:tc>
                <w:tcPr>
                  <w:tcW w:w="2175" w:type="dxa"/>
                  <w:noWrap w:val="0"/>
                  <w:vAlign w:val="center"/>
                </w:tcPr>
                <w:p w14:paraId="70B9D071">
                  <w:pPr>
                    <w:autoSpaceDE w:val="0"/>
                    <w:autoSpaceDN w:val="0"/>
                    <w:jc w:val="center"/>
                    <w:rPr>
                      <w:rFonts w:hint="eastAsia" w:hAnsi="宋体" w:eastAsia="宋体"/>
                      <w:highlight w:val="none"/>
                      <w:lang w:val="en-US" w:eastAsia="zh-CN"/>
                    </w:rPr>
                  </w:pPr>
                  <w:r>
                    <w:rPr>
                      <w:rFonts w:hint="eastAsia" w:hAnsi="宋体" w:eastAsia="宋体"/>
                      <w:highlight w:val="none"/>
                      <w:lang w:val="en-US" w:eastAsia="zh-CN"/>
                    </w:rPr>
                    <w:t>30</w:t>
                  </w:r>
                </w:p>
              </w:tc>
              <w:tc>
                <w:tcPr>
                  <w:tcW w:w="5234" w:type="dxa"/>
                  <w:noWrap w:val="0"/>
                  <w:vAlign w:val="center"/>
                </w:tcPr>
                <w:p w14:paraId="5BC71893">
                  <w:pPr>
                    <w:autoSpaceDE w:val="0"/>
                    <w:autoSpaceDN w:val="0"/>
                    <w:jc w:val="center"/>
                    <w:rPr>
                      <w:rFonts w:hint="eastAsia"/>
                      <w:szCs w:val="21"/>
                      <w:highlight w:val="none"/>
                      <w:lang w:val="zh-CN"/>
                    </w:rPr>
                  </w:pPr>
                  <w:r>
                    <w:rPr>
                      <w:rFonts w:hint="eastAsia" w:hAnsi="宋体" w:eastAsia="宋体"/>
                      <w:highlight w:val="none"/>
                      <w:lang w:val="en-US" w:eastAsia="zh-CN"/>
                    </w:rPr>
                    <w:t>《挥发性有机物无组织排放控制标准》</w:t>
                  </w:r>
                  <w:r>
                    <w:rPr>
                      <w:rFonts w:hAnsi="宋体" w:eastAsia="宋体"/>
                      <w:highlight w:val="none"/>
                    </w:rPr>
                    <w:t>（</w:t>
                  </w:r>
                  <w:r>
                    <w:rPr>
                      <w:rFonts w:eastAsia="宋体"/>
                      <w:highlight w:val="none"/>
                    </w:rPr>
                    <w:t>GB</w:t>
                  </w:r>
                  <w:r>
                    <w:rPr>
                      <w:rFonts w:hint="eastAsia" w:eastAsia="宋体"/>
                      <w:highlight w:val="none"/>
                      <w:lang w:val="en-US" w:eastAsia="zh-CN"/>
                    </w:rPr>
                    <w:t>37822</w:t>
                  </w:r>
                  <w:r>
                    <w:rPr>
                      <w:rFonts w:eastAsia="宋体"/>
                      <w:highlight w:val="none"/>
                    </w:rPr>
                    <w:t>-</w:t>
                  </w:r>
                  <w:r>
                    <w:rPr>
                      <w:rFonts w:hint="eastAsia" w:eastAsia="宋体"/>
                      <w:highlight w:val="none"/>
                      <w:lang w:val="en-US" w:eastAsia="zh-CN"/>
                    </w:rPr>
                    <w:t>2019</w:t>
                  </w:r>
                  <w:r>
                    <w:rPr>
                      <w:rFonts w:hAnsi="宋体" w:eastAsia="宋体"/>
                      <w:highlight w:val="none"/>
                    </w:rPr>
                    <w:t>）</w:t>
                  </w:r>
                  <w:r>
                    <w:rPr>
                      <w:rFonts w:hint="eastAsia" w:hAnsi="宋体" w:eastAsia="宋体"/>
                      <w:highlight w:val="none"/>
                      <w:lang w:val="en-US" w:eastAsia="zh-CN"/>
                    </w:rPr>
                    <w:t>中厂区内VOCs无组织排放限值</w:t>
                  </w:r>
                </w:p>
              </w:tc>
            </w:tr>
            <w:tr w14:paraId="1962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852" w:type="dxa"/>
                  <w:vMerge w:val="continue"/>
                  <w:noWrap w:val="0"/>
                  <w:vAlign w:val="center"/>
                </w:tcPr>
                <w:p w14:paraId="4705FD39">
                  <w:pPr>
                    <w:autoSpaceDE w:val="0"/>
                    <w:autoSpaceDN w:val="0"/>
                    <w:adjustRightInd w:val="0"/>
                    <w:jc w:val="center"/>
                    <w:rPr>
                      <w:rFonts w:hint="eastAsia"/>
                      <w:bCs/>
                      <w:spacing w:val="4"/>
                      <w:szCs w:val="21"/>
                      <w:highlight w:val="none"/>
                      <w:lang w:val="en-US" w:eastAsia="zh-CN"/>
                    </w:rPr>
                  </w:pPr>
                </w:p>
              </w:tc>
              <w:tc>
                <w:tcPr>
                  <w:tcW w:w="2175" w:type="dxa"/>
                  <w:noWrap w:val="0"/>
                  <w:vAlign w:val="center"/>
                </w:tcPr>
                <w:p w14:paraId="55EF1633">
                  <w:pPr>
                    <w:autoSpaceDE w:val="0"/>
                    <w:autoSpaceDN w:val="0"/>
                    <w:jc w:val="center"/>
                    <w:rPr>
                      <w:rFonts w:hAnsi="宋体" w:eastAsia="宋体"/>
                      <w:highlight w:val="none"/>
                    </w:rPr>
                  </w:pPr>
                  <w:r>
                    <w:rPr>
                      <w:rFonts w:hint="eastAsia" w:hAnsi="宋体" w:eastAsia="宋体"/>
                      <w:highlight w:val="none"/>
                      <w:lang w:val="en-US" w:eastAsia="zh-CN"/>
                    </w:rPr>
                    <w:t>4.0</w:t>
                  </w:r>
                </w:p>
              </w:tc>
              <w:tc>
                <w:tcPr>
                  <w:tcW w:w="5234" w:type="dxa"/>
                  <w:noWrap w:val="0"/>
                  <w:vAlign w:val="center"/>
                </w:tcPr>
                <w:p w14:paraId="5F6895BA">
                  <w:pPr>
                    <w:autoSpaceDE w:val="0"/>
                    <w:autoSpaceDN w:val="0"/>
                    <w:jc w:val="center"/>
                    <w:rPr>
                      <w:szCs w:val="21"/>
                      <w:highlight w:val="none"/>
                    </w:rPr>
                  </w:pPr>
                  <w:r>
                    <w:rPr>
                      <w:rFonts w:hint="eastAsia"/>
                      <w:szCs w:val="21"/>
                      <w:highlight w:val="none"/>
                      <w:lang w:val="zh-CN"/>
                    </w:rPr>
                    <w:t>《石油炼制工业污染物排放标准》（GB31570-2015）（含2024年修改单）表</w:t>
                  </w:r>
                  <w:r>
                    <w:rPr>
                      <w:rFonts w:hint="eastAsia"/>
                      <w:szCs w:val="21"/>
                      <w:highlight w:val="none"/>
                      <w:lang w:val="en-US" w:eastAsia="zh-CN"/>
                    </w:rPr>
                    <w:t>5</w:t>
                  </w:r>
                  <w:r>
                    <w:rPr>
                      <w:rFonts w:hint="eastAsia"/>
                      <w:szCs w:val="21"/>
                      <w:highlight w:val="none"/>
                      <w:lang w:val="zh-CN"/>
                    </w:rPr>
                    <w:t>排放限值。</w:t>
                  </w:r>
                </w:p>
              </w:tc>
            </w:tr>
          </w:tbl>
          <w:p w14:paraId="66A1D0DE">
            <w:pPr>
              <w:spacing w:line="360" w:lineRule="auto"/>
              <w:ind w:firstLine="480"/>
              <w:rPr>
                <w:szCs w:val="21"/>
                <w:highlight w:val="none"/>
              </w:rPr>
            </w:pPr>
            <w:r>
              <w:rPr>
                <w:szCs w:val="21"/>
                <w:highlight w:val="none"/>
              </w:rPr>
              <w:t>2</w:t>
            </w:r>
            <w:r>
              <w:rPr>
                <w:rFonts w:hint="eastAsia"/>
                <w:szCs w:val="21"/>
                <w:highlight w:val="none"/>
                <w:lang w:val="en-US" w:eastAsia="zh-CN"/>
              </w:rPr>
              <w:t>.</w:t>
            </w:r>
            <w:r>
              <w:rPr>
                <w:szCs w:val="21"/>
                <w:highlight w:val="none"/>
              </w:rPr>
              <w:t>废水</w:t>
            </w:r>
          </w:p>
          <w:p w14:paraId="4900784B">
            <w:pPr>
              <w:spacing w:line="360" w:lineRule="auto"/>
              <w:ind w:firstLine="420" w:firstLineChars="200"/>
              <w:rPr>
                <w:rFonts w:hint="eastAsia" w:eastAsia="宋体"/>
                <w:szCs w:val="21"/>
                <w:highlight w:val="none"/>
                <w:lang w:eastAsia="zh-CN"/>
              </w:rPr>
            </w:pPr>
            <w:r>
              <w:rPr>
                <w:szCs w:val="21"/>
                <w:highlight w:val="none"/>
              </w:rPr>
              <w:t>本项目</w:t>
            </w:r>
            <w:r>
              <w:rPr>
                <w:rFonts w:hint="eastAsia"/>
                <w:szCs w:val="21"/>
                <w:highlight w:val="none"/>
                <w:lang w:val="en-US" w:eastAsia="zh-CN"/>
              </w:rPr>
              <w:t>产生的</w:t>
            </w:r>
            <w:r>
              <w:rPr>
                <w:rFonts w:hint="eastAsia"/>
                <w:szCs w:val="21"/>
                <w:highlight w:val="none"/>
              </w:rPr>
              <w:t>含油污水排入全厂现有污水处理</w:t>
            </w:r>
            <w:r>
              <w:rPr>
                <w:rFonts w:hint="eastAsia"/>
                <w:szCs w:val="21"/>
                <w:highlight w:val="none"/>
                <w:lang w:val="en-US" w:eastAsia="zh-CN"/>
              </w:rPr>
              <w:t>厂</w:t>
            </w:r>
            <w:r>
              <w:rPr>
                <w:rFonts w:hint="eastAsia"/>
                <w:szCs w:val="21"/>
                <w:highlight w:val="none"/>
              </w:rPr>
              <w:t>处理</w:t>
            </w:r>
            <w:r>
              <w:rPr>
                <w:rFonts w:hint="eastAsia"/>
                <w:szCs w:val="21"/>
                <w:highlight w:val="none"/>
                <w:lang w:val="en-US" w:eastAsia="zh-CN"/>
              </w:rPr>
              <w:t>回用</w:t>
            </w:r>
            <w:r>
              <w:rPr>
                <w:szCs w:val="21"/>
                <w:highlight w:val="none"/>
              </w:rPr>
              <w:t>，不外排</w:t>
            </w:r>
            <w:r>
              <w:rPr>
                <w:rFonts w:hint="eastAsia"/>
                <w:szCs w:val="21"/>
                <w:highlight w:val="none"/>
                <w:lang w:eastAsia="zh-CN"/>
              </w:rPr>
              <w:t>。</w:t>
            </w:r>
            <w:r>
              <w:rPr>
                <w:rFonts w:hint="eastAsia"/>
                <w:szCs w:val="21"/>
                <w:highlight w:val="none"/>
                <w:lang w:val="en-US" w:eastAsia="zh-CN"/>
              </w:rPr>
              <w:t>本项目应</w:t>
            </w:r>
            <w:r>
              <w:rPr>
                <w:szCs w:val="21"/>
                <w:highlight w:val="none"/>
              </w:rPr>
              <w:t>满足</w:t>
            </w:r>
            <w:r>
              <w:rPr>
                <w:rFonts w:hint="eastAsia"/>
                <w:szCs w:val="21"/>
                <w:highlight w:val="none"/>
                <w:lang w:val="en-US" w:eastAsia="zh-CN"/>
              </w:rPr>
              <w:t>污水厂</w:t>
            </w:r>
            <w:r>
              <w:rPr>
                <w:szCs w:val="21"/>
                <w:highlight w:val="none"/>
              </w:rPr>
              <w:t>进水</w:t>
            </w:r>
            <w:r>
              <w:rPr>
                <w:rFonts w:hint="eastAsia"/>
                <w:szCs w:val="21"/>
                <w:highlight w:val="none"/>
                <w:lang w:val="en-US" w:eastAsia="zh-CN"/>
              </w:rPr>
              <w:t>水质</w:t>
            </w:r>
            <w:r>
              <w:rPr>
                <w:highlight w:val="none"/>
              </w:rPr>
              <w:t>要求</w:t>
            </w:r>
            <w:r>
              <w:rPr>
                <w:rFonts w:hint="eastAsia"/>
                <w:highlight w:val="none"/>
                <w:lang w:eastAsia="zh-CN"/>
              </w:rPr>
              <w:t>。</w:t>
            </w:r>
          </w:p>
          <w:p w14:paraId="74BD4CC8">
            <w:pPr>
              <w:spacing w:line="360" w:lineRule="auto"/>
              <w:ind w:firstLine="420" w:firstLineChars="200"/>
              <w:rPr>
                <w:highlight w:val="none"/>
              </w:rPr>
            </w:pPr>
            <w:r>
              <w:rPr>
                <w:highlight w:val="none"/>
              </w:rPr>
              <w:t>3</w:t>
            </w:r>
            <w:r>
              <w:rPr>
                <w:rFonts w:hint="eastAsia"/>
                <w:highlight w:val="none"/>
                <w:lang w:val="en-US" w:eastAsia="zh-CN"/>
              </w:rPr>
              <w:t>.</w:t>
            </w:r>
            <w:r>
              <w:rPr>
                <w:highlight w:val="none"/>
              </w:rPr>
              <w:t>噪声</w:t>
            </w:r>
          </w:p>
          <w:p w14:paraId="49BCB8CA">
            <w:pPr>
              <w:autoSpaceDE w:val="0"/>
              <w:autoSpaceDN w:val="0"/>
              <w:adjustRightInd w:val="0"/>
              <w:spacing w:line="360" w:lineRule="auto"/>
              <w:ind w:firstLine="420" w:firstLineChars="200"/>
              <w:rPr>
                <w:highlight w:val="none"/>
              </w:rPr>
            </w:pPr>
            <w:r>
              <w:rPr>
                <w:rFonts w:hAnsi="宋体" w:eastAsia="宋体"/>
                <w:highlight w:val="none"/>
              </w:rPr>
              <w:t>施工期噪声执行《建筑施工场界环境噪声排放标准》（</w:t>
            </w:r>
            <w:r>
              <w:rPr>
                <w:rFonts w:eastAsia="宋体"/>
                <w:highlight w:val="none"/>
              </w:rPr>
              <w:t>GB12523-2011</w:t>
            </w:r>
            <w:r>
              <w:rPr>
                <w:rFonts w:hAnsi="宋体" w:eastAsia="宋体"/>
                <w:highlight w:val="none"/>
              </w:rPr>
              <w:t>）中的相关规定；运营期厂界噪声执行《工业企业厂界环境噪声排放标准》</w:t>
            </w:r>
            <w:r>
              <w:rPr>
                <w:rFonts w:hint="eastAsia" w:hAnsi="宋体"/>
                <w:highlight w:val="none"/>
                <w:lang w:eastAsia="zh-CN"/>
              </w:rPr>
              <w:t>（</w:t>
            </w:r>
            <w:r>
              <w:rPr>
                <w:rFonts w:eastAsia="宋体"/>
                <w:highlight w:val="none"/>
              </w:rPr>
              <w:t>GB12348-2008</w:t>
            </w:r>
            <w:r>
              <w:rPr>
                <w:rFonts w:hint="eastAsia"/>
                <w:highlight w:val="none"/>
                <w:lang w:eastAsia="zh-CN"/>
              </w:rPr>
              <w:t>）</w:t>
            </w:r>
            <w:r>
              <w:rPr>
                <w:rFonts w:hAnsi="宋体" w:eastAsia="宋体"/>
                <w:highlight w:val="none"/>
              </w:rPr>
              <w:t>中</w:t>
            </w:r>
            <w:r>
              <w:rPr>
                <w:rFonts w:hint="eastAsia" w:hAnsi="宋体" w:eastAsia="宋体"/>
                <w:highlight w:val="none"/>
                <w:lang w:val="en-US" w:eastAsia="zh-CN"/>
              </w:rPr>
              <w:t>3</w:t>
            </w:r>
            <w:r>
              <w:rPr>
                <w:rFonts w:hAnsi="宋体" w:eastAsia="宋体"/>
                <w:highlight w:val="none"/>
              </w:rPr>
              <w:t>类标准，具体标准见表</w:t>
            </w:r>
            <w:r>
              <w:rPr>
                <w:rFonts w:eastAsia="宋体"/>
                <w:highlight w:val="none"/>
              </w:rPr>
              <w:t>3-</w:t>
            </w:r>
            <w:r>
              <w:rPr>
                <w:rFonts w:hint="eastAsia"/>
                <w:highlight w:val="none"/>
                <w:lang w:val="en-US" w:eastAsia="zh-CN"/>
              </w:rPr>
              <w:t>8</w:t>
            </w:r>
            <w:r>
              <w:rPr>
                <w:highlight w:val="none"/>
              </w:rPr>
              <w:t>。</w:t>
            </w:r>
          </w:p>
          <w:p w14:paraId="35B4A480">
            <w:pPr>
              <w:autoSpaceDE w:val="0"/>
              <w:autoSpaceDN w:val="0"/>
              <w:adjustRightInd w:val="0"/>
              <w:ind w:firstLine="482"/>
              <w:jc w:val="center"/>
              <w:rPr>
                <w:szCs w:val="21"/>
                <w:highlight w:val="none"/>
              </w:rPr>
            </w:pPr>
            <w:r>
              <w:rPr>
                <w:b/>
                <w:bCs/>
                <w:szCs w:val="21"/>
                <w:highlight w:val="none"/>
              </w:rPr>
              <w:t>表3-</w:t>
            </w:r>
            <w:r>
              <w:rPr>
                <w:rFonts w:hint="eastAsia"/>
                <w:b/>
                <w:bCs/>
                <w:szCs w:val="21"/>
                <w:highlight w:val="none"/>
                <w:lang w:val="en-US" w:eastAsia="zh-CN"/>
              </w:rPr>
              <w:t>8</w:t>
            </w:r>
            <w:r>
              <w:rPr>
                <w:b/>
                <w:bCs/>
                <w:szCs w:val="21"/>
                <w:highlight w:val="none"/>
              </w:rPr>
              <w:t>环境噪声排放标准</w:t>
            </w: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9"/>
              <w:gridCol w:w="2729"/>
              <w:gridCol w:w="3124"/>
            </w:tblGrid>
            <w:tr w14:paraId="37AE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1" w:type="dxa"/>
                  <w:noWrap w:val="0"/>
                  <w:vAlign w:val="center"/>
                </w:tcPr>
                <w:p w14:paraId="2123445D">
                  <w:pPr>
                    <w:adjustRightInd w:val="0"/>
                    <w:spacing w:line="260" w:lineRule="atLeast"/>
                    <w:jc w:val="center"/>
                    <w:textAlignment w:val="baseline"/>
                    <w:rPr>
                      <w:szCs w:val="18"/>
                      <w:highlight w:val="none"/>
                      <w:lang w:val="zh-CN"/>
                    </w:rPr>
                  </w:pPr>
                  <w:r>
                    <w:rPr>
                      <w:szCs w:val="18"/>
                      <w:highlight w:val="none"/>
                      <w:lang w:val="zh-CN"/>
                    </w:rPr>
                    <w:t>时期及监测点</w:t>
                  </w:r>
                </w:p>
              </w:tc>
              <w:tc>
                <w:tcPr>
                  <w:tcW w:w="2994" w:type="dxa"/>
                  <w:noWrap w:val="0"/>
                  <w:vAlign w:val="center"/>
                </w:tcPr>
                <w:p w14:paraId="04FC2688">
                  <w:pPr>
                    <w:adjustRightInd w:val="0"/>
                    <w:spacing w:line="260" w:lineRule="atLeast"/>
                    <w:jc w:val="center"/>
                    <w:textAlignment w:val="baseline"/>
                    <w:rPr>
                      <w:szCs w:val="18"/>
                      <w:highlight w:val="none"/>
                      <w:lang w:val="zh-CN"/>
                    </w:rPr>
                  </w:pPr>
                  <w:r>
                    <w:rPr>
                      <w:szCs w:val="18"/>
                      <w:highlight w:val="none"/>
                      <w:lang w:val="zh-CN"/>
                    </w:rPr>
                    <w:t>昼间</w:t>
                  </w:r>
                  <w:r>
                    <w:rPr>
                      <w:rFonts w:hint="eastAsia"/>
                      <w:szCs w:val="18"/>
                      <w:highlight w:val="none"/>
                      <w:lang w:val="zh-CN"/>
                    </w:rPr>
                    <w:t>﹝</w:t>
                  </w:r>
                  <w:r>
                    <w:rPr>
                      <w:szCs w:val="18"/>
                      <w:highlight w:val="none"/>
                      <w:lang w:val="zh-CN"/>
                    </w:rPr>
                    <w:t>dB</w:t>
                  </w:r>
                  <w:r>
                    <w:rPr>
                      <w:rFonts w:hint="eastAsia"/>
                      <w:szCs w:val="18"/>
                      <w:highlight w:val="none"/>
                      <w:lang w:val="zh-CN"/>
                    </w:rPr>
                    <w:t>（</w:t>
                  </w:r>
                  <w:r>
                    <w:rPr>
                      <w:szCs w:val="18"/>
                      <w:highlight w:val="none"/>
                      <w:lang w:val="zh-CN"/>
                    </w:rPr>
                    <w:t>A</w:t>
                  </w:r>
                  <w:r>
                    <w:rPr>
                      <w:rFonts w:hint="eastAsia"/>
                      <w:szCs w:val="18"/>
                      <w:highlight w:val="none"/>
                      <w:lang w:val="zh-CN"/>
                    </w:rPr>
                    <w:t>）﹞</w:t>
                  </w:r>
                </w:p>
              </w:tc>
              <w:tc>
                <w:tcPr>
                  <w:tcW w:w="3445" w:type="dxa"/>
                  <w:noWrap w:val="0"/>
                  <w:vAlign w:val="center"/>
                </w:tcPr>
                <w:p w14:paraId="2132735C">
                  <w:pPr>
                    <w:adjustRightInd w:val="0"/>
                    <w:spacing w:line="260" w:lineRule="atLeast"/>
                    <w:jc w:val="center"/>
                    <w:textAlignment w:val="baseline"/>
                    <w:rPr>
                      <w:szCs w:val="18"/>
                      <w:highlight w:val="none"/>
                      <w:lang w:val="zh-CN"/>
                    </w:rPr>
                  </w:pPr>
                  <w:r>
                    <w:rPr>
                      <w:szCs w:val="18"/>
                      <w:highlight w:val="none"/>
                      <w:lang w:val="zh-CN"/>
                    </w:rPr>
                    <w:t>夜间</w:t>
                  </w:r>
                  <w:r>
                    <w:rPr>
                      <w:rFonts w:hint="eastAsia"/>
                      <w:szCs w:val="18"/>
                      <w:highlight w:val="none"/>
                      <w:lang w:val="zh-CN"/>
                    </w:rPr>
                    <w:t>﹝</w:t>
                  </w:r>
                  <w:r>
                    <w:rPr>
                      <w:szCs w:val="18"/>
                      <w:highlight w:val="none"/>
                      <w:lang w:val="zh-CN"/>
                    </w:rPr>
                    <w:t>dB</w:t>
                  </w:r>
                  <w:r>
                    <w:rPr>
                      <w:rFonts w:hint="eastAsia"/>
                      <w:szCs w:val="18"/>
                      <w:highlight w:val="none"/>
                      <w:lang w:val="zh-CN"/>
                    </w:rPr>
                    <w:t>（</w:t>
                  </w:r>
                  <w:r>
                    <w:rPr>
                      <w:szCs w:val="18"/>
                      <w:highlight w:val="none"/>
                      <w:lang w:val="zh-CN"/>
                    </w:rPr>
                    <w:t>A</w:t>
                  </w:r>
                  <w:r>
                    <w:rPr>
                      <w:rFonts w:hint="eastAsia"/>
                      <w:szCs w:val="18"/>
                      <w:highlight w:val="none"/>
                      <w:lang w:val="zh-CN"/>
                    </w:rPr>
                    <w:t>）﹞</w:t>
                  </w:r>
                </w:p>
              </w:tc>
            </w:tr>
            <w:tr w14:paraId="294B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1" w:type="dxa"/>
                  <w:noWrap w:val="0"/>
                  <w:vAlign w:val="center"/>
                </w:tcPr>
                <w:p w14:paraId="7F256DA0">
                  <w:pPr>
                    <w:adjustRightInd w:val="0"/>
                    <w:spacing w:line="260" w:lineRule="atLeast"/>
                    <w:jc w:val="center"/>
                    <w:textAlignment w:val="baseline"/>
                    <w:rPr>
                      <w:szCs w:val="18"/>
                      <w:highlight w:val="none"/>
                      <w:lang w:val="zh-CN"/>
                    </w:rPr>
                  </w:pPr>
                  <w:r>
                    <w:rPr>
                      <w:szCs w:val="18"/>
                      <w:highlight w:val="none"/>
                      <w:lang w:val="zh-CN"/>
                    </w:rPr>
                    <w:t>施工期场界</w:t>
                  </w:r>
                </w:p>
              </w:tc>
              <w:tc>
                <w:tcPr>
                  <w:tcW w:w="2994" w:type="dxa"/>
                  <w:noWrap w:val="0"/>
                  <w:vAlign w:val="center"/>
                </w:tcPr>
                <w:p w14:paraId="578B167D">
                  <w:pPr>
                    <w:adjustRightInd w:val="0"/>
                    <w:spacing w:line="260" w:lineRule="atLeast"/>
                    <w:jc w:val="center"/>
                    <w:textAlignment w:val="baseline"/>
                    <w:rPr>
                      <w:szCs w:val="18"/>
                      <w:highlight w:val="none"/>
                      <w:lang w:val="zh-CN"/>
                    </w:rPr>
                  </w:pPr>
                  <w:r>
                    <w:rPr>
                      <w:szCs w:val="18"/>
                      <w:highlight w:val="none"/>
                      <w:lang w:val="zh-CN"/>
                    </w:rPr>
                    <w:t>70</w:t>
                  </w:r>
                </w:p>
              </w:tc>
              <w:tc>
                <w:tcPr>
                  <w:tcW w:w="3445" w:type="dxa"/>
                  <w:noWrap w:val="0"/>
                  <w:vAlign w:val="center"/>
                </w:tcPr>
                <w:p w14:paraId="337BD654">
                  <w:pPr>
                    <w:adjustRightInd w:val="0"/>
                    <w:spacing w:line="260" w:lineRule="atLeast"/>
                    <w:jc w:val="center"/>
                    <w:textAlignment w:val="baseline"/>
                    <w:rPr>
                      <w:szCs w:val="18"/>
                      <w:highlight w:val="none"/>
                      <w:lang w:val="zh-CN"/>
                    </w:rPr>
                  </w:pPr>
                  <w:r>
                    <w:rPr>
                      <w:szCs w:val="18"/>
                      <w:highlight w:val="none"/>
                      <w:lang w:val="zh-CN"/>
                    </w:rPr>
                    <w:t>55</w:t>
                  </w:r>
                </w:p>
              </w:tc>
            </w:tr>
            <w:tr w14:paraId="6390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1" w:type="dxa"/>
                  <w:noWrap w:val="0"/>
                  <w:vAlign w:val="center"/>
                </w:tcPr>
                <w:p w14:paraId="5D32C816">
                  <w:pPr>
                    <w:adjustRightInd w:val="0"/>
                    <w:spacing w:line="260" w:lineRule="atLeast"/>
                    <w:jc w:val="center"/>
                    <w:textAlignment w:val="baseline"/>
                    <w:rPr>
                      <w:szCs w:val="18"/>
                      <w:highlight w:val="none"/>
                      <w:lang w:val="zh-CN"/>
                    </w:rPr>
                  </w:pPr>
                  <w:r>
                    <w:rPr>
                      <w:szCs w:val="18"/>
                      <w:highlight w:val="none"/>
                      <w:lang w:val="zh-CN"/>
                    </w:rPr>
                    <w:t>运行期厂界</w:t>
                  </w:r>
                </w:p>
              </w:tc>
              <w:tc>
                <w:tcPr>
                  <w:tcW w:w="2994" w:type="dxa"/>
                  <w:noWrap w:val="0"/>
                  <w:vAlign w:val="center"/>
                </w:tcPr>
                <w:p w14:paraId="79CEF8CC">
                  <w:pPr>
                    <w:adjustRightInd w:val="0"/>
                    <w:spacing w:line="260" w:lineRule="atLeast"/>
                    <w:jc w:val="center"/>
                    <w:textAlignment w:val="baseline"/>
                    <w:rPr>
                      <w:szCs w:val="18"/>
                      <w:highlight w:val="none"/>
                      <w:lang w:val="zh-CN"/>
                    </w:rPr>
                  </w:pPr>
                  <w:r>
                    <w:rPr>
                      <w:szCs w:val="18"/>
                      <w:highlight w:val="none"/>
                      <w:lang w:val="zh-CN"/>
                    </w:rPr>
                    <w:t>65</w:t>
                  </w:r>
                </w:p>
              </w:tc>
              <w:tc>
                <w:tcPr>
                  <w:tcW w:w="3445" w:type="dxa"/>
                  <w:noWrap w:val="0"/>
                  <w:vAlign w:val="center"/>
                </w:tcPr>
                <w:p w14:paraId="564FEBFF">
                  <w:pPr>
                    <w:adjustRightInd w:val="0"/>
                    <w:spacing w:line="260" w:lineRule="atLeast"/>
                    <w:jc w:val="center"/>
                    <w:textAlignment w:val="baseline"/>
                    <w:rPr>
                      <w:szCs w:val="18"/>
                      <w:highlight w:val="none"/>
                      <w:lang w:val="zh-CN"/>
                    </w:rPr>
                  </w:pPr>
                  <w:r>
                    <w:rPr>
                      <w:szCs w:val="18"/>
                      <w:highlight w:val="none"/>
                      <w:lang w:val="zh-CN"/>
                    </w:rPr>
                    <w:t>55</w:t>
                  </w:r>
                </w:p>
              </w:tc>
            </w:tr>
          </w:tbl>
          <w:p w14:paraId="67D9C9DD">
            <w:pPr>
              <w:autoSpaceDE w:val="0"/>
              <w:autoSpaceDN w:val="0"/>
              <w:adjustRightInd w:val="0"/>
              <w:spacing w:line="360" w:lineRule="auto"/>
              <w:rPr>
                <w:highlight w:val="none"/>
              </w:rPr>
            </w:pPr>
          </w:p>
        </w:tc>
      </w:tr>
      <w:tr w14:paraId="41CC9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215" w:type="pct"/>
            <w:noWrap w:val="0"/>
            <w:vAlign w:val="center"/>
          </w:tcPr>
          <w:p w14:paraId="2E5E3FC5">
            <w:pPr>
              <w:adjustRightInd w:val="0"/>
              <w:snapToGrid w:val="0"/>
              <w:jc w:val="center"/>
              <w:rPr>
                <w:kern w:val="0"/>
                <w:szCs w:val="21"/>
                <w:highlight w:val="none"/>
              </w:rPr>
            </w:pPr>
            <w:r>
              <w:rPr>
                <w:kern w:val="0"/>
                <w:szCs w:val="21"/>
                <w:highlight w:val="none"/>
              </w:rPr>
              <w:t>总量控制指标</w:t>
            </w:r>
          </w:p>
        </w:tc>
        <w:tc>
          <w:tcPr>
            <w:tcW w:w="4784" w:type="pct"/>
            <w:noWrap w:val="0"/>
            <w:vAlign w:val="center"/>
          </w:tcPr>
          <w:p w14:paraId="4F6A3451">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Times New Roman" w:hAnsi="宋体" w:eastAsia="宋体" w:cs="Times New Roman"/>
                <w:kern w:val="2"/>
                <w:sz w:val="21"/>
                <w:szCs w:val="21"/>
                <w:highlight w:val="none"/>
                <w:lang w:val="zh-CN" w:eastAsia="zh-CN" w:bidi="ar-SA"/>
              </w:rPr>
            </w:pPr>
            <w:r>
              <w:rPr>
                <w:rFonts w:hint="eastAsia" w:ascii="Times New Roman" w:hAnsi="宋体" w:eastAsia="宋体" w:cs="Times New Roman"/>
                <w:kern w:val="2"/>
                <w:sz w:val="21"/>
                <w:szCs w:val="21"/>
                <w:highlight w:val="none"/>
                <w:lang w:val="en-US" w:eastAsia="zh-CN" w:bidi="ar-SA"/>
              </w:rPr>
              <w:t>根据</w:t>
            </w:r>
            <w:r>
              <w:rPr>
                <w:rFonts w:hint="eastAsia" w:hAnsi="宋体" w:cs="Times New Roman"/>
                <w:kern w:val="2"/>
                <w:sz w:val="21"/>
                <w:szCs w:val="21"/>
                <w:highlight w:val="none"/>
                <w:lang w:val="en-US" w:eastAsia="zh-CN" w:bidi="ar-SA"/>
              </w:rPr>
              <w:t>“十四五”规划</w:t>
            </w:r>
            <w:r>
              <w:rPr>
                <w:rFonts w:hint="eastAsia" w:ascii="Times New Roman" w:hAnsi="宋体" w:eastAsia="宋体" w:cs="Times New Roman"/>
                <w:kern w:val="2"/>
                <w:sz w:val="21"/>
                <w:szCs w:val="21"/>
                <w:highlight w:val="none"/>
                <w:lang w:val="en-US" w:eastAsia="zh-CN" w:bidi="ar-SA"/>
              </w:rPr>
              <w:t>，全国实施氮氧化物（NO</w:t>
            </w:r>
            <w:r>
              <w:rPr>
                <w:rFonts w:hint="eastAsia" w:ascii="Times New Roman" w:hAnsi="宋体" w:eastAsia="宋体" w:cs="Times New Roman"/>
                <w:kern w:val="2"/>
                <w:sz w:val="21"/>
                <w:szCs w:val="21"/>
                <w:highlight w:val="none"/>
                <w:vertAlign w:val="subscript"/>
                <w:lang w:val="en-US" w:eastAsia="zh-CN" w:bidi="ar-SA"/>
              </w:rPr>
              <w:t>X</w:t>
            </w:r>
            <w:r>
              <w:rPr>
                <w:rFonts w:hint="eastAsia" w:ascii="Times New Roman" w:hAnsi="宋体" w:eastAsia="宋体" w:cs="Times New Roman"/>
                <w:kern w:val="2"/>
                <w:sz w:val="21"/>
                <w:szCs w:val="21"/>
                <w:highlight w:val="none"/>
                <w:lang w:val="en-US" w:eastAsia="zh-CN" w:bidi="ar-SA"/>
              </w:rPr>
              <w:t>）、挥发性有机物（VOCs）、化学需氧量（COD）、氨氮（NH</w:t>
            </w:r>
            <w:r>
              <w:rPr>
                <w:rFonts w:hint="eastAsia" w:ascii="Times New Roman" w:hAnsi="宋体" w:eastAsia="宋体" w:cs="Times New Roman"/>
                <w:kern w:val="2"/>
                <w:sz w:val="21"/>
                <w:szCs w:val="21"/>
                <w:highlight w:val="none"/>
                <w:vertAlign w:val="subscript"/>
                <w:lang w:val="en-US" w:eastAsia="zh-CN" w:bidi="ar-SA"/>
              </w:rPr>
              <w:t>3</w:t>
            </w:r>
            <w:r>
              <w:rPr>
                <w:rFonts w:hint="eastAsia" w:ascii="Times New Roman" w:hAnsi="宋体" w:eastAsia="宋体" w:cs="Times New Roman"/>
                <w:kern w:val="2"/>
                <w:sz w:val="21"/>
                <w:szCs w:val="21"/>
                <w:highlight w:val="none"/>
                <w:lang w:val="en-US" w:eastAsia="zh-CN" w:bidi="ar-SA"/>
              </w:rPr>
              <w:t>-N）排放总量控制。</w:t>
            </w:r>
          </w:p>
          <w:p w14:paraId="30247F91">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Times New Roman" w:hAnsi="宋体" w:eastAsia="宋体" w:cs="Times New Roman"/>
                <w:kern w:val="2"/>
                <w:sz w:val="21"/>
                <w:szCs w:val="21"/>
                <w:highlight w:val="none"/>
                <w:lang w:val="en-US" w:eastAsia="zh-CN" w:bidi="ar-SA"/>
              </w:rPr>
            </w:pPr>
            <w:r>
              <w:rPr>
                <w:rFonts w:hint="eastAsia" w:ascii="Times New Roman" w:hAnsi="宋体" w:eastAsia="宋体" w:cs="Times New Roman"/>
                <w:kern w:val="2"/>
                <w:sz w:val="21"/>
                <w:szCs w:val="21"/>
                <w:highlight w:val="none"/>
                <w:lang w:val="en-US" w:eastAsia="zh-CN" w:bidi="ar-SA"/>
              </w:rPr>
              <w:t>（1）废气</w:t>
            </w:r>
          </w:p>
          <w:p w14:paraId="02FC3BA4">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Times New Roman" w:hAnsi="宋体" w:eastAsia="宋体" w:cs="Times New Roman"/>
                <w:kern w:val="2"/>
                <w:sz w:val="21"/>
                <w:szCs w:val="21"/>
                <w:highlight w:val="none"/>
                <w:lang w:val="en-US" w:eastAsia="zh-CN" w:bidi="ar-SA"/>
              </w:rPr>
            </w:pPr>
            <w:r>
              <w:rPr>
                <w:rFonts w:hint="eastAsia" w:ascii="Times New Roman" w:hAnsi="宋体" w:eastAsia="宋体" w:cs="Times New Roman"/>
                <w:kern w:val="2"/>
                <w:sz w:val="21"/>
                <w:szCs w:val="21"/>
                <w:highlight w:val="none"/>
                <w:lang w:val="en-US" w:eastAsia="zh-CN" w:bidi="ar-SA"/>
              </w:rPr>
              <w:t>本项目氮氧化物（NO</w:t>
            </w:r>
            <w:r>
              <w:rPr>
                <w:rFonts w:hint="eastAsia" w:ascii="Times New Roman" w:hAnsi="宋体" w:eastAsia="宋体" w:cs="Times New Roman"/>
                <w:kern w:val="2"/>
                <w:sz w:val="21"/>
                <w:szCs w:val="21"/>
                <w:highlight w:val="none"/>
                <w:vertAlign w:val="subscript"/>
                <w:lang w:val="en-US" w:eastAsia="zh-CN" w:bidi="ar-SA"/>
              </w:rPr>
              <w:t>X</w:t>
            </w:r>
            <w:r>
              <w:rPr>
                <w:rFonts w:hint="eastAsia" w:ascii="Times New Roman" w:hAnsi="宋体" w:eastAsia="宋体" w:cs="Times New Roman"/>
                <w:kern w:val="2"/>
                <w:sz w:val="21"/>
                <w:szCs w:val="21"/>
                <w:highlight w:val="none"/>
                <w:lang w:val="en-US" w:eastAsia="zh-CN" w:bidi="ar-SA"/>
              </w:rPr>
              <w:t>）</w:t>
            </w:r>
            <w:r>
              <w:rPr>
                <w:rFonts w:hint="eastAsia" w:hAnsi="宋体" w:cs="Times New Roman"/>
                <w:kern w:val="2"/>
                <w:sz w:val="21"/>
                <w:szCs w:val="21"/>
                <w:highlight w:val="none"/>
                <w:lang w:val="en-US" w:eastAsia="zh-CN" w:bidi="ar-SA"/>
              </w:rPr>
              <w:t>新增</w:t>
            </w:r>
            <w:r>
              <w:rPr>
                <w:rFonts w:hint="eastAsia" w:ascii="Times New Roman" w:hAnsi="宋体" w:eastAsia="宋体" w:cs="Times New Roman"/>
                <w:kern w:val="2"/>
                <w:sz w:val="21"/>
                <w:szCs w:val="21"/>
                <w:highlight w:val="none"/>
                <w:lang w:val="en-US" w:eastAsia="zh-CN" w:bidi="ar-SA"/>
              </w:rPr>
              <w:t>排放量为</w:t>
            </w:r>
            <w:r>
              <w:rPr>
                <w:rFonts w:hint="eastAsia" w:hAnsi="宋体" w:cs="Times New Roman"/>
                <w:kern w:val="2"/>
                <w:sz w:val="21"/>
                <w:szCs w:val="21"/>
                <w:highlight w:val="none"/>
                <w:lang w:val="en-US" w:eastAsia="zh-CN" w:bidi="ar-SA"/>
              </w:rPr>
              <w:t>1.819</w:t>
            </w:r>
            <w:r>
              <w:rPr>
                <w:rFonts w:hint="eastAsia" w:ascii="Times New Roman" w:hAnsi="宋体" w:eastAsia="宋体" w:cs="Times New Roman"/>
                <w:kern w:val="2"/>
                <w:sz w:val="21"/>
                <w:szCs w:val="21"/>
                <w:highlight w:val="none"/>
                <w:lang w:val="en-US" w:eastAsia="zh-CN" w:bidi="ar-SA"/>
              </w:rPr>
              <w:t>t/a，挥发性有机物（VOCs）排放量为0.0516t/a。</w:t>
            </w:r>
          </w:p>
          <w:p w14:paraId="643F2105">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default" w:ascii="Times New Roman" w:hAnsi="宋体" w:eastAsia="宋体" w:cs="Times New Roman"/>
                <w:kern w:val="2"/>
                <w:sz w:val="21"/>
                <w:szCs w:val="21"/>
                <w:highlight w:val="none"/>
                <w:vertAlign w:val="baseline"/>
                <w:lang w:val="en-US" w:eastAsia="zh-CN" w:bidi="ar-SA"/>
              </w:rPr>
            </w:pPr>
            <w:r>
              <w:rPr>
                <w:rFonts w:hint="eastAsia" w:hAnsi="宋体" w:cs="Times New Roman"/>
                <w:kern w:val="2"/>
                <w:sz w:val="21"/>
                <w:szCs w:val="21"/>
                <w:highlight w:val="none"/>
                <w:lang w:val="en-US" w:eastAsia="zh-CN" w:bidi="ar-SA"/>
              </w:rPr>
              <w:t>现厂区</w:t>
            </w:r>
            <w:r>
              <w:rPr>
                <w:rFonts w:hint="eastAsia" w:ascii="Times New Roman" w:hAnsi="宋体" w:eastAsia="宋体" w:cs="Times New Roman"/>
                <w:kern w:val="2"/>
                <w:sz w:val="21"/>
                <w:szCs w:val="21"/>
                <w:highlight w:val="none"/>
                <w:lang w:val="en-US" w:eastAsia="zh-CN" w:bidi="ar-SA"/>
              </w:rPr>
              <w:t>挥发性有机物（VOCs）排放总量9.11t/a</w:t>
            </w:r>
            <w:r>
              <w:rPr>
                <w:rFonts w:hint="eastAsia" w:hAnsi="宋体" w:cs="Times New Roman"/>
                <w:kern w:val="2"/>
                <w:sz w:val="21"/>
                <w:szCs w:val="21"/>
                <w:highlight w:val="none"/>
                <w:lang w:val="en-US" w:eastAsia="zh-CN" w:bidi="ar-SA"/>
              </w:rPr>
              <w:t>，本工程技改后</w:t>
            </w:r>
            <w:r>
              <w:rPr>
                <w:rFonts w:hint="eastAsia" w:ascii="Times New Roman" w:hAnsi="宋体" w:eastAsia="宋体" w:cs="Times New Roman"/>
                <w:kern w:val="2"/>
                <w:sz w:val="21"/>
                <w:szCs w:val="21"/>
                <w:highlight w:val="none"/>
                <w:lang w:val="en-US" w:eastAsia="zh-CN" w:bidi="ar-SA"/>
              </w:rPr>
              <w:t>挥发性有机物（VOCs）排放总量9.1616t/a</w:t>
            </w:r>
            <w:r>
              <w:rPr>
                <w:rFonts w:hint="eastAsia" w:hAnsi="宋体" w:cs="Times New Roman"/>
                <w:kern w:val="2"/>
                <w:sz w:val="21"/>
                <w:szCs w:val="21"/>
                <w:highlight w:val="none"/>
                <w:lang w:val="en-US" w:eastAsia="zh-CN" w:bidi="ar-SA"/>
              </w:rPr>
              <w:t>。</w:t>
            </w:r>
            <w:r>
              <w:rPr>
                <w:rFonts w:hint="eastAsia" w:ascii="Times New Roman" w:hAnsi="宋体" w:eastAsia="宋体" w:cs="Times New Roman"/>
                <w:kern w:val="2"/>
                <w:sz w:val="21"/>
                <w:szCs w:val="21"/>
                <w:highlight w:val="none"/>
                <w:lang w:val="en-US" w:eastAsia="zh-CN" w:bidi="ar-SA"/>
              </w:rPr>
              <w:t>挥发性有机物（VOCs）</w:t>
            </w:r>
            <w:r>
              <w:rPr>
                <w:rFonts w:hint="eastAsia" w:hAnsi="宋体" w:cs="Times New Roman"/>
                <w:kern w:val="2"/>
                <w:sz w:val="21"/>
                <w:szCs w:val="21"/>
                <w:highlight w:val="none"/>
                <w:lang w:val="en-US" w:eastAsia="zh-CN" w:bidi="ar-SA"/>
              </w:rPr>
              <w:t>排污许可量为33.683</w:t>
            </w:r>
            <w:r>
              <w:rPr>
                <w:rFonts w:hint="eastAsia" w:ascii="Times New Roman" w:hAnsi="宋体" w:eastAsia="宋体" w:cs="Times New Roman"/>
                <w:kern w:val="2"/>
                <w:sz w:val="21"/>
                <w:szCs w:val="21"/>
                <w:highlight w:val="none"/>
                <w:lang w:val="en-US" w:eastAsia="zh-CN" w:bidi="ar-SA"/>
              </w:rPr>
              <w:t>t/a；</w:t>
            </w:r>
            <w:r>
              <w:rPr>
                <w:rFonts w:hint="eastAsia" w:hAnsi="宋体" w:cs="Times New Roman"/>
                <w:kern w:val="2"/>
                <w:sz w:val="21"/>
                <w:szCs w:val="21"/>
                <w:highlight w:val="none"/>
                <w:lang w:val="en-US" w:eastAsia="zh-CN" w:bidi="ar-SA"/>
              </w:rPr>
              <w:t>现厂区</w:t>
            </w:r>
            <w:r>
              <w:rPr>
                <w:rFonts w:hint="eastAsia" w:ascii="Times New Roman" w:hAnsi="宋体" w:eastAsia="宋体" w:cs="Times New Roman"/>
                <w:kern w:val="2"/>
                <w:sz w:val="21"/>
                <w:szCs w:val="21"/>
                <w:highlight w:val="none"/>
                <w:lang w:val="en-US" w:eastAsia="zh-CN" w:bidi="ar-SA"/>
              </w:rPr>
              <w:t>NOx排放总量915.8t/a</w:t>
            </w:r>
            <w:r>
              <w:rPr>
                <w:rFonts w:hint="eastAsia" w:hAnsi="宋体" w:cs="Times New Roman"/>
                <w:kern w:val="2"/>
                <w:sz w:val="21"/>
                <w:szCs w:val="21"/>
                <w:highlight w:val="none"/>
                <w:lang w:val="en-US" w:eastAsia="zh-CN" w:bidi="ar-SA"/>
              </w:rPr>
              <w:t>，本工程技改后</w:t>
            </w:r>
            <w:r>
              <w:rPr>
                <w:rFonts w:hint="eastAsia" w:ascii="Times New Roman" w:hAnsi="宋体" w:eastAsia="宋体" w:cs="Times New Roman"/>
                <w:kern w:val="2"/>
                <w:sz w:val="21"/>
                <w:szCs w:val="21"/>
                <w:highlight w:val="none"/>
                <w:lang w:val="en-US" w:eastAsia="zh-CN" w:bidi="ar-SA"/>
              </w:rPr>
              <w:t>NOx排放总量917.61</w:t>
            </w:r>
            <w:r>
              <w:rPr>
                <w:rFonts w:hint="eastAsia" w:hAnsi="宋体" w:cs="Times New Roman"/>
                <w:kern w:val="2"/>
                <w:sz w:val="21"/>
                <w:szCs w:val="21"/>
                <w:highlight w:val="none"/>
                <w:lang w:val="en-US" w:eastAsia="zh-CN" w:bidi="ar-SA"/>
              </w:rPr>
              <w:t>9</w:t>
            </w:r>
            <w:r>
              <w:rPr>
                <w:rFonts w:hint="eastAsia" w:ascii="Times New Roman" w:hAnsi="宋体" w:eastAsia="宋体" w:cs="Times New Roman"/>
                <w:kern w:val="2"/>
                <w:sz w:val="21"/>
                <w:szCs w:val="21"/>
                <w:highlight w:val="none"/>
                <w:lang w:val="en-US" w:eastAsia="zh-CN" w:bidi="ar-SA"/>
              </w:rPr>
              <w:t>t/a</w:t>
            </w:r>
            <w:r>
              <w:rPr>
                <w:rFonts w:hint="eastAsia" w:hAnsi="宋体" w:cs="Times New Roman"/>
                <w:kern w:val="2"/>
                <w:sz w:val="21"/>
                <w:szCs w:val="21"/>
                <w:highlight w:val="none"/>
                <w:lang w:val="en-US" w:eastAsia="zh-CN" w:bidi="ar-SA"/>
              </w:rPr>
              <w:t>。</w:t>
            </w:r>
            <w:r>
              <w:rPr>
                <w:rFonts w:hint="eastAsia" w:ascii="Times New Roman" w:hAnsi="宋体" w:eastAsia="宋体" w:cs="Times New Roman"/>
                <w:kern w:val="2"/>
                <w:sz w:val="21"/>
                <w:szCs w:val="21"/>
                <w:highlight w:val="none"/>
                <w:lang w:val="en-US" w:eastAsia="zh-CN" w:bidi="ar-SA"/>
              </w:rPr>
              <w:t>NOx</w:t>
            </w:r>
            <w:r>
              <w:rPr>
                <w:rFonts w:hint="eastAsia" w:hAnsi="宋体" w:cs="Times New Roman"/>
                <w:kern w:val="2"/>
                <w:sz w:val="21"/>
                <w:szCs w:val="21"/>
                <w:highlight w:val="none"/>
                <w:lang w:val="en-US" w:eastAsia="zh-CN" w:bidi="ar-SA"/>
              </w:rPr>
              <w:t>排污许可量为1137.77</w:t>
            </w:r>
            <w:r>
              <w:rPr>
                <w:rFonts w:hint="eastAsia" w:ascii="Times New Roman" w:hAnsi="宋体" w:eastAsia="宋体" w:cs="Times New Roman"/>
                <w:kern w:val="2"/>
                <w:sz w:val="21"/>
                <w:szCs w:val="21"/>
                <w:highlight w:val="none"/>
                <w:lang w:val="en-US" w:eastAsia="zh-CN" w:bidi="ar-SA"/>
              </w:rPr>
              <w:t>t/a</w:t>
            </w:r>
            <w:r>
              <w:rPr>
                <w:rFonts w:hint="eastAsia" w:hAnsi="宋体" w:cs="Times New Roman"/>
                <w:kern w:val="2"/>
                <w:sz w:val="21"/>
                <w:szCs w:val="21"/>
                <w:highlight w:val="none"/>
                <w:lang w:val="en-US" w:eastAsia="zh-CN" w:bidi="ar-SA"/>
              </w:rPr>
              <w:t>，本工程技改后</w:t>
            </w:r>
            <w:r>
              <w:rPr>
                <w:rFonts w:hint="eastAsia" w:ascii="Times New Roman" w:hAnsi="宋体" w:eastAsia="宋体" w:cs="Times New Roman"/>
                <w:kern w:val="2"/>
                <w:sz w:val="21"/>
                <w:szCs w:val="21"/>
                <w:highlight w:val="none"/>
                <w:lang w:val="en-US" w:eastAsia="zh-CN" w:bidi="ar-SA"/>
              </w:rPr>
              <w:t>NOx排放总量</w:t>
            </w:r>
            <w:r>
              <w:rPr>
                <w:rFonts w:hint="eastAsia" w:hAnsi="宋体" w:cs="Times New Roman"/>
                <w:kern w:val="2"/>
                <w:sz w:val="21"/>
                <w:szCs w:val="21"/>
                <w:highlight w:val="none"/>
                <w:lang w:val="en-US" w:eastAsia="zh-CN" w:bidi="ar-SA"/>
              </w:rPr>
              <w:t>低于排污许可总量，因此</w:t>
            </w:r>
            <w:r>
              <w:rPr>
                <w:rFonts w:hint="eastAsia" w:hAnsi="宋体" w:cs="Times New Roman"/>
                <w:kern w:val="2"/>
                <w:sz w:val="21"/>
                <w:szCs w:val="21"/>
                <w:highlight w:val="none"/>
                <w:vertAlign w:val="baseline"/>
                <w:lang w:val="en-US" w:eastAsia="zh-CN" w:bidi="ar-SA"/>
              </w:rPr>
              <w:t>满足限值要求，</w:t>
            </w:r>
            <w:r>
              <w:rPr>
                <w:rFonts w:hint="eastAsia" w:hAnsi="宋体" w:cs="Times New Roman"/>
                <w:kern w:val="2"/>
                <w:sz w:val="21"/>
                <w:szCs w:val="21"/>
                <w:highlight w:val="none"/>
                <w:lang w:val="en-US" w:eastAsia="zh-CN" w:bidi="ar-SA"/>
              </w:rPr>
              <w:t>无需对</w:t>
            </w:r>
            <w:r>
              <w:rPr>
                <w:rFonts w:hint="eastAsia" w:ascii="Times New Roman" w:hAnsi="宋体" w:eastAsia="宋体" w:cs="Times New Roman"/>
                <w:kern w:val="2"/>
                <w:sz w:val="21"/>
                <w:szCs w:val="21"/>
                <w:highlight w:val="none"/>
                <w:lang w:val="en-US" w:eastAsia="zh-CN" w:bidi="ar-SA"/>
              </w:rPr>
              <w:t>挥发性有机物（VOCs）和NO</w:t>
            </w:r>
            <w:r>
              <w:rPr>
                <w:rFonts w:hint="eastAsia" w:ascii="Times New Roman" w:hAnsi="宋体" w:eastAsia="宋体" w:cs="Times New Roman"/>
                <w:kern w:val="2"/>
                <w:sz w:val="21"/>
                <w:szCs w:val="21"/>
                <w:highlight w:val="none"/>
                <w:vertAlign w:val="subscript"/>
                <w:lang w:val="en-US" w:eastAsia="zh-CN" w:bidi="ar-SA"/>
              </w:rPr>
              <w:t>X</w:t>
            </w:r>
            <w:r>
              <w:rPr>
                <w:rFonts w:hint="eastAsia" w:hAnsi="宋体" w:cs="Times New Roman"/>
                <w:kern w:val="2"/>
                <w:sz w:val="21"/>
                <w:szCs w:val="21"/>
                <w:highlight w:val="none"/>
                <w:vertAlign w:val="baseline"/>
                <w:lang w:val="en-US" w:eastAsia="zh-CN" w:bidi="ar-SA"/>
              </w:rPr>
              <w:t>总量进行申请。</w:t>
            </w:r>
          </w:p>
          <w:p w14:paraId="5A48E133">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Times New Roman" w:hAnsi="宋体" w:eastAsia="宋体" w:cs="Times New Roman"/>
                <w:kern w:val="2"/>
                <w:sz w:val="21"/>
                <w:szCs w:val="21"/>
                <w:highlight w:val="none"/>
                <w:lang w:val="en-US" w:eastAsia="zh-CN" w:bidi="ar-SA"/>
              </w:rPr>
            </w:pPr>
            <w:r>
              <w:rPr>
                <w:rFonts w:hint="eastAsia" w:ascii="Times New Roman" w:hAnsi="宋体" w:eastAsia="宋体" w:cs="Times New Roman"/>
                <w:kern w:val="2"/>
                <w:sz w:val="21"/>
                <w:szCs w:val="21"/>
                <w:highlight w:val="none"/>
                <w:lang w:val="en-US" w:eastAsia="zh-CN" w:bidi="ar-SA"/>
              </w:rPr>
              <w:t>（2）废水</w:t>
            </w:r>
          </w:p>
          <w:p w14:paraId="05CE49CE">
            <w:pPr>
              <w:pStyle w:val="409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default" w:eastAsia="宋体"/>
                <w:kern w:val="0"/>
                <w:szCs w:val="21"/>
                <w:highlight w:val="none"/>
                <w:lang w:val="en-US" w:eastAsia="zh-CN"/>
              </w:rPr>
            </w:pPr>
            <w:r>
              <w:rPr>
                <w:rFonts w:hint="eastAsia" w:ascii="Times New Roman" w:hAnsi="宋体" w:eastAsia="宋体" w:cs="Times New Roman"/>
                <w:kern w:val="2"/>
                <w:sz w:val="21"/>
                <w:szCs w:val="21"/>
                <w:highlight w:val="none"/>
                <w:lang w:val="en-US" w:eastAsia="zh-CN" w:bidi="ar-SA"/>
              </w:rPr>
              <w:t>本项目</w:t>
            </w:r>
            <w:r>
              <w:rPr>
                <w:rFonts w:hint="default" w:ascii="Times New Roman" w:hAnsi="Times New Roman" w:eastAsia="宋体" w:cs="Times New Roman"/>
                <w:sz w:val="21"/>
                <w:szCs w:val="21"/>
                <w:highlight w:val="none"/>
                <w:lang w:val="en-US" w:eastAsia="zh-CN"/>
              </w:rPr>
              <w:t>污水主要为机泵冷却、地面冲洗等间断排放的含油污水</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依托厂区现有污水处理厂</w:t>
            </w:r>
            <w:r>
              <w:rPr>
                <w:rFonts w:hint="eastAsia" w:ascii="Times New Roman" w:hAnsi="宋体" w:eastAsia="宋体" w:cs="Times New Roman"/>
                <w:kern w:val="2"/>
                <w:sz w:val="21"/>
                <w:szCs w:val="21"/>
                <w:highlight w:val="none"/>
                <w:lang w:val="en-US" w:eastAsia="zh-CN" w:bidi="ar-SA"/>
              </w:rPr>
              <w:t>，COD和氨氮总量计入污水处理厂总量当中，因此不涉及化学需氧量（COD）和氨氮（NH3-N）排放总量。</w:t>
            </w:r>
          </w:p>
        </w:tc>
      </w:tr>
    </w:tbl>
    <w:p w14:paraId="60E5C6CF">
      <w:pPr>
        <w:pStyle w:val="82"/>
        <w:jc w:val="center"/>
        <w:outlineLvl w:val="0"/>
        <w:rPr>
          <w:rFonts w:ascii="Times New Roman" w:hAnsi="Times New Roman" w:eastAsia="黑体"/>
          <w:snapToGrid w:val="0"/>
          <w:sz w:val="30"/>
          <w:szCs w:val="30"/>
          <w:highlight w:val="none"/>
        </w:rPr>
      </w:pPr>
      <w:r>
        <w:rPr>
          <w:rFonts w:ascii="Times New Roman" w:hAnsi="Times New Roman" w:eastAsia="黑体"/>
          <w:snapToGrid w:val="0"/>
          <w:sz w:val="36"/>
          <w:szCs w:val="36"/>
          <w:highlight w:val="none"/>
        </w:rPr>
        <w:br w:type="page"/>
      </w:r>
      <w:r>
        <w:rPr>
          <w:rFonts w:ascii="Times New Roman" w:hAnsi="Times New Roman" w:eastAsia="黑体"/>
          <w:snapToGrid w:val="0"/>
          <w:sz w:val="30"/>
          <w:szCs w:val="30"/>
          <w:highlight w:val="none"/>
        </w:rPr>
        <w:t>四、主要环境影响和保护措施</w:t>
      </w:r>
    </w:p>
    <w:tbl>
      <w:tblPr>
        <w:tblStyle w:val="8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54"/>
        <w:gridCol w:w="8189"/>
      </w:tblGrid>
      <w:tr w14:paraId="3EFFC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45" w:type="pct"/>
            <w:noWrap w:val="0"/>
            <w:tcMar>
              <w:left w:w="28" w:type="dxa"/>
              <w:right w:w="28" w:type="dxa"/>
            </w:tcMar>
            <w:vAlign w:val="center"/>
          </w:tcPr>
          <w:p w14:paraId="344D5067">
            <w:pPr>
              <w:pStyle w:val="82"/>
              <w:adjustRightInd w:val="0"/>
              <w:snapToGrid w:val="0"/>
              <w:spacing w:before="0" w:beforeAutospacing="0" w:after="0" w:afterAutospacing="0"/>
              <w:jc w:val="center"/>
              <w:rPr>
                <w:rFonts w:ascii="Times New Roman" w:hAnsi="Times New Roman"/>
                <w:kern w:val="2"/>
                <w:sz w:val="21"/>
                <w:szCs w:val="21"/>
                <w:highlight w:val="none"/>
              </w:rPr>
            </w:pPr>
            <w:r>
              <w:rPr>
                <w:rFonts w:ascii="Times New Roman" w:hAnsi="Times New Roman"/>
                <w:kern w:val="2"/>
                <w:sz w:val="21"/>
                <w:szCs w:val="21"/>
                <w:highlight w:val="none"/>
              </w:rPr>
              <w:t>施工</w:t>
            </w:r>
          </w:p>
          <w:p w14:paraId="62B85AD6">
            <w:pPr>
              <w:pStyle w:val="82"/>
              <w:adjustRightInd w:val="0"/>
              <w:snapToGrid w:val="0"/>
              <w:spacing w:before="0" w:beforeAutospacing="0" w:after="0" w:afterAutospacing="0"/>
              <w:jc w:val="center"/>
              <w:rPr>
                <w:rFonts w:ascii="Times New Roman" w:hAnsi="Times New Roman"/>
                <w:kern w:val="2"/>
                <w:sz w:val="21"/>
                <w:szCs w:val="21"/>
                <w:highlight w:val="none"/>
              </w:rPr>
            </w:pPr>
            <w:r>
              <w:rPr>
                <w:rFonts w:ascii="Times New Roman" w:hAnsi="Times New Roman"/>
                <w:kern w:val="2"/>
                <w:sz w:val="21"/>
                <w:szCs w:val="21"/>
                <w:highlight w:val="none"/>
              </w:rPr>
              <w:t>期环</w:t>
            </w:r>
          </w:p>
          <w:p w14:paraId="1195E7D5">
            <w:pPr>
              <w:pStyle w:val="82"/>
              <w:adjustRightInd w:val="0"/>
              <w:snapToGrid w:val="0"/>
              <w:spacing w:before="0" w:beforeAutospacing="0" w:after="0" w:afterAutospacing="0"/>
              <w:jc w:val="center"/>
              <w:rPr>
                <w:rFonts w:ascii="Times New Roman" w:hAnsi="Times New Roman"/>
                <w:kern w:val="2"/>
                <w:sz w:val="21"/>
                <w:szCs w:val="21"/>
                <w:highlight w:val="none"/>
              </w:rPr>
            </w:pPr>
            <w:r>
              <w:rPr>
                <w:rFonts w:ascii="Times New Roman" w:hAnsi="Times New Roman"/>
                <w:kern w:val="2"/>
                <w:sz w:val="21"/>
                <w:szCs w:val="21"/>
                <w:highlight w:val="none"/>
              </w:rPr>
              <w:t>境保</w:t>
            </w:r>
          </w:p>
          <w:p w14:paraId="419F7BC4">
            <w:pPr>
              <w:pStyle w:val="82"/>
              <w:adjustRightInd w:val="0"/>
              <w:snapToGrid w:val="0"/>
              <w:spacing w:before="0" w:beforeAutospacing="0" w:after="0" w:afterAutospacing="0"/>
              <w:jc w:val="center"/>
              <w:rPr>
                <w:rFonts w:ascii="Times New Roman" w:hAnsi="Times New Roman"/>
                <w:kern w:val="2"/>
                <w:sz w:val="21"/>
                <w:szCs w:val="21"/>
                <w:highlight w:val="none"/>
              </w:rPr>
            </w:pPr>
            <w:r>
              <w:rPr>
                <w:rFonts w:ascii="Times New Roman" w:hAnsi="Times New Roman"/>
                <w:kern w:val="2"/>
                <w:sz w:val="21"/>
                <w:szCs w:val="21"/>
                <w:highlight w:val="none"/>
              </w:rPr>
              <w:t>护措</w:t>
            </w:r>
          </w:p>
          <w:p w14:paraId="68C77FEA">
            <w:pPr>
              <w:pStyle w:val="82"/>
              <w:adjustRightInd w:val="0"/>
              <w:snapToGrid w:val="0"/>
              <w:spacing w:before="0" w:beforeAutospacing="0" w:after="0" w:afterAutospacing="0"/>
              <w:jc w:val="center"/>
              <w:rPr>
                <w:rFonts w:ascii="Times New Roman" w:hAnsi="Times New Roman"/>
                <w:bCs/>
                <w:kern w:val="2"/>
                <w:sz w:val="21"/>
                <w:szCs w:val="21"/>
                <w:highlight w:val="none"/>
              </w:rPr>
            </w:pPr>
            <w:r>
              <w:rPr>
                <w:rFonts w:ascii="Times New Roman" w:hAnsi="Times New Roman"/>
                <w:kern w:val="2"/>
                <w:sz w:val="21"/>
                <w:szCs w:val="21"/>
                <w:highlight w:val="none"/>
              </w:rPr>
              <w:t>施</w:t>
            </w:r>
          </w:p>
        </w:tc>
        <w:tc>
          <w:tcPr>
            <w:tcW w:w="4854" w:type="pct"/>
            <w:noWrap w:val="0"/>
            <w:vAlign w:val="center"/>
          </w:tcPr>
          <w:p w14:paraId="2D71A119">
            <w:pPr>
              <w:adjustRightInd w:val="0"/>
              <w:snapToGrid w:val="0"/>
              <w:spacing w:line="360" w:lineRule="auto"/>
              <w:rPr>
                <w:rFonts w:hint="eastAsia" w:eastAsia="宋体"/>
                <w:spacing w:val="-10"/>
                <w:szCs w:val="21"/>
                <w:highlight w:val="none"/>
                <w:lang w:eastAsia="zh-CN"/>
              </w:rPr>
            </w:pPr>
            <w:r>
              <w:rPr>
                <w:rFonts w:hAnsi="宋体" w:eastAsia="宋体"/>
                <w:spacing w:val="-10"/>
                <w:szCs w:val="21"/>
                <w:highlight w:val="none"/>
              </w:rPr>
              <w:t>一、施工期环境保护措施</w:t>
            </w:r>
            <w:r>
              <w:rPr>
                <w:rFonts w:hint="eastAsia"/>
                <w:spacing w:val="-10"/>
                <w:szCs w:val="21"/>
                <w:highlight w:val="none"/>
                <w:lang w:eastAsia="zh-CN"/>
              </w:rPr>
              <w:t>：</w:t>
            </w:r>
          </w:p>
          <w:p w14:paraId="501004F4">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施工内容主要包括主体工程建设、建筑装修、设备安装等。施工期产生的污染物主要为施工扬尘、施工机械尾气、施工噪声、施工废水和生活污水、建筑固废等。</w:t>
            </w:r>
          </w:p>
          <w:p w14:paraId="7E1FFD19">
            <w:pPr>
              <w:adjustRightInd w:val="0"/>
              <w:snapToGrid w:val="0"/>
              <w:spacing w:line="360" w:lineRule="auto"/>
              <w:rPr>
                <w:rFonts w:eastAsia="宋体"/>
                <w:spacing w:val="-10"/>
                <w:szCs w:val="21"/>
                <w:highlight w:val="none"/>
              </w:rPr>
            </w:pPr>
            <w:r>
              <w:rPr>
                <w:rFonts w:eastAsia="宋体"/>
                <w:spacing w:val="-10"/>
                <w:szCs w:val="21"/>
                <w:highlight w:val="none"/>
              </w:rPr>
              <w:t>1</w:t>
            </w:r>
            <w:r>
              <w:rPr>
                <w:rFonts w:hint="eastAsia" w:hAnsi="宋体"/>
                <w:spacing w:val="-10"/>
                <w:szCs w:val="21"/>
                <w:highlight w:val="none"/>
                <w:lang w:val="en-US" w:eastAsia="zh-CN"/>
              </w:rPr>
              <w:t>.</w:t>
            </w:r>
            <w:r>
              <w:rPr>
                <w:rFonts w:hAnsi="宋体" w:eastAsia="宋体"/>
                <w:spacing w:val="-10"/>
                <w:szCs w:val="21"/>
                <w:highlight w:val="none"/>
              </w:rPr>
              <w:t>大气污染防治措施</w:t>
            </w:r>
          </w:p>
          <w:p w14:paraId="199F8539">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施工过程中产生的废气主要来自建筑材料运输及施工过程</w:t>
            </w:r>
            <w:r>
              <w:rPr>
                <w:rFonts w:hint="eastAsia" w:hAnsi="宋体"/>
                <w:bCs/>
                <w:spacing w:val="-10"/>
                <w:szCs w:val="21"/>
                <w:highlight w:val="none"/>
                <w:lang w:eastAsia="zh-CN"/>
              </w:rPr>
              <w:t>中</w:t>
            </w:r>
            <w:r>
              <w:rPr>
                <w:rFonts w:hAnsi="宋体" w:eastAsia="宋体"/>
                <w:bCs/>
                <w:spacing w:val="-10"/>
                <w:szCs w:val="21"/>
                <w:highlight w:val="none"/>
              </w:rPr>
              <w:t>产生的扬尘。各类施工机械和运输车辆所排放的废气。</w:t>
            </w:r>
          </w:p>
          <w:p w14:paraId="0CA5D54B">
            <w:pPr>
              <w:adjustRightInd w:val="0"/>
              <w:snapToGrid w:val="0"/>
              <w:spacing w:line="360" w:lineRule="auto"/>
              <w:rPr>
                <w:rFonts w:eastAsia="宋体"/>
                <w:bCs/>
                <w:spacing w:val="-10"/>
                <w:szCs w:val="21"/>
                <w:highlight w:val="none"/>
              </w:rPr>
            </w:pPr>
            <w:r>
              <w:rPr>
                <w:rFonts w:hAnsi="宋体" w:eastAsia="宋体"/>
                <w:bCs/>
                <w:spacing w:val="-10"/>
                <w:szCs w:val="21"/>
                <w:highlight w:val="none"/>
              </w:rPr>
              <w:t>（</w:t>
            </w:r>
            <w:r>
              <w:rPr>
                <w:rFonts w:eastAsia="宋体"/>
                <w:bCs/>
                <w:spacing w:val="-10"/>
                <w:szCs w:val="21"/>
                <w:highlight w:val="none"/>
              </w:rPr>
              <w:t>1</w:t>
            </w:r>
            <w:r>
              <w:rPr>
                <w:rFonts w:hAnsi="宋体" w:eastAsia="宋体"/>
                <w:bCs/>
                <w:spacing w:val="-10"/>
                <w:szCs w:val="21"/>
                <w:highlight w:val="none"/>
              </w:rPr>
              <w:t>）施工扬尘影响</w:t>
            </w:r>
          </w:p>
          <w:p w14:paraId="4FF3C2A0">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①施工扬尘包括场地内扬尘和场地外扬尘，主要产生在以下环节：</w:t>
            </w:r>
          </w:p>
          <w:p w14:paraId="75FFDE4D">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建筑材料的搬运及堆放、施工垃圾的清理及堆放、物料运输车辆造成的扬尘。</w:t>
            </w:r>
          </w:p>
          <w:p w14:paraId="0C577CC1">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②为把建设项目施工期的扬尘污染降到最低，针对施工阶段提出如下防治措施：</w:t>
            </w:r>
          </w:p>
          <w:p w14:paraId="4817C253">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严格控制施工作业范围；施工过程中及时洒水以减少汽车行驶扬尘；限制运输车辆的行驶速度；起尘原材料覆盖存放，大风季节严禁施工；临时施工场地及时洒水抑尘。</w:t>
            </w:r>
          </w:p>
          <w:p w14:paraId="066ABECB">
            <w:pPr>
              <w:adjustRightInd w:val="0"/>
              <w:snapToGrid w:val="0"/>
              <w:spacing w:line="360" w:lineRule="auto"/>
              <w:rPr>
                <w:rFonts w:eastAsia="宋体"/>
                <w:bCs/>
                <w:spacing w:val="-10"/>
                <w:szCs w:val="21"/>
                <w:highlight w:val="none"/>
              </w:rPr>
            </w:pPr>
            <w:r>
              <w:rPr>
                <w:rFonts w:hAnsi="宋体" w:eastAsia="宋体"/>
                <w:bCs/>
                <w:spacing w:val="-10"/>
                <w:szCs w:val="21"/>
                <w:highlight w:val="none"/>
              </w:rPr>
              <w:t>（</w:t>
            </w:r>
            <w:r>
              <w:rPr>
                <w:rFonts w:eastAsia="宋体"/>
                <w:bCs/>
                <w:spacing w:val="-10"/>
                <w:szCs w:val="21"/>
                <w:highlight w:val="none"/>
              </w:rPr>
              <w:t>2</w:t>
            </w:r>
            <w:r>
              <w:rPr>
                <w:rFonts w:hAnsi="宋体" w:eastAsia="宋体"/>
                <w:bCs/>
                <w:spacing w:val="-10"/>
                <w:szCs w:val="21"/>
                <w:highlight w:val="none"/>
              </w:rPr>
              <w:t>）施工机械废气</w:t>
            </w:r>
          </w:p>
          <w:p w14:paraId="75ABFC49">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本项目施工过程使用的施工机械与运输车辆在施工过程和运输过程中会排放一定数量的废气，污染物以</w:t>
            </w:r>
            <w:r>
              <w:rPr>
                <w:rFonts w:eastAsia="宋体"/>
                <w:bCs/>
                <w:spacing w:val="-10"/>
                <w:szCs w:val="21"/>
                <w:highlight w:val="none"/>
              </w:rPr>
              <w:t>NOx</w:t>
            </w:r>
            <w:r>
              <w:rPr>
                <w:rFonts w:hAnsi="宋体" w:eastAsia="宋体"/>
                <w:bCs/>
                <w:spacing w:val="-10"/>
                <w:szCs w:val="21"/>
                <w:highlight w:val="none"/>
              </w:rPr>
              <w:t>、</w:t>
            </w:r>
            <w:r>
              <w:rPr>
                <w:rFonts w:eastAsia="宋体"/>
                <w:bCs/>
                <w:spacing w:val="-10"/>
                <w:szCs w:val="21"/>
                <w:highlight w:val="none"/>
              </w:rPr>
              <w:t>SO</w:t>
            </w:r>
            <w:r>
              <w:rPr>
                <w:rFonts w:eastAsia="宋体"/>
                <w:bCs/>
                <w:spacing w:val="-10"/>
                <w:szCs w:val="21"/>
                <w:highlight w:val="none"/>
                <w:vertAlign w:val="subscript"/>
              </w:rPr>
              <w:t>2</w:t>
            </w:r>
            <w:r>
              <w:rPr>
                <w:rFonts w:hAnsi="宋体" w:eastAsia="宋体"/>
                <w:bCs/>
                <w:spacing w:val="-10"/>
                <w:szCs w:val="21"/>
                <w:highlight w:val="none"/>
              </w:rPr>
              <w:t>、</w:t>
            </w:r>
            <w:r>
              <w:rPr>
                <w:rFonts w:eastAsia="宋体"/>
                <w:bCs/>
                <w:spacing w:val="-10"/>
                <w:szCs w:val="21"/>
                <w:highlight w:val="none"/>
              </w:rPr>
              <w:t>CO</w:t>
            </w:r>
            <w:r>
              <w:rPr>
                <w:rFonts w:hAnsi="宋体" w:eastAsia="宋体"/>
                <w:bCs/>
                <w:spacing w:val="-10"/>
                <w:szCs w:val="21"/>
                <w:highlight w:val="none"/>
              </w:rPr>
              <w:t>、烃类和烟尘为主。该类源一般具有排放量小、间歇性、短期性和流动性</w:t>
            </w:r>
            <w:r>
              <w:rPr>
                <w:rFonts w:hint="eastAsia" w:hAnsi="宋体"/>
                <w:bCs/>
                <w:spacing w:val="-10"/>
                <w:szCs w:val="21"/>
                <w:highlight w:val="none"/>
                <w:lang w:eastAsia="zh-CN"/>
              </w:rPr>
              <w:t>等</w:t>
            </w:r>
            <w:r>
              <w:rPr>
                <w:rFonts w:hAnsi="宋体" w:eastAsia="宋体"/>
                <w:bCs/>
                <w:spacing w:val="-10"/>
                <w:szCs w:val="21"/>
                <w:highlight w:val="none"/>
              </w:rPr>
              <w:t>特点，类似调查结果显示该类废气源对局部地区的环境影响</w:t>
            </w:r>
            <w:r>
              <w:rPr>
                <w:rFonts w:hint="eastAsia" w:hAnsi="宋体"/>
                <w:bCs/>
                <w:spacing w:val="-10"/>
                <w:szCs w:val="21"/>
                <w:highlight w:val="none"/>
                <w:lang w:eastAsia="zh-CN"/>
              </w:rPr>
              <w:t>较小</w:t>
            </w:r>
            <w:r>
              <w:rPr>
                <w:rFonts w:hAnsi="宋体" w:eastAsia="宋体"/>
                <w:bCs/>
                <w:spacing w:val="-10"/>
                <w:szCs w:val="21"/>
                <w:highlight w:val="none"/>
              </w:rPr>
              <w:t>，不会造成大的影响。</w:t>
            </w:r>
          </w:p>
          <w:p w14:paraId="16C7D165">
            <w:pPr>
              <w:adjustRightInd w:val="0"/>
              <w:snapToGrid w:val="0"/>
              <w:spacing w:line="360" w:lineRule="auto"/>
              <w:rPr>
                <w:rFonts w:eastAsia="宋体"/>
                <w:bCs/>
                <w:spacing w:val="-10"/>
                <w:szCs w:val="21"/>
                <w:highlight w:val="none"/>
              </w:rPr>
            </w:pPr>
            <w:r>
              <w:rPr>
                <w:rFonts w:eastAsia="宋体"/>
                <w:spacing w:val="-10"/>
                <w:szCs w:val="21"/>
                <w:highlight w:val="none"/>
              </w:rPr>
              <w:t>2</w:t>
            </w:r>
            <w:r>
              <w:rPr>
                <w:rFonts w:hint="eastAsia" w:hAnsi="宋体"/>
                <w:spacing w:val="-10"/>
                <w:szCs w:val="21"/>
                <w:highlight w:val="none"/>
                <w:lang w:val="en-US" w:eastAsia="zh-CN"/>
              </w:rPr>
              <w:t>.</w:t>
            </w:r>
            <w:r>
              <w:rPr>
                <w:rFonts w:hAnsi="宋体" w:eastAsia="宋体"/>
                <w:spacing w:val="-10"/>
                <w:szCs w:val="21"/>
                <w:highlight w:val="none"/>
              </w:rPr>
              <w:t>水污染防治措施</w:t>
            </w:r>
          </w:p>
          <w:p w14:paraId="60CC57B9">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本项目施工期产生的废水主要为施工废水、施工人员的生活污水。</w:t>
            </w:r>
          </w:p>
          <w:p w14:paraId="24526971">
            <w:pPr>
              <w:adjustRightInd w:val="0"/>
              <w:snapToGrid w:val="0"/>
              <w:spacing w:line="360" w:lineRule="auto"/>
              <w:rPr>
                <w:rFonts w:eastAsia="宋体"/>
                <w:bCs/>
                <w:spacing w:val="-10"/>
                <w:szCs w:val="21"/>
                <w:highlight w:val="none"/>
              </w:rPr>
            </w:pPr>
            <w:r>
              <w:rPr>
                <w:rFonts w:hAnsi="宋体" w:eastAsia="宋体"/>
                <w:bCs/>
                <w:spacing w:val="-10"/>
                <w:szCs w:val="21"/>
                <w:highlight w:val="none"/>
              </w:rPr>
              <w:t>（</w:t>
            </w:r>
            <w:r>
              <w:rPr>
                <w:rFonts w:eastAsia="宋体"/>
                <w:bCs/>
                <w:spacing w:val="-10"/>
                <w:szCs w:val="21"/>
                <w:highlight w:val="none"/>
              </w:rPr>
              <w:t>1</w:t>
            </w:r>
            <w:r>
              <w:rPr>
                <w:rFonts w:hAnsi="宋体" w:eastAsia="宋体"/>
                <w:bCs/>
                <w:spacing w:val="-10"/>
                <w:szCs w:val="21"/>
                <w:highlight w:val="none"/>
              </w:rPr>
              <w:t>）施工废水</w:t>
            </w:r>
          </w:p>
          <w:p w14:paraId="455C2ABA">
            <w:pPr>
              <w:adjustRightInd w:val="0"/>
              <w:snapToGrid w:val="0"/>
              <w:spacing w:line="360" w:lineRule="auto"/>
              <w:ind w:firstLine="380" w:firstLineChars="200"/>
              <w:rPr>
                <w:rFonts w:eastAsia="宋体"/>
                <w:bCs/>
                <w:spacing w:val="-10"/>
                <w:szCs w:val="21"/>
                <w:highlight w:val="none"/>
                <w:lang w:val="zh-CN"/>
              </w:rPr>
            </w:pPr>
            <w:r>
              <w:rPr>
                <w:rFonts w:hAnsi="宋体" w:eastAsia="宋体"/>
                <w:bCs/>
                <w:spacing w:val="-10"/>
                <w:szCs w:val="21"/>
                <w:highlight w:val="none"/>
                <w:lang w:val="zh-CN"/>
              </w:rPr>
              <w:t>施工场地内的施工废水经临时沉淀池沉淀后全部回用和洒水抑尘，施工废水不外排。</w:t>
            </w:r>
          </w:p>
          <w:p w14:paraId="72109086">
            <w:pPr>
              <w:adjustRightInd w:val="0"/>
              <w:snapToGrid w:val="0"/>
              <w:spacing w:line="360" w:lineRule="auto"/>
              <w:rPr>
                <w:rFonts w:eastAsia="宋体"/>
                <w:bCs/>
                <w:spacing w:val="-10"/>
                <w:szCs w:val="21"/>
                <w:highlight w:val="none"/>
                <w:lang w:val="zh-CN"/>
              </w:rPr>
            </w:pPr>
            <w:r>
              <w:rPr>
                <w:rFonts w:hAnsi="宋体" w:eastAsia="宋体"/>
                <w:bCs/>
                <w:spacing w:val="-10"/>
                <w:szCs w:val="21"/>
                <w:highlight w:val="none"/>
                <w:lang w:val="zh-CN"/>
              </w:rPr>
              <w:t>（</w:t>
            </w:r>
            <w:r>
              <w:rPr>
                <w:rFonts w:eastAsia="宋体"/>
                <w:bCs/>
                <w:spacing w:val="-10"/>
                <w:szCs w:val="21"/>
                <w:highlight w:val="none"/>
                <w:lang w:val="zh-CN"/>
              </w:rPr>
              <w:t>2</w:t>
            </w:r>
            <w:r>
              <w:rPr>
                <w:rFonts w:hAnsi="宋体" w:eastAsia="宋体"/>
                <w:bCs/>
                <w:spacing w:val="-10"/>
                <w:szCs w:val="21"/>
                <w:highlight w:val="none"/>
                <w:lang w:val="zh-CN"/>
              </w:rPr>
              <w:t>）生活污水</w:t>
            </w:r>
          </w:p>
          <w:p w14:paraId="59345C2A">
            <w:pPr>
              <w:adjustRightInd w:val="0"/>
              <w:snapToGrid w:val="0"/>
              <w:spacing w:line="360" w:lineRule="auto"/>
              <w:ind w:firstLine="380" w:firstLineChars="200"/>
              <w:rPr>
                <w:rFonts w:eastAsia="宋体"/>
                <w:bCs/>
                <w:spacing w:val="-10"/>
                <w:szCs w:val="21"/>
                <w:highlight w:val="none"/>
              </w:rPr>
            </w:pPr>
            <w:r>
              <w:rPr>
                <w:rFonts w:hAnsi="宋体" w:eastAsia="宋体"/>
                <w:bCs/>
                <w:spacing w:val="-10"/>
                <w:szCs w:val="21"/>
                <w:highlight w:val="none"/>
              </w:rPr>
              <w:t>施工人员的生活污水依托厂区现有污水处理厂设施排放。</w:t>
            </w:r>
          </w:p>
          <w:p w14:paraId="7D52F83C">
            <w:pPr>
              <w:adjustRightInd w:val="0"/>
              <w:snapToGrid w:val="0"/>
              <w:spacing w:line="360" w:lineRule="auto"/>
              <w:rPr>
                <w:rFonts w:eastAsia="宋体"/>
                <w:bCs/>
                <w:spacing w:val="-10"/>
                <w:szCs w:val="21"/>
                <w:highlight w:val="none"/>
              </w:rPr>
            </w:pPr>
            <w:r>
              <w:rPr>
                <w:rFonts w:eastAsia="宋体"/>
                <w:spacing w:val="-10"/>
                <w:szCs w:val="21"/>
                <w:highlight w:val="none"/>
              </w:rPr>
              <w:t>3</w:t>
            </w:r>
            <w:r>
              <w:rPr>
                <w:rFonts w:hint="eastAsia" w:hAnsi="宋体"/>
                <w:spacing w:val="-10"/>
                <w:szCs w:val="21"/>
                <w:highlight w:val="none"/>
                <w:lang w:val="en-US" w:eastAsia="zh-CN"/>
              </w:rPr>
              <w:t>.</w:t>
            </w:r>
            <w:r>
              <w:rPr>
                <w:rFonts w:hAnsi="宋体" w:eastAsia="宋体"/>
                <w:spacing w:val="-10"/>
                <w:szCs w:val="21"/>
                <w:highlight w:val="none"/>
              </w:rPr>
              <w:t>噪声污染防治措施</w:t>
            </w:r>
          </w:p>
          <w:p w14:paraId="789DB8BA">
            <w:pPr>
              <w:spacing w:line="360" w:lineRule="auto"/>
              <w:ind w:firstLine="420" w:firstLineChars="200"/>
              <w:rPr>
                <w:rFonts w:eastAsia="宋体"/>
                <w:highlight w:val="none"/>
              </w:rPr>
            </w:pPr>
            <w:r>
              <w:rPr>
                <w:rFonts w:hint="eastAsia"/>
                <w:highlight w:val="none"/>
              </w:rPr>
              <w:t>施工期噪声主要为各种机械噪声和运输车辆噪声等，</w:t>
            </w:r>
            <w:r>
              <w:rPr>
                <w:rFonts w:hAnsi="宋体" w:eastAsia="宋体"/>
                <w:highlight w:val="none"/>
              </w:rPr>
              <w:t>为避免施工过程对周边居民正常生活产生不利影响，建设方要严格按照本环评提出的噪声污染防治措施去做，尽量减小施工噪声对周围环境的影响。</w:t>
            </w:r>
          </w:p>
          <w:p w14:paraId="1C11EB78">
            <w:pPr>
              <w:spacing w:line="360" w:lineRule="auto"/>
              <w:ind w:firstLine="420" w:firstLineChars="200"/>
              <w:rPr>
                <w:rFonts w:eastAsia="宋体"/>
                <w:highlight w:val="none"/>
              </w:rPr>
            </w:pPr>
            <w:r>
              <w:rPr>
                <w:rFonts w:hAnsi="宋体" w:eastAsia="宋体"/>
                <w:highlight w:val="none"/>
              </w:rPr>
              <w:t>施工时</w:t>
            </w:r>
            <w:r>
              <w:rPr>
                <w:rFonts w:hint="eastAsia" w:hAnsi="宋体"/>
                <w:highlight w:val="none"/>
                <w:lang w:eastAsia="zh-CN"/>
              </w:rPr>
              <w:t>应</w:t>
            </w:r>
            <w:r>
              <w:rPr>
                <w:rFonts w:hAnsi="宋体" w:eastAsia="宋体"/>
                <w:highlight w:val="none"/>
              </w:rPr>
              <w:t>选用噪声符合国家相关标准的施工设备。加强设备维护和保养，保持机械润滑，减少运行噪声。同时加强管理，以减少因施工设备维护和保养不当</w:t>
            </w:r>
            <w:r>
              <w:rPr>
                <w:rFonts w:hint="eastAsia" w:hAnsi="宋体"/>
                <w:highlight w:val="none"/>
                <w:lang w:eastAsia="zh-CN"/>
              </w:rPr>
              <w:t>而</w:t>
            </w:r>
            <w:r>
              <w:rPr>
                <w:rFonts w:hAnsi="宋体" w:eastAsia="宋体"/>
                <w:highlight w:val="none"/>
              </w:rPr>
              <w:t>产生的噪声。</w:t>
            </w:r>
          </w:p>
          <w:p w14:paraId="633EE82B">
            <w:pPr>
              <w:adjustRightInd w:val="0"/>
              <w:snapToGrid w:val="0"/>
              <w:spacing w:line="360" w:lineRule="auto"/>
              <w:rPr>
                <w:rFonts w:eastAsia="宋体"/>
                <w:spacing w:val="-10"/>
                <w:szCs w:val="21"/>
                <w:highlight w:val="none"/>
              </w:rPr>
            </w:pPr>
            <w:r>
              <w:rPr>
                <w:rFonts w:eastAsia="宋体"/>
                <w:spacing w:val="-10"/>
                <w:szCs w:val="21"/>
                <w:highlight w:val="none"/>
              </w:rPr>
              <w:t>4</w:t>
            </w:r>
            <w:r>
              <w:rPr>
                <w:rFonts w:hint="eastAsia" w:hAnsi="宋体"/>
                <w:spacing w:val="-10"/>
                <w:szCs w:val="21"/>
                <w:highlight w:val="none"/>
                <w:lang w:val="en-US" w:eastAsia="zh-CN"/>
              </w:rPr>
              <w:t>.</w:t>
            </w:r>
            <w:r>
              <w:rPr>
                <w:rFonts w:hAnsi="宋体" w:eastAsia="宋体"/>
                <w:spacing w:val="-10"/>
                <w:szCs w:val="21"/>
                <w:highlight w:val="none"/>
              </w:rPr>
              <w:t>固</w:t>
            </w:r>
            <w:r>
              <w:rPr>
                <w:rFonts w:hint="eastAsia" w:hAnsi="宋体"/>
                <w:spacing w:val="-10"/>
                <w:szCs w:val="21"/>
                <w:highlight w:val="none"/>
                <w:lang w:eastAsia="zh-CN"/>
              </w:rPr>
              <w:t>体废物</w:t>
            </w:r>
            <w:r>
              <w:rPr>
                <w:rFonts w:hAnsi="宋体" w:eastAsia="宋体"/>
                <w:spacing w:val="-10"/>
                <w:szCs w:val="21"/>
                <w:highlight w:val="none"/>
              </w:rPr>
              <w:t>污染防治措施</w:t>
            </w:r>
          </w:p>
          <w:p w14:paraId="500B47D0">
            <w:pPr>
              <w:spacing w:line="360" w:lineRule="auto"/>
              <w:ind w:firstLine="420" w:firstLineChars="200"/>
              <w:rPr>
                <w:rFonts w:eastAsia="宋体"/>
                <w:highlight w:val="none"/>
              </w:rPr>
            </w:pPr>
            <w:r>
              <w:rPr>
                <w:rFonts w:hAnsi="宋体" w:eastAsia="宋体"/>
                <w:highlight w:val="none"/>
              </w:rPr>
              <w:t>施工</w:t>
            </w:r>
            <w:r>
              <w:rPr>
                <w:rFonts w:hint="eastAsia" w:hAnsi="宋体"/>
                <w:highlight w:val="none"/>
                <w:lang w:eastAsia="zh-CN"/>
              </w:rPr>
              <w:t>期间</w:t>
            </w:r>
            <w:r>
              <w:rPr>
                <w:rFonts w:hAnsi="宋体" w:eastAsia="宋体"/>
                <w:highlight w:val="none"/>
              </w:rPr>
              <w:t>产生的固体废物主要是建筑垃圾和施工人员的生活垃圾。</w:t>
            </w:r>
          </w:p>
          <w:p w14:paraId="4821FC3C">
            <w:pPr>
              <w:spacing w:line="360" w:lineRule="auto"/>
              <w:ind w:firstLine="420" w:firstLineChars="200"/>
              <w:rPr>
                <w:rFonts w:eastAsia="宋体"/>
                <w:highlight w:val="none"/>
              </w:rPr>
            </w:pPr>
            <w:r>
              <w:rPr>
                <w:rFonts w:hAnsi="宋体" w:eastAsia="宋体"/>
                <w:highlight w:val="none"/>
              </w:rPr>
              <w:t>（</w:t>
            </w:r>
            <w:r>
              <w:rPr>
                <w:rFonts w:eastAsia="宋体"/>
                <w:highlight w:val="none"/>
              </w:rPr>
              <w:t>1</w:t>
            </w:r>
            <w:r>
              <w:rPr>
                <w:rFonts w:hAnsi="宋体" w:eastAsia="宋体"/>
                <w:highlight w:val="none"/>
              </w:rPr>
              <w:t>）生活垃圾</w:t>
            </w:r>
          </w:p>
          <w:p w14:paraId="4E072620">
            <w:pPr>
              <w:spacing w:line="360" w:lineRule="auto"/>
              <w:ind w:firstLine="420" w:firstLineChars="200"/>
              <w:rPr>
                <w:rFonts w:eastAsia="宋体"/>
                <w:highlight w:val="none"/>
              </w:rPr>
            </w:pPr>
            <w:r>
              <w:rPr>
                <w:rFonts w:hAnsi="宋体" w:eastAsia="宋体"/>
                <w:highlight w:val="none"/>
              </w:rPr>
              <w:t>施工生活垃圾采用垃圾袋集中收集，由当地环卫部门统一处理。</w:t>
            </w:r>
          </w:p>
          <w:p w14:paraId="69DDF6D6">
            <w:pPr>
              <w:spacing w:line="360" w:lineRule="auto"/>
              <w:ind w:firstLine="420" w:firstLineChars="200"/>
              <w:rPr>
                <w:rFonts w:eastAsia="宋体"/>
                <w:highlight w:val="none"/>
              </w:rPr>
            </w:pPr>
            <w:r>
              <w:rPr>
                <w:rFonts w:hAnsi="宋体" w:eastAsia="宋体"/>
                <w:highlight w:val="none"/>
              </w:rPr>
              <w:t>（</w:t>
            </w:r>
            <w:r>
              <w:rPr>
                <w:rFonts w:eastAsia="宋体"/>
                <w:highlight w:val="none"/>
              </w:rPr>
              <w:t>2</w:t>
            </w:r>
            <w:r>
              <w:rPr>
                <w:rFonts w:hAnsi="宋体" w:eastAsia="宋体"/>
                <w:highlight w:val="none"/>
              </w:rPr>
              <w:t>）建筑垃圾</w:t>
            </w:r>
          </w:p>
          <w:p w14:paraId="7D233A3F">
            <w:pPr>
              <w:spacing w:line="360" w:lineRule="auto"/>
              <w:ind w:firstLine="420" w:firstLineChars="200"/>
              <w:rPr>
                <w:rFonts w:eastAsia="宋体"/>
                <w:highlight w:val="none"/>
              </w:rPr>
            </w:pPr>
            <w:r>
              <w:rPr>
                <w:rFonts w:hAnsi="宋体" w:eastAsia="宋体"/>
                <w:highlight w:val="none"/>
              </w:rPr>
              <w:t>为防止施工</w:t>
            </w:r>
            <w:r>
              <w:rPr>
                <w:rFonts w:hint="eastAsia" w:hAnsi="宋体"/>
                <w:highlight w:val="none"/>
                <w:lang w:eastAsia="zh-CN"/>
              </w:rPr>
              <w:t>期间</w:t>
            </w:r>
            <w:r>
              <w:rPr>
                <w:rFonts w:hAnsi="宋体" w:eastAsia="宋体"/>
                <w:highlight w:val="none"/>
              </w:rPr>
              <w:t>固体废物对周围环境带来不利影响，要求施工单位在工程施工期采取以下污染防治措施：</w:t>
            </w:r>
          </w:p>
          <w:p w14:paraId="4A9E7A97">
            <w:pPr>
              <w:spacing w:line="360" w:lineRule="auto"/>
              <w:ind w:firstLine="420" w:firstLineChars="200"/>
              <w:rPr>
                <w:rFonts w:eastAsia="宋体"/>
                <w:highlight w:val="none"/>
              </w:rPr>
            </w:pPr>
            <w:r>
              <w:rPr>
                <w:rFonts w:eastAsia="宋体"/>
                <w:highlight w:val="none"/>
              </w:rPr>
              <w:fldChar w:fldCharType="begin"/>
            </w:r>
            <w:r>
              <w:rPr>
                <w:rFonts w:eastAsia="宋体"/>
                <w:highlight w:val="none"/>
              </w:rPr>
              <w:instrText xml:space="preserve"> = 1 \* GB3 </w:instrText>
            </w:r>
            <w:r>
              <w:rPr>
                <w:rFonts w:eastAsia="宋体"/>
                <w:highlight w:val="none"/>
              </w:rPr>
              <w:fldChar w:fldCharType="separate"/>
            </w:r>
            <w:r>
              <w:rPr>
                <w:rFonts w:hAnsi="宋体" w:eastAsia="宋体"/>
                <w:highlight w:val="none"/>
              </w:rPr>
              <w:t>①</w:t>
            </w:r>
            <w:r>
              <w:rPr>
                <w:rFonts w:eastAsia="宋体"/>
                <w:highlight w:val="none"/>
              </w:rPr>
              <w:fldChar w:fldCharType="end"/>
            </w:r>
            <w:r>
              <w:rPr>
                <w:rFonts w:hAnsi="宋体" w:eastAsia="宋体"/>
                <w:highlight w:val="none"/>
              </w:rPr>
              <w:t>弃土、废渣等固体废物必须妥善处理，及时清运；为保护该区地下水，禁止生活垃圾和废弃物回填；</w:t>
            </w:r>
          </w:p>
          <w:p w14:paraId="52A14F8B">
            <w:pPr>
              <w:spacing w:line="360" w:lineRule="auto"/>
              <w:ind w:firstLine="420" w:firstLineChars="200"/>
              <w:rPr>
                <w:rFonts w:eastAsia="宋体"/>
                <w:highlight w:val="none"/>
              </w:rPr>
            </w:pPr>
            <w:r>
              <w:rPr>
                <w:rFonts w:eastAsia="宋体"/>
                <w:highlight w:val="none"/>
              </w:rPr>
              <w:fldChar w:fldCharType="begin"/>
            </w:r>
            <w:r>
              <w:rPr>
                <w:rFonts w:eastAsia="宋体"/>
                <w:highlight w:val="none"/>
              </w:rPr>
              <w:instrText xml:space="preserve"> = 2 \* GB3 </w:instrText>
            </w:r>
            <w:r>
              <w:rPr>
                <w:rFonts w:eastAsia="宋体"/>
                <w:highlight w:val="none"/>
              </w:rPr>
              <w:fldChar w:fldCharType="separate"/>
            </w:r>
            <w:r>
              <w:rPr>
                <w:rFonts w:hAnsi="宋体" w:eastAsia="宋体"/>
                <w:highlight w:val="none"/>
              </w:rPr>
              <w:t>②</w:t>
            </w:r>
            <w:r>
              <w:rPr>
                <w:rFonts w:eastAsia="宋体"/>
                <w:highlight w:val="none"/>
              </w:rPr>
              <w:fldChar w:fldCharType="end"/>
            </w:r>
            <w:r>
              <w:rPr>
                <w:rFonts w:hAnsi="宋体" w:eastAsia="宋体"/>
                <w:highlight w:val="none"/>
              </w:rPr>
              <w:t>合理规划施工方案，科学布局弃土弃渣堆放场，做到挖填方平衡，尽量少占弃土弃渣堆放场地，以减少废土的运输量，也可减少施工粉尘的排放；</w:t>
            </w:r>
          </w:p>
          <w:p w14:paraId="50FA40BF">
            <w:pPr>
              <w:spacing w:line="360" w:lineRule="auto"/>
              <w:ind w:firstLine="420" w:firstLineChars="200"/>
              <w:rPr>
                <w:rFonts w:eastAsia="宋体"/>
                <w:highlight w:val="none"/>
              </w:rPr>
            </w:pPr>
            <w:r>
              <w:rPr>
                <w:rFonts w:eastAsia="宋体"/>
                <w:highlight w:val="none"/>
              </w:rPr>
              <w:fldChar w:fldCharType="begin"/>
            </w:r>
            <w:r>
              <w:rPr>
                <w:rFonts w:eastAsia="宋体"/>
                <w:highlight w:val="none"/>
              </w:rPr>
              <w:instrText xml:space="preserve"> = 3 \* GB3 </w:instrText>
            </w:r>
            <w:r>
              <w:rPr>
                <w:rFonts w:eastAsia="宋体"/>
                <w:highlight w:val="none"/>
              </w:rPr>
              <w:fldChar w:fldCharType="separate"/>
            </w:r>
            <w:r>
              <w:rPr>
                <w:rFonts w:hAnsi="宋体" w:eastAsia="宋体"/>
                <w:highlight w:val="none"/>
              </w:rPr>
              <w:t>③</w:t>
            </w:r>
            <w:r>
              <w:rPr>
                <w:rFonts w:eastAsia="宋体"/>
                <w:highlight w:val="none"/>
              </w:rPr>
              <w:fldChar w:fldCharType="end"/>
            </w:r>
            <w:r>
              <w:rPr>
                <w:rFonts w:hAnsi="宋体" w:eastAsia="宋体"/>
                <w:highlight w:val="none"/>
              </w:rPr>
              <w:t>当车辆运输散体废料和废弃物时，必须密闭、包扎、覆盖，不得沿途漏撒，要按照指定的路线行驶；</w:t>
            </w:r>
          </w:p>
          <w:p w14:paraId="6A99F6C4">
            <w:pPr>
              <w:spacing w:line="360" w:lineRule="auto"/>
              <w:ind w:firstLine="420" w:firstLineChars="200"/>
              <w:rPr>
                <w:rFonts w:eastAsia="宋体"/>
                <w:highlight w:val="none"/>
              </w:rPr>
            </w:pPr>
            <w:r>
              <w:rPr>
                <w:rFonts w:eastAsia="宋体"/>
                <w:highlight w:val="none"/>
              </w:rPr>
              <w:fldChar w:fldCharType="begin"/>
            </w:r>
            <w:r>
              <w:rPr>
                <w:rFonts w:eastAsia="宋体"/>
                <w:highlight w:val="none"/>
              </w:rPr>
              <w:instrText xml:space="preserve"> = 4 \* GB3 </w:instrText>
            </w:r>
            <w:r>
              <w:rPr>
                <w:rFonts w:eastAsia="宋体"/>
                <w:highlight w:val="none"/>
              </w:rPr>
              <w:fldChar w:fldCharType="separate"/>
            </w:r>
            <w:r>
              <w:rPr>
                <w:rFonts w:hAnsi="宋体" w:eastAsia="宋体"/>
                <w:highlight w:val="none"/>
              </w:rPr>
              <w:t>④</w:t>
            </w:r>
            <w:r>
              <w:rPr>
                <w:rFonts w:eastAsia="宋体"/>
                <w:highlight w:val="none"/>
              </w:rPr>
              <w:fldChar w:fldCharType="end"/>
            </w:r>
            <w:r>
              <w:rPr>
                <w:rFonts w:hAnsi="宋体" w:eastAsia="宋体"/>
                <w:highlight w:val="none"/>
              </w:rPr>
              <w:t>施工结束后，要对砖头、木块等固体废物及时收集，尽量回用，不能回用的送</w:t>
            </w:r>
            <w:r>
              <w:rPr>
                <w:rFonts w:hint="eastAsia" w:hAnsi="宋体" w:eastAsia="宋体"/>
                <w:highlight w:val="none"/>
                <w:lang w:val="en-US" w:eastAsia="zh-CN"/>
              </w:rPr>
              <w:t>至建筑</w:t>
            </w:r>
            <w:r>
              <w:rPr>
                <w:rFonts w:hAnsi="宋体" w:eastAsia="宋体"/>
                <w:highlight w:val="none"/>
              </w:rPr>
              <w:t>垃圾填埋场填埋，以防造成二次污染；</w:t>
            </w:r>
          </w:p>
          <w:p w14:paraId="25686731">
            <w:pPr>
              <w:adjustRightInd w:val="0"/>
              <w:snapToGrid w:val="0"/>
              <w:spacing w:line="360" w:lineRule="auto"/>
              <w:ind w:firstLine="420" w:firstLineChars="200"/>
              <w:rPr>
                <w:bCs/>
                <w:spacing w:val="-10"/>
                <w:szCs w:val="21"/>
                <w:highlight w:val="none"/>
              </w:rPr>
            </w:pPr>
            <w:r>
              <w:rPr>
                <w:rFonts w:eastAsia="宋体"/>
                <w:highlight w:val="none"/>
              </w:rPr>
              <w:fldChar w:fldCharType="begin"/>
            </w:r>
            <w:r>
              <w:rPr>
                <w:rFonts w:eastAsia="宋体"/>
                <w:highlight w:val="none"/>
              </w:rPr>
              <w:instrText xml:space="preserve"> = 5 \* GB3 </w:instrText>
            </w:r>
            <w:r>
              <w:rPr>
                <w:rFonts w:eastAsia="宋体"/>
                <w:highlight w:val="none"/>
              </w:rPr>
              <w:fldChar w:fldCharType="separate"/>
            </w:r>
            <w:r>
              <w:rPr>
                <w:rFonts w:hAnsi="宋体" w:eastAsia="宋体"/>
                <w:highlight w:val="none"/>
              </w:rPr>
              <w:t>⑤</w:t>
            </w:r>
            <w:r>
              <w:rPr>
                <w:rFonts w:eastAsia="宋体"/>
                <w:highlight w:val="none"/>
              </w:rPr>
              <w:fldChar w:fldCharType="end"/>
            </w:r>
            <w:r>
              <w:rPr>
                <w:rFonts w:hAnsi="宋体" w:eastAsia="宋体"/>
                <w:highlight w:val="none"/>
              </w:rPr>
              <w:t>项目施工单位设临时垃圾箱对生活垃圾妥善安排收集，由当地环卫部门集中处理，以免对周围环境造成明显影响。设立建筑垃圾集中收集地点</w:t>
            </w:r>
            <w:r>
              <w:rPr>
                <w:bCs/>
                <w:spacing w:val="-10"/>
                <w:szCs w:val="21"/>
                <w:highlight w:val="none"/>
              </w:rPr>
              <w:t>。</w:t>
            </w:r>
          </w:p>
        </w:tc>
      </w:tr>
      <w:tr w14:paraId="00ADD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145" w:type="pct"/>
            <w:noWrap w:val="0"/>
            <w:tcMar>
              <w:left w:w="28" w:type="dxa"/>
              <w:right w:w="28" w:type="dxa"/>
            </w:tcMar>
            <w:vAlign w:val="center"/>
          </w:tcPr>
          <w:p w14:paraId="4830F601">
            <w:pPr>
              <w:adjustRightInd w:val="0"/>
              <w:snapToGrid w:val="0"/>
              <w:jc w:val="center"/>
              <w:rPr>
                <w:bCs/>
                <w:szCs w:val="21"/>
                <w:highlight w:val="none"/>
              </w:rPr>
            </w:pPr>
            <w:r>
              <w:rPr>
                <w:bCs/>
                <w:szCs w:val="21"/>
                <w:highlight w:val="none"/>
              </w:rPr>
              <w:t>运营</w:t>
            </w:r>
          </w:p>
          <w:p w14:paraId="763B52DC">
            <w:pPr>
              <w:adjustRightInd w:val="0"/>
              <w:snapToGrid w:val="0"/>
              <w:jc w:val="center"/>
              <w:rPr>
                <w:bCs/>
                <w:szCs w:val="21"/>
                <w:highlight w:val="none"/>
              </w:rPr>
            </w:pPr>
            <w:r>
              <w:rPr>
                <w:bCs/>
                <w:szCs w:val="21"/>
                <w:highlight w:val="none"/>
              </w:rPr>
              <w:t>期环</w:t>
            </w:r>
          </w:p>
          <w:p w14:paraId="3731807E">
            <w:pPr>
              <w:adjustRightInd w:val="0"/>
              <w:snapToGrid w:val="0"/>
              <w:jc w:val="center"/>
              <w:rPr>
                <w:bCs/>
                <w:szCs w:val="21"/>
                <w:highlight w:val="none"/>
              </w:rPr>
            </w:pPr>
            <w:r>
              <w:rPr>
                <w:bCs/>
                <w:szCs w:val="21"/>
                <w:highlight w:val="none"/>
              </w:rPr>
              <w:t>境影</w:t>
            </w:r>
          </w:p>
          <w:p w14:paraId="055DCBAC">
            <w:pPr>
              <w:adjustRightInd w:val="0"/>
              <w:snapToGrid w:val="0"/>
              <w:jc w:val="center"/>
              <w:rPr>
                <w:bCs/>
                <w:szCs w:val="21"/>
                <w:highlight w:val="none"/>
              </w:rPr>
            </w:pPr>
            <w:r>
              <w:rPr>
                <w:bCs/>
                <w:szCs w:val="21"/>
                <w:highlight w:val="none"/>
              </w:rPr>
              <w:t>响和</w:t>
            </w:r>
          </w:p>
          <w:p w14:paraId="2E9346F7">
            <w:pPr>
              <w:adjustRightInd w:val="0"/>
              <w:snapToGrid w:val="0"/>
              <w:jc w:val="center"/>
              <w:rPr>
                <w:bCs/>
                <w:szCs w:val="21"/>
                <w:highlight w:val="none"/>
              </w:rPr>
            </w:pPr>
            <w:r>
              <w:rPr>
                <w:bCs/>
                <w:szCs w:val="21"/>
                <w:highlight w:val="none"/>
              </w:rPr>
              <w:t>保护</w:t>
            </w:r>
          </w:p>
          <w:p w14:paraId="0DC91F53">
            <w:pPr>
              <w:adjustRightInd w:val="0"/>
              <w:snapToGrid w:val="0"/>
              <w:jc w:val="center"/>
              <w:rPr>
                <w:bCs/>
                <w:szCs w:val="21"/>
                <w:highlight w:val="none"/>
              </w:rPr>
            </w:pPr>
            <w:r>
              <w:rPr>
                <w:bCs/>
                <w:szCs w:val="21"/>
                <w:highlight w:val="none"/>
              </w:rPr>
              <w:t>措施</w:t>
            </w:r>
          </w:p>
        </w:tc>
        <w:tc>
          <w:tcPr>
            <w:tcW w:w="4854" w:type="pct"/>
            <w:noWrap w:val="0"/>
            <w:vAlign w:val="center"/>
          </w:tcPr>
          <w:p w14:paraId="307A2EF5">
            <w:pPr>
              <w:spacing w:line="360" w:lineRule="auto"/>
              <w:ind w:firstLine="482"/>
              <w:rPr>
                <w:rFonts w:hint="default" w:eastAsia="宋体"/>
                <w:b/>
                <w:highlight w:val="none"/>
                <w:lang w:val="en-US" w:eastAsia="zh-CN"/>
              </w:rPr>
            </w:pPr>
            <w:r>
              <w:rPr>
                <w:b/>
                <w:highlight w:val="none"/>
              </w:rPr>
              <w:t>一、环境空气影响分析</w:t>
            </w:r>
            <w:r>
              <w:rPr>
                <w:rFonts w:hint="eastAsia" w:ascii="Times New Roman" w:hAnsi="Times New Roman" w:eastAsia="宋体" w:cs="Times New Roman"/>
                <w:b/>
                <w:highlight w:val="none"/>
                <w:lang w:val="en-US" w:eastAsia="zh-CN"/>
              </w:rPr>
              <w:t>和保护措施</w:t>
            </w:r>
          </w:p>
          <w:p w14:paraId="42C86F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highlight w:val="none"/>
                <w:lang w:val="en-US" w:eastAsia="zh-CN"/>
              </w:rPr>
            </w:pPr>
            <w:r>
              <w:rPr>
                <w:rFonts w:hint="eastAsia"/>
                <w:b w:val="0"/>
                <w:bCs w:val="0"/>
                <w:highlight w:val="none"/>
                <w:lang w:val="en-US" w:eastAsia="zh-CN"/>
              </w:rPr>
              <w:t>根据“内蒙古自治区环境保护厅关于内蒙古伊泰化工有限责任公司120万t/a精细化学品项目环境影响报告书的批复内环审〔2016〕162号”，工程总量控制值NOx为1067.72t/a。</w:t>
            </w:r>
          </w:p>
          <w:p w14:paraId="3FF9E6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highlight w:val="none"/>
                <w:lang w:val="en-US" w:eastAsia="zh-CN"/>
              </w:rPr>
            </w:pPr>
            <w:r>
              <w:rPr>
                <w:rFonts w:hint="eastAsia"/>
                <w:b w:val="0"/>
                <w:bCs w:val="0"/>
                <w:highlight w:val="none"/>
                <w:lang w:val="en-US" w:eastAsia="zh-CN"/>
              </w:rPr>
              <w:t>鄂尔多斯市环境保护局于2017年9月22日对内蒙古伊泰化工有限责任公司120万吨年精细化学品示范项目进行了竣工环境保护验收，NOx排放总量为915.8t/a，满足核定的总量控制指标要求。</w:t>
            </w:r>
          </w:p>
          <w:p w14:paraId="5640DD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根据设计资料，本次技改后的烟气排放量新增（4291</w:t>
            </w:r>
            <w:r>
              <w:rPr>
                <w:rFonts w:eastAsia="宋体"/>
                <w:szCs w:val="21"/>
                <w:highlight w:val="none"/>
              </w:rPr>
              <w:t>Nm</w:t>
            </w:r>
            <w:r>
              <w:rPr>
                <w:rFonts w:eastAsia="宋体"/>
                <w:szCs w:val="21"/>
                <w:highlight w:val="none"/>
                <w:vertAlign w:val="superscript"/>
              </w:rPr>
              <w:t>3</w:t>
            </w:r>
            <w:r>
              <w:rPr>
                <w:rFonts w:eastAsia="宋体"/>
                <w:szCs w:val="21"/>
                <w:highlight w:val="none"/>
              </w:rPr>
              <w:t>/h</w:t>
            </w:r>
            <w:r>
              <w:rPr>
                <w:rFonts w:hint="eastAsia"/>
                <w:highlight w:val="none"/>
                <w:lang w:val="en-US" w:eastAsia="zh-CN"/>
              </w:rPr>
              <w:t>），由于本次技改后的减压加热炉型号与原有的减压加热炉型号相同，因此可以根据厂区季度检测报告中的数据进行类比。</w:t>
            </w:r>
          </w:p>
          <w:p w14:paraId="0168BA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1.废气产排情况</w:t>
            </w:r>
          </w:p>
          <w:p w14:paraId="2BE7B5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本项目</w:t>
            </w:r>
            <w:r>
              <w:rPr>
                <w:rFonts w:hint="eastAsia"/>
                <w:highlight w:val="none"/>
                <w:lang w:eastAsia="zh-CN"/>
              </w:rPr>
              <w:t>减压加热炉</w:t>
            </w:r>
            <w:r>
              <w:rPr>
                <w:rFonts w:hint="eastAsia"/>
                <w:highlight w:val="none"/>
                <w:lang w:val="en-US" w:eastAsia="zh-CN"/>
              </w:rPr>
              <w:t>燃料来自全厂燃料气管网，全部自产，其来源包括：化学品合成装置的脱碳闪蒸气，化学品加工装置加氢裂化单元吸收脱吸塔产生的裂化干气，尾气处理装置的PSA解析气。自产燃料气主要可燃组分为H</w:t>
            </w:r>
            <w:r>
              <w:rPr>
                <w:rFonts w:hint="eastAsia"/>
                <w:highlight w:val="none"/>
                <w:vertAlign w:val="subscript"/>
                <w:lang w:val="en-US" w:eastAsia="zh-CN"/>
              </w:rPr>
              <w:t>2</w:t>
            </w:r>
            <w:r>
              <w:rPr>
                <w:rFonts w:hint="eastAsia"/>
                <w:highlight w:val="none"/>
                <w:lang w:val="en-US" w:eastAsia="zh-CN"/>
              </w:rPr>
              <w:t>、CO及烃类物质。燃料气属于清洁能源。由于自产燃料气中几乎不含灰分等杂质，燃烧过程中的烟尘产生量非常少，且在各单元副产的燃料气中，基本不含硫，属于低硫燃料。</w:t>
            </w:r>
          </w:p>
          <w:p w14:paraId="1683EF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在本项目的运营期间，产生的废气主要来源于减压加热炉燃烧过程中产生的氮氧化物、颗粒物、安全阀及放空系统产生的含烃气体。</w:t>
            </w:r>
          </w:p>
          <w:p w14:paraId="00DAAC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减压加热炉排放烟气，①在项目运行初期先利用减压炉炉顶31m高的烟囱达标排放。（待将烟风道最终接入原加氢精制单元后，该排气筒不拆除，用于故障时的备用排气筒）②待厂区检修时，将烟风道最终接入原加氢精制单元原余热回收预热器处理后通过50m高排气筒（DA002）高空排放。安全阀及放空系统排放的含烃气体均排入密闭的火炬系统。</w:t>
            </w:r>
          </w:p>
          <w:p w14:paraId="707F99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A.有组织废气</w:t>
            </w:r>
          </w:p>
          <w:p w14:paraId="376074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宋体"/>
                <w:b/>
                <w:bCs/>
                <w:highlight w:val="none"/>
                <w:lang w:val="en-US" w:eastAsia="zh-CN"/>
              </w:rPr>
            </w:pPr>
            <w:r>
              <w:rPr>
                <w:rFonts w:hint="eastAsia"/>
                <w:b w:val="0"/>
                <w:bCs w:val="0"/>
                <w:highlight w:val="none"/>
                <w:lang w:val="en-US" w:eastAsia="zh-CN"/>
              </w:rPr>
              <w:t>根据</w:t>
            </w:r>
            <w:r>
              <w:rPr>
                <w:rFonts w:hint="eastAsia"/>
                <w:highlight w:val="none"/>
                <w:lang w:val="en-US" w:eastAsia="zh-CN"/>
              </w:rPr>
              <w:t>厂区季度检测报告中的实测数据，</w:t>
            </w:r>
            <w:r>
              <w:rPr>
                <w:rFonts w:hint="eastAsia"/>
                <w:szCs w:val="21"/>
                <w:highlight w:val="none"/>
                <w:lang w:val="en-US" w:eastAsia="zh-CN"/>
              </w:rPr>
              <w:t>实测</w:t>
            </w:r>
            <w:r>
              <w:rPr>
                <w:rFonts w:hint="eastAsia"/>
                <w:highlight w:val="none"/>
                <w:lang w:val="en-US" w:eastAsia="zh-CN"/>
              </w:rPr>
              <w:t>烟气NOx浓度取53mg/m</w:t>
            </w:r>
            <w:r>
              <w:rPr>
                <w:rFonts w:hint="eastAsia"/>
                <w:highlight w:val="none"/>
                <w:vertAlign w:val="superscript"/>
                <w:lang w:val="en-US" w:eastAsia="zh-CN"/>
              </w:rPr>
              <w:t>3</w:t>
            </w:r>
            <w:r>
              <w:rPr>
                <w:rFonts w:hint="eastAsia"/>
                <w:highlight w:val="none"/>
                <w:lang w:val="en-US" w:eastAsia="zh-CN"/>
              </w:rPr>
              <w:t>；颗粒物浓度取4.5mg/m</w:t>
            </w:r>
            <w:r>
              <w:rPr>
                <w:rFonts w:hint="eastAsia"/>
                <w:highlight w:val="none"/>
                <w:vertAlign w:val="superscript"/>
                <w:lang w:val="en-US" w:eastAsia="zh-CN"/>
              </w:rPr>
              <w:t>3</w:t>
            </w:r>
            <w:r>
              <w:rPr>
                <w:rFonts w:hint="eastAsia"/>
                <w:highlight w:val="none"/>
                <w:lang w:val="en-US" w:eastAsia="zh-CN"/>
              </w:rPr>
              <w:t>。</w:t>
            </w:r>
          </w:p>
          <w:p w14:paraId="7419C7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（1）NOx</w:t>
            </w:r>
          </w:p>
          <w:p w14:paraId="3C2D02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default"/>
                <w:highlight w:val="none"/>
                <w:lang w:val="en-US" w:eastAsia="zh-CN"/>
              </w:rPr>
            </w:pPr>
            <w:r>
              <w:rPr>
                <w:rFonts w:hint="eastAsia"/>
                <w:highlight w:val="none"/>
                <w:lang w:val="en-US" w:eastAsia="zh-CN"/>
              </w:rPr>
              <w:t>类比厂区季度检测报告中烟气NOx浓度取53mg/m</w:t>
            </w:r>
            <w:r>
              <w:rPr>
                <w:rFonts w:hint="eastAsia"/>
                <w:highlight w:val="none"/>
                <w:vertAlign w:val="superscript"/>
                <w:lang w:val="en-US" w:eastAsia="zh-CN"/>
              </w:rPr>
              <w:t>3</w:t>
            </w:r>
            <w:r>
              <w:rPr>
                <w:rFonts w:hint="eastAsia"/>
                <w:highlight w:val="none"/>
                <w:lang w:val="en-US" w:eastAsia="zh-CN"/>
              </w:rPr>
              <w:t>，则新增NOx年排放量为1.819t/a。</w:t>
            </w:r>
          </w:p>
          <w:p w14:paraId="657051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highlight w:val="none"/>
                <w:lang w:val="en-US" w:eastAsia="zh-CN"/>
              </w:rPr>
            </w:pPr>
            <w:r>
              <w:rPr>
                <w:rFonts w:hint="eastAsia"/>
                <w:highlight w:val="none"/>
                <w:lang w:val="en-US" w:eastAsia="zh-CN"/>
              </w:rPr>
              <w:t>（2）颗粒物</w:t>
            </w:r>
          </w:p>
          <w:p w14:paraId="1E102A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highlight w:val="none"/>
                <w:lang w:val="en-US" w:eastAsia="zh-CN"/>
              </w:rPr>
            </w:pPr>
            <w:r>
              <w:rPr>
                <w:rFonts w:hint="eastAsia"/>
                <w:highlight w:val="none"/>
                <w:lang w:val="en-US" w:eastAsia="zh-CN"/>
              </w:rPr>
              <w:t>类比厂区季度检测报告中颗粒物浓度为4.5mg/m</w:t>
            </w:r>
            <w:r>
              <w:rPr>
                <w:rFonts w:hint="eastAsia"/>
                <w:highlight w:val="none"/>
                <w:vertAlign w:val="superscript"/>
                <w:lang w:val="en-US" w:eastAsia="zh-CN"/>
              </w:rPr>
              <w:t>3</w:t>
            </w:r>
            <w:r>
              <w:rPr>
                <w:rFonts w:hint="eastAsia"/>
                <w:highlight w:val="none"/>
                <w:lang w:val="en-US" w:eastAsia="zh-CN"/>
              </w:rPr>
              <w:t>，则新增颗粒物年排放量为</w:t>
            </w:r>
          </w:p>
          <w:p w14:paraId="45C4ED9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r>
              <w:rPr>
                <w:rFonts w:hint="eastAsia"/>
                <w:highlight w:val="none"/>
                <w:lang w:val="en-US" w:eastAsia="zh-CN"/>
              </w:rPr>
              <w:t>0.152t/a。</w:t>
            </w:r>
          </w:p>
          <w:p w14:paraId="774F9F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有组织排放的废气为增设的减压加热炉排放烟气，①在项目运行初期先利用减压炉炉顶31m高的烟囱达标排放。（待将烟风道最终接入原加氢精制单元后，该排气筒不拆除，用于故障时的备用排气筒）②待厂区检修时，将烟风道最终接入原加氢精制单元原余热回收预热器处理后通过50m高排气筒高空排放，满足</w:t>
            </w:r>
            <w:r>
              <w:rPr>
                <w:rFonts w:hint="eastAsia"/>
                <w:szCs w:val="21"/>
                <w:highlight w:val="none"/>
                <w:lang w:val="zh-CN"/>
              </w:rPr>
              <w:t>《石油炼制工业污染物排放标准》（GB31570-2015）（含2024年修改单）表3排放限值</w:t>
            </w:r>
            <w:r>
              <w:rPr>
                <w:rFonts w:hint="eastAsia"/>
                <w:highlight w:val="none"/>
                <w:lang w:val="en-US" w:eastAsia="zh-CN"/>
              </w:rPr>
              <w:t>。类比数据见附件10。</w:t>
            </w:r>
          </w:p>
          <w:p w14:paraId="5E99B3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（3）非甲烷总烃</w:t>
            </w:r>
          </w:p>
          <w:p w14:paraId="5E653A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安全阀及放空系统排放的含烃气体送入依托的火炬系统充分燃烧，释放气分离器主要为N</w:t>
            </w:r>
            <w:r>
              <w:rPr>
                <w:rFonts w:hint="eastAsia"/>
                <w:highlight w:val="none"/>
                <w:vertAlign w:val="subscript"/>
                <w:lang w:val="en-US" w:eastAsia="zh-CN"/>
              </w:rPr>
              <w:t>2</w:t>
            </w:r>
            <w:r>
              <w:rPr>
                <w:rFonts w:hint="eastAsia"/>
                <w:highlight w:val="none"/>
                <w:lang w:val="en-US" w:eastAsia="zh-CN"/>
              </w:rPr>
              <w:t>不含污染物，可直接通过直径为0.3m，高度为25m的排气筒排放大气，对大气环境无明显影响。火炬系统燃烧后的废气排放的</w:t>
            </w:r>
            <w:r>
              <w:rPr>
                <w:rFonts w:hAnsi="宋体" w:eastAsia="宋体"/>
                <w:highlight w:val="none"/>
              </w:rPr>
              <w:t>去除效率</w:t>
            </w:r>
            <w:r>
              <w:rPr>
                <w:rFonts w:hint="eastAsia"/>
                <w:highlight w:val="none"/>
                <w:lang w:val="en-US" w:eastAsia="zh-CN"/>
              </w:rPr>
              <w:t>能满足</w:t>
            </w:r>
            <w:r>
              <w:rPr>
                <w:rFonts w:hint="eastAsia" w:hAnsi="宋体" w:eastAsia="宋体"/>
                <w:szCs w:val="21"/>
                <w:highlight w:val="none"/>
              </w:rPr>
              <w:t>《石油炼制工业污染物排放标准》（GB31570-2015）</w:t>
            </w:r>
            <w:r>
              <w:rPr>
                <w:rFonts w:hint="eastAsia"/>
                <w:szCs w:val="21"/>
                <w:highlight w:val="none"/>
                <w:lang w:val="zh-CN"/>
              </w:rPr>
              <w:t>（含2024年修改单）表3</w:t>
            </w:r>
            <w:r>
              <w:rPr>
                <w:rFonts w:hint="eastAsia" w:hAnsi="宋体" w:eastAsia="宋体"/>
                <w:szCs w:val="21"/>
                <w:highlight w:val="none"/>
              </w:rPr>
              <w:t>中非甲烷总烃废气去除效率≥95%的要求</w:t>
            </w:r>
            <w:r>
              <w:rPr>
                <w:rFonts w:hint="eastAsia"/>
                <w:highlight w:val="none"/>
                <w:lang w:val="en-US" w:eastAsia="zh-CN"/>
              </w:rPr>
              <w:t>。</w:t>
            </w:r>
          </w:p>
          <w:p w14:paraId="30413C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B.无组织废气</w:t>
            </w:r>
          </w:p>
          <w:p w14:paraId="325235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参考《石化行业VOCs污染源排查工作指南》《石油化工行业VOCs排放量计算办法》及《排污许可证申请与核发技术规范石化工业》等内容进行VOCs无组织核算。</w:t>
            </w:r>
          </w:p>
          <w:p w14:paraId="41A5D1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本项目涉及VOCs无组织排放源主要为：设备动静密封点泄漏。</w:t>
            </w:r>
          </w:p>
          <w:p w14:paraId="292C7F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本项目设备动静密封点泄漏计算采用《排污许可证申请与核发技术规范石化工业》（HJ853-2017）中平均排放系数法进行估算。设备动静密封处泄漏VOCs排放量计算结果见表4-1。</w:t>
            </w:r>
          </w:p>
          <w:p w14:paraId="14B47288">
            <w:pPr>
              <w:adjustRightInd w:val="0"/>
              <w:snapToGrid w:val="0"/>
              <w:jc w:val="center"/>
              <w:rPr>
                <w:rFonts w:eastAsia="宋体"/>
                <w:b/>
                <w:kern w:val="0"/>
                <w:szCs w:val="21"/>
                <w:highlight w:val="none"/>
              </w:rPr>
            </w:pPr>
            <w:r>
              <w:rPr>
                <w:rFonts w:hAnsi="宋体" w:eastAsia="宋体"/>
                <w:b/>
                <w:kern w:val="0"/>
                <w:szCs w:val="21"/>
                <w:highlight w:val="none"/>
              </w:rPr>
              <w:t>表</w:t>
            </w:r>
            <w:r>
              <w:rPr>
                <w:rFonts w:eastAsia="宋体"/>
                <w:b/>
                <w:kern w:val="0"/>
                <w:szCs w:val="21"/>
                <w:highlight w:val="none"/>
              </w:rPr>
              <w:t>4-</w:t>
            </w:r>
            <w:r>
              <w:rPr>
                <w:rFonts w:hint="eastAsia" w:eastAsia="宋体"/>
                <w:b/>
                <w:kern w:val="0"/>
                <w:szCs w:val="21"/>
                <w:highlight w:val="none"/>
              </w:rPr>
              <w:t>1</w:t>
            </w:r>
            <w:r>
              <w:rPr>
                <w:rFonts w:eastAsia="宋体"/>
                <w:b/>
                <w:kern w:val="0"/>
                <w:szCs w:val="21"/>
                <w:highlight w:val="none"/>
              </w:rPr>
              <w:t>设备动静密封处泄漏VOCs排放量计算结果</w:t>
            </w:r>
          </w:p>
          <w:tbl>
            <w:tblPr>
              <w:tblStyle w:val="88"/>
              <w:tblW w:w="846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43"/>
              <w:gridCol w:w="871"/>
              <w:gridCol w:w="1550"/>
              <w:gridCol w:w="1148"/>
              <w:gridCol w:w="1276"/>
              <w:gridCol w:w="1585"/>
            </w:tblGrid>
            <w:tr w14:paraId="13624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41" w:type="dxa"/>
                  <w:tcBorders>
                    <w:top w:val="single" w:color="auto" w:sz="4" w:space="0"/>
                    <w:left w:val="single" w:color="auto" w:sz="0" w:space="0"/>
                  </w:tcBorders>
                  <w:noWrap/>
                  <w:vAlign w:val="center"/>
                </w:tcPr>
                <w:p w14:paraId="70A0323E">
                  <w:pPr>
                    <w:widowControl/>
                    <w:jc w:val="center"/>
                    <w:rPr>
                      <w:b/>
                      <w:sz w:val="21"/>
                      <w:szCs w:val="21"/>
                      <w:highlight w:val="none"/>
                    </w:rPr>
                  </w:pPr>
                  <w:r>
                    <w:rPr>
                      <w:b/>
                      <w:kern w:val="0"/>
                      <w:sz w:val="21"/>
                      <w:szCs w:val="21"/>
                      <w:highlight w:val="none"/>
                      <w:lang w:bidi="ar"/>
                    </w:rPr>
                    <w:t>名称</w:t>
                  </w:r>
                </w:p>
              </w:tc>
              <w:tc>
                <w:tcPr>
                  <w:tcW w:w="919" w:type="dxa"/>
                  <w:tcBorders>
                    <w:top w:val="single" w:color="auto" w:sz="4" w:space="0"/>
                  </w:tcBorders>
                  <w:noWrap/>
                  <w:vAlign w:val="center"/>
                </w:tcPr>
                <w:p w14:paraId="4AE776C6">
                  <w:pPr>
                    <w:widowControl/>
                    <w:jc w:val="center"/>
                    <w:rPr>
                      <w:b/>
                      <w:sz w:val="21"/>
                      <w:szCs w:val="21"/>
                      <w:highlight w:val="none"/>
                    </w:rPr>
                  </w:pPr>
                  <w:r>
                    <w:rPr>
                      <w:b/>
                      <w:kern w:val="0"/>
                      <w:sz w:val="21"/>
                      <w:szCs w:val="21"/>
                      <w:highlight w:val="none"/>
                      <w:lang w:bidi="ar"/>
                    </w:rPr>
                    <w:t>个数</w:t>
                  </w:r>
                </w:p>
              </w:tc>
              <w:tc>
                <w:tcPr>
                  <w:tcW w:w="1647" w:type="dxa"/>
                  <w:tcBorders>
                    <w:top w:val="single" w:color="auto" w:sz="4" w:space="0"/>
                  </w:tcBorders>
                  <w:noWrap/>
                  <w:vAlign w:val="center"/>
                </w:tcPr>
                <w:p w14:paraId="3A373FAA">
                  <w:pPr>
                    <w:widowControl/>
                    <w:jc w:val="center"/>
                    <w:rPr>
                      <w:b/>
                      <w:sz w:val="21"/>
                      <w:szCs w:val="21"/>
                      <w:highlight w:val="none"/>
                    </w:rPr>
                  </w:pPr>
                  <w:r>
                    <w:rPr>
                      <w:b/>
                      <w:kern w:val="0"/>
                      <w:sz w:val="21"/>
                      <w:szCs w:val="21"/>
                      <w:highlight w:val="none"/>
                      <w:lang w:bidi="ar"/>
                    </w:rPr>
                    <w:t>TOC排放系数kg/h/排放源</w:t>
                  </w:r>
                </w:p>
              </w:tc>
              <w:tc>
                <w:tcPr>
                  <w:tcW w:w="1216" w:type="dxa"/>
                  <w:tcBorders>
                    <w:top w:val="single" w:color="auto" w:sz="4" w:space="0"/>
                  </w:tcBorders>
                  <w:noWrap/>
                  <w:vAlign w:val="center"/>
                </w:tcPr>
                <w:p w14:paraId="10282FF6">
                  <w:pPr>
                    <w:widowControl/>
                    <w:jc w:val="center"/>
                    <w:rPr>
                      <w:b/>
                      <w:sz w:val="21"/>
                      <w:szCs w:val="21"/>
                      <w:highlight w:val="none"/>
                    </w:rPr>
                  </w:pPr>
                  <w:r>
                    <w:rPr>
                      <w:b/>
                      <w:kern w:val="0"/>
                      <w:sz w:val="21"/>
                      <w:szCs w:val="21"/>
                      <w:highlight w:val="none"/>
                      <w:lang w:bidi="ar"/>
                    </w:rPr>
                    <w:t>TOC质量分数</w:t>
                  </w:r>
                </w:p>
              </w:tc>
              <w:tc>
                <w:tcPr>
                  <w:tcW w:w="1353" w:type="dxa"/>
                  <w:tcBorders>
                    <w:top w:val="single" w:color="auto" w:sz="4" w:space="0"/>
                  </w:tcBorders>
                  <w:noWrap/>
                  <w:vAlign w:val="center"/>
                </w:tcPr>
                <w:p w14:paraId="768342EE">
                  <w:pPr>
                    <w:widowControl/>
                    <w:jc w:val="center"/>
                    <w:rPr>
                      <w:b/>
                      <w:sz w:val="21"/>
                      <w:szCs w:val="21"/>
                      <w:highlight w:val="none"/>
                    </w:rPr>
                  </w:pPr>
                  <w:r>
                    <w:rPr>
                      <w:b/>
                      <w:kern w:val="0"/>
                      <w:sz w:val="21"/>
                      <w:szCs w:val="21"/>
                      <w:highlight w:val="none"/>
                      <w:lang w:bidi="ar"/>
                    </w:rPr>
                    <w:t>年操作时间h</w:t>
                  </w:r>
                </w:p>
              </w:tc>
              <w:tc>
                <w:tcPr>
                  <w:tcW w:w="1685" w:type="dxa"/>
                  <w:tcBorders>
                    <w:top w:val="single" w:color="auto" w:sz="4" w:space="0"/>
                    <w:right w:val="single" w:color="auto" w:sz="4" w:space="0"/>
                  </w:tcBorders>
                  <w:noWrap/>
                  <w:vAlign w:val="center"/>
                </w:tcPr>
                <w:p w14:paraId="13DCFE4A">
                  <w:pPr>
                    <w:widowControl/>
                    <w:jc w:val="center"/>
                    <w:rPr>
                      <w:b/>
                      <w:kern w:val="0"/>
                      <w:sz w:val="21"/>
                      <w:szCs w:val="21"/>
                      <w:highlight w:val="none"/>
                      <w:lang w:bidi="ar"/>
                    </w:rPr>
                  </w:pPr>
                  <w:r>
                    <w:rPr>
                      <w:b/>
                      <w:kern w:val="0"/>
                      <w:sz w:val="21"/>
                      <w:szCs w:val="21"/>
                      <w:highlight w:val="none"/>
                      <w:lang w:bidi="ar"/>
                    </w:rPr>
                    <w:t>VOC排放量</w:t>
                  </w:r>
                </w:p>
                <w:p w14:paraId="77F421B5">
                  <w:pPr>
                    <w:widowControl/>
                    <w:jc w:val="center"/>
                    <w:rPr>
                      <w:b/>
                      <w:sz w:val="21"/>
                      <w:szCs w:val="21"/>
                      <w:highlight w:val="none"/>
                    </w:rPr>
                  </w:pPr>
                  <w:r>
                    <w:rPr>
                      <w:b/>
                      <w:kern w:val="0"/>
                      <w:sz w:val="21"/>
                      <w:szCs w:val="21"/>
                      <w:highlight w:val="none"/>
                      <w:lang w:bidi="ar"/>
                    </w:rPr>
                    <w:t>t/a</w:t>
                  </w:r>
                </w:p>
              </w:tc>
            </w:tr>
            <w:tr w14:paraId="6AB405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083EF337">
                  <w:pPr>
                    <w:widowControl/>
                    <w:jc w:val="center"/>
                    <w:rPr>
                      <w:sz w:val="21"/>
                      <w:szCs w:val="21"/>
                      <w:highlight w:val="none"/>
                    </w:rPr>
                  </w:pPr>
                  <w:r>
                    <w:rPr>
                      <w:kern w:val="0"/>
                      <w:sz w:val="21"/>
                      <w:szCs w:val="21"/>
                      <w:highlight w:val="none"/>
                      <w:lang w:bidi="ar"/>
                    </w:rPr>
                    <w:t>气体阀门</w:t>
                  </w:r>
                </w:p>
              </w:tc>
              <w:tc>
                <w:tcPr>
                  <w:tcW w:w="919" w:type="dxa"/>
                  <w:noWrap/>
                  <w:vAlign w:val="center"/>
                </w:tcPr>
                <w:p w14:paraId="61359AEE">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32</w:t>
                  </w:r>
                </w:p>
              </w:tc>
              <w:tc>
                <w:tcPr>
                  <w:tcW w:w="1647" w:type="dxa"/>
                  <w:noWrap/>
                  <w:vAlign w:val="center"/>
                </w:tcPr>
                <w:p w14:paraId="3027B28C">
                  <w:pPr>
                    <w:widowControl/>
                    <w:jc w:val="center"/>
                    <w:rPr>
                      <w:sz w:val="21"/>
                      <w:szCs w:val="21"/>
                      <w:highlight w:val="none"/>
                    </w:rPr>
                  </w:pPr>
                  <w:r>
                    <w:rPr>
                      <w:kern w:val="0"/>
                      <w:sz w:val="21"/>
                      <w:szCs w:val="21"/>
                      <w:highlight w:val="none"/>
                      <w:lang w:bidi="ar"/>
                    </w:rPr>
                    <w:t>0.00597</w:t>
                  </w:r>
                </w:p>
              </w:tc>
              <w:tc>
                <w:tcPr>
                  <w:tcW w:w="1216" w:type="dxa"/>
                  <w:noWrap/>
                  <w:vAlign w:val="center"/>
                </w:tcPr>
                <w:p w14:paraId="477CE7BA">
                  <w:pPr>
                    <w:widowControl/>
                    <w:jc w:val="center"/>
                    <w:rPr>
                      <w:sz w:val="21"/>
                      <w:szCs w:val="21"/>
                      <w:highlight w:val="none"/>
                    </w:rPr>
                  </w:pPr>
                  <w:r>
                    <w:rPr>
                      <w:kern w:val="0"/>
                      <w:sz w:val="21"/>
                      <w:szCs w:val="21"/>
                      <w:highlight w:val="none"/>
                      <w:lang w:bidi="ar"/>
                    </w:rPr>
                    <w:t>1</w:t>
                  </w:r>
                </w:p>
              </w:tc>
              <w:tc>
                <w:tcPr>
                  <w:tcW w:w="1353" w:type="dxa"/>
                  <w:noWrap/>
                  <w:vAlign w:val="center"/>
                </w:tcPr>
                <w:p w14:paraId="078DCCF4">
                  <w:pPr>
                    <w:widowControl/>
                    <w:jc w:val="center"/>
                    <w:rPr>
                      <w:rFonts w:hint="default" w:eastAsia="宋体"/>
                      <w:sz w:val="21"/>
                      <w:szCs w:val="21"/>
                      <w:highlight w:val="none"/>
                      <w:lang w:val="en-US" w:eastAsia="zh-CN"/>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55A41896">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0.0046</w:t>
                  </w:r>
                </w:p>
              </w:tc>
            </w:tr>
            <w:tr w14:paraId="672FE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5680F58A">
                  <w:pPr>
                    <w:widowControl/>
                    <w:jc w:val="center"/>
                    <w:rPr>
                      <w:sz w:val="21"/>
                      <w:szCs w:val="21"/>
                      <w:highlight w:val="none"/>
                    </w:rPr>
                  </w:pPr>
                  <w:r>
                    <w:rPr>
                      <w:kern w:val="0"/>
                      <w:sz w:val="21"/>
                      <w:szCs w:val="21"/>
                      <w:highlight w:val="none"/>
                      <w:lang w:bidi="ar"/>
                    </w:rPr>
                    <w:t>轻液体阀门</w:t>
                  </w:r>
                </w:p>
              </w:tc>
              <w:tc>
                <w:tcPr>
                  <w:tcW w:w="919" w:type="dxa"/>
                  <w:noWrap/>
                  <w:vAlign w:val="center"/>
                </w:tcPr>
                <w:p w14:paraId="29F3B59B">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140</w:t>
                  </w:r>
                </w:p>
              </w:tc>
              <w:tc>
                <w:tcPr>
                  <w:tcW w:w="1647" w:type="dxa"/>
                  <w:noWrap/>
                  <w:vAlign w:val="center"/>
                </w:tcPr>
                <w:p w14:paraId="466D0A8B">
                  <w:pPr>
                    <w:widowControl/>
                    <w:jc w:val="center"/>
                    <w:rPr>
                      <w:sz w:val="21"/>
                      <w:szCs w:val="21"/>
                      <w:highlight w:val="none"/>
                    </w:rPr>
                  </w:pPr>
                  <w:r>
                    <w:rPr>
                      <w:kern w:val="0"/>
                      <w:sz w:val="21"/>
                      <w:szCs w:val="21"/>
                      <w:highlight w:val="none"/>
                      <w:lang w:bidi="ar"/>
                    </w:rPr>
                    <w:t>0.00403</w:t>
                  </w:r>
                </w:p>
              </w:tc>
              <w:tc>
                <w:tcPr>
                  <w:tcW w:w="1216" w:type="dxa"/>
                  <w:noWrap/>
                  <w:vAlign w:val="center"/>
                </w:tcPr>
                <w:p w14:paraId="0B34B7D1">
                  <w:pPr>
                    <w:widowControl/>
                    <w:jc w:val="center"/>
                    <w:rPr>
                      <w:sz w:val="21"/>
                      <w:szCs w:val="21"/>
                      <w:highlight w:val="none"/>
                    </w:rPr>
                  </w:pPr>
                  <w:r>
                    <w:rPr>
                      <w:kern w:val="0"/>
                      <w:sz w:val="21"/>
                      <w:szCs w:val="21"/>
                      <w:highlight w:val="none"/>
                      <w:lang w:bidi="ar"/>
                    </w:rPr>
                    <w:t>1</w:t>
                  </w:r>
                </w:p>
              </w:tc>
              <w:tc>
                <w:tcPr>
                  <w:tcW w:w="1353" w:type="dxa"/>
                  <w:noWrap/>
                  <w:vAlign w:val="center"/>
                </w:tcPr>
                <w:p w14:paraId="73209AD7">
                  <w:pPr>
                    <w:jc w:val="center"/>
                    <w:rPr>
                      <w:kern w:val="0"/>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758508A8">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0.0135</w:t>
                  </w:r>
                </w:p>
              </w:tc>
            </w:tr>
            <w:tr w14:paraId="53887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694B28F4">
                  <w:pPr>
                    <w:widowControl/>
                    <w:jc w:val="center"/>
                    <w:rPr>
                      <w:sz w:val="21"/>
                      <w:szCs w:val="21"/>
                      <w:highlight w:val="none"/>
                    </w:rPr>
                  </w:pPr>
                  <w:r>
                    <w:rPr>
                      <w:kern w:val="0"/>
                      <w:sz w:val="21"/>
                      <w:szCs w:val="21"/>
                      <w:highlight w:val="none"/>
                      <w:lang w:bidi="ar"/>
                    </w:rPr>
                    <w:t>重液体阀门</w:t>
                  </w:r>
                </w:p>
              </w:tc>
              <w:tc>
                <w:tcPr>
                  <w:tcW w:w="919" w:type="dxa"/>
                  <w:noWrap/>
                  <w:vAlign w:val="center"/>
                </w:tcPr>
                <w:p w14:paraId="24D52182">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291</w:t>
                  </w:r>
                </w:p>
              </w:tc>
              <w:tc>
                <w:tcPr>
                  <w:tcW w:w="1647" w:type="dxa"/>
                  <w:noWrap/>
                  <w:vAlign w:val="center"/>
                </w:tcPr>
                <w:p w14:paraId="60C29D0E">
                  <w:pPr>
                    <w:widowControl/>
                    <w:jc w:val="center"/>
                    <w:rPr>
                      <w:sz w:val="21"/>
                      <w:szCs w:val="21"/>
                      <w:highlight w:val="none"/>
                    </w:rPr>
                  </w:pPr>
                  <w:r>
                    <w:rPr>
                      <w:kern w:val="0"/>
                      <w:sz w:val="21"/>
                      <w:szCs w:val="21"/>
                      <w:highlight w:val="none"/>
                      <w:lang w:bidi="ar"/>
                    </w:rPr>
                    <w:t>0.0023</w:t>
                  </w:r>
                </w:p>
              </w:tc>
              <w:tc>
                <w:tcPr>
                  <w:tcW w:w="1216" w:type="dxa"/>
                  <w:noWrap/>
                  <w:vAlign w:val="center"/>
                </w:tcPr>
                <w:p w14:paraId="5B8D65BC">
                  <w:pPr>
                    <w:widowControl/>
                    <w:jc w:val="center"/>
                    <w:rPr>
                      <w:sz w:val="21"/>
                      <w:szCs w:val="21"/>
                      <w:highlight w:val="none"/>
                    </w:rPr>
                  </w:pPr>
                  <w:r>
                    <w:rPr>
                      <w:kern w:val="0"/>
                      <w:sz w:val="21"/>
                      <w:szCs w:val="21"/>
                      <w:highlight w:val="none"/>
                      <w:lang w:bidi="ar"/>
                    </w:rPr>
                    <w:t>1</w:t>
                  </w:r>
                </w:p>
              </w:tc>
              <w:tc>
                <w:tcPr>
                  <w:tcW w:w="1353" w:type="dxa"/>
                  <w:noWrap/>
                  <w:vAlign w:val="center"/>
                </w:tcPr>
                <w:p w14:paraId="3A665725">
                  <w:pPr>
                    <w:widowControl/>
                    <w:jc w:val="center"/>
                    <w:rPr>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00978510">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0.0161</w:t>
                  </w:r>
                </w:p>
              </w:tc>
            </w:tr>
            <w:tr w14:paraId="62159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76C16F80">
                  <w:pPr>
                    <w:widowControl/>
                    <w:jc w:val="center"/>
                    <w:rPr>
                      <w:sz w:val="21"/>
                      <w:szCs w:val="21"/>
                      <w:highlight w:val="none"/>
                    </w:rPr>
                  </w:pPr>
                  <w:r>
                    <w:rPr>
                      <w:kern w:val="0"/>
                      <w:sz w:val="21"/>
                      <w:szCs w:val="21"/>
                      <w:highlight w:val="none"/>
                      <w:lang w:bidi="ar"/>
                    </w:rPr>
                    <w:t>轻液体泵</w:t>
                  </w:r>
                </w:p>
              </w:tc>
              <w:tc>
                <w:tcPr>
                  <w:tcW w:w="919" w:type="dxa"/>
                  <w:noWrap/>
                  <w:vAlign w:val="center"/>
                </w:tcPr>
                <w:p w14:paraId="655773CB">
                  <w:pPr>
                    <w:widowControl/>
                    <w:jc w:val="center"/>
                    <w:textAlignment w:val="center"/>
                    <w:rPr>
                      <w:rFonts w:hint="eastAsia" w:eastAsia="宋体"/>
                      <w:sz w:val="21"/>
                      <w:szCs w:val="21"/>
                      <w:highlight w:val="none"/>
                      <w:lang w:val="en-US" w:eastAsia="zh-CN"/>
                    </w:rPr>
                  </w:pPr>
                  <w:r>
                    <w:rPr>
                      <w:rFonts w:hint="eastAsia"/>
                      <w:sz w:val="21"/>
                      <w:szCs w:val="21"/>
                      <w:highlight w:val="none"/>
                      <w:lang w:val="en-US" w:eastAsia="zh-CN"/>
                    </w:rPr>
                    <w:t>4</w:t>
                  </w:r>
                </w:p>
              </w:tc>
              <w:tc>
                <w:tcPr>
                  <w:tcW w:w="1647" w:type="dxa"/>
                  <w:noWrap/>
                  <w:vAlign w:val="center"/>
                </w:tcPr>
                <w:p w14:paraId="2EED4F94">
                  <w:pPr>
                    <w:widowControl/>
                    <w:jc w:val="center"/>
                    <w:rPr>
                      <w:sz w:val="21"/>
                      <w:szCs w:val="21"/>
                      <w:highlight w:val="none"/>
                    </w:rPr>
                  </w:pPr>
                  <w:r>
                    <w:rPr>
                      <w:kern w:val="0"/>
                      <w:sz w:val="21"/>
                      <w:szCs w:val="21"/>
                      <w:highlight w:val="none"/>
                      <w:lang w:bidi="ar"/>
                    </w:rPr>
                    <w:t>0.0199</w:t>
                  </w:r>
                </w:p>
              </w:tc>
              <w:tc>
                <w:tcPr>
                  <w:tcW w:w="1216" w:type="dxa"/>
                  <w:noWrap/>
                  <w:vAlign w:val="center"/>
                </w:tcPr>
                <w:p w14:paraId="4B4FA4A2">
                  <w:pPr>
                    <w:widowControl/>
                    <w:jc w:val="center"/>
                    <w:rPr>
                      <w:sz w:val="21"/>
                      <w:szCs w:val="21"/>
                      <w:highlight w:val="none"/>
                    </w:rPr>
                  </w:pPr>
                  <w:r>
                    <w:rPr>
                      <w:kern w:val="0"/>
                      <w:sz w:val="21"/>
                      <w:szCs w:val="21"/>
                      <w:highlight w:val="none"/>
                      <w:lang w:bidi="ar"/>
                    </w:rPr>
                    <w:t>1</w:t>
                  </w:r>
                </w:p>
              </w:tc>
              <w:tc>
                <w:tcPr>
                  <w:tcW w:w="1353" w:type="dxa"/>
                  <w:noWrap/>
                  <w:vAlign w:val="center"/>
                </w:tcPr>
                <w:p w14:paraId="0B18A979">
                  <w:pPr>
                    <w:jc w:val="center"/>
                    <w:rPr>
                      <w:kern w:val="0"/>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2BC7F689">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0.0019</w:t>
                  </w:r>
                </w:p>
              </w:tc>
            </w:tr>
            <w:tr w14:paraId="633872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4E4D1A39">
                  <w:pPr>
                    <w:widowControl/>
                    <w:jc w:val="center"/>
                    <w:rPr>
                      <w:sz w:val="21"/>
                      <w:szCs w:val="21"/>
                      <w:highlight w:val="none"/>
                    </w:rPr>
                  </w:pPr>
                  <w:r>
                    <w:rPr>
                      <w:rFonts w:hint="eastAsia"/>
                      <w:kern w:val="0"/>
                      <w:sz w:val="21"/>
                      <w:szCs w:val="21"/>
                      <w:highlight w:val="none"/>
                    </w:rPr>
                    <w:t>重液体泵</w:t>
                  </w:r>
                </w:p>
              </w:tc>
              <w:tc>
                <w:tcPr>
                  <w:tcW w:w="919" w:type="dxa"/>
                  <w:noWrap/>
                  <w:vAlign w:val="center"/>
                </w:tcPr>
                <w:p w14:paraId="11EBB7AC">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10</w:t>
                  </w:r>
                </w:p>
              </w:tc>
              <w:tc>
                <w:tcPr>
                  <w:tcW w:w="1647" w:type="dxa"/>
                  <w:noWrap/>
                  <w:vAlign w:val="center"/>
                </w:tcPr>
                <w:p w14:paraId="6485459B">
                  <w:pPr>
                    <w:widowControl/>
                    <w:jc w:val="center"/>
                    <w:rPr>
                      <w:sz w:val="21"/>
                      <w:szCs w:val="21"/>
                      <w:highlight w:val="none"/>
                    </w:rPr>
                  </w:pPr>
                  <w:r>
                    <w:rPr>
                      <w:kern w:val="0"/>
                      <w:sz w:val="21"/>
                      <w:szCs w:val="21"/>
                      <w:highlight w:val="none"/>
                      <w:lang w:bidi="ar"/>
                    </w:rPr>
                    <w:t>0.00862</w:t>
                  </w:r>
                </w:p>
              </w:tc>
              <w:tc>
                <w:tcPr>
                  <w:tcW w:w="1216" w:type="dxa"/>
                  <w:noWrap/>
                  <w:vAlign w:val="center"/>
                </w:tcPr>
                <w:p w14:paraId="569C789A">
                  <w:pPr>
                    <w:widowControl/>
                    <w:jc w:val="center"/>
                    <w:rPr>
                      <w:sz w:val="21"/>
                      <w:szCs w:val="21"/>
                      <w:highlight w:val="none"/>
                    </w:rPr>
                  </w:pPr>
                  <w:r>
                    <w:rPr>
                      <w:kern w:val="0"/>
                      <w:sz w:val="21"/>
                      <w:szCs w:val="21"/>
                      <w:highlight w:val="none"/>
                      <w:lang w:bidi="ar"/>
                    </w:rPr>
                    <w:t>1</w:t>
                  </w:r>
                </w:p>
              </w:tc>
              <w:tc>
                <w:tcPr>
                  <w:tcW w:w="1353" w:type="dxa"/>
                  <w:noWrap/>
                  <w:vAlign w:val="center"/>
                </w:tcPr>
                <w:p w14:paraId="798AF8EF">
                  <w:pPr>
                    <w:widowControl/>
                    <w:jc w:val="center"/>
                    <w:rPr>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4897C720">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0.0021</w:t>
                  </w:r>
                </w:p>
              </w:tc>
            </w:tr>
            <w:tr w14:paraId="63AFE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1E388B02">
                  <w:pPr>
                    <w:widowControl/>
                    <w:jc w:val="center"/>
                    <w:rPr>
                      <w:kern w:val="0"/>
                      <w:sz w:val="21"/>
                      <w:szCs w:val="21"/>
                      <w:highlight w:val="none"/>
                      <w:lang w:bidi="ar"/>
                    </w:rPr>
                  </w:pPr>
                  <w:r>
                    <w:rPr>
                      <w:rFonts w:hint="eastAsia"/>
                      <w:kern w:val="0"/>
                      <w:sz w:val="21"/>
                      <w:szCs w:val="21"/>
                      <w:highlight w:val="none"/>
                      <w:lang w:bidi="ar"/>
                    </w:rPr>
                    <w:t>气体泄压设备</w:t>
                  </w:r>
                </w:p>
              </w:tc>
              <w:tc>
                <w:tcPr>
                  <w:tcW w:w="919" w:type="dxa"/>
                  <w:noWrap/>
                  <w:vAlign w:val="center"/>
                </w:tcPr>
                <w:p w14:paraId="2E708530">
                  <w:pPr>
                    <w:widowControl/>
                    <w:jc w:val="center"/>
                    <w:textAlignment w:val="center"/>
                    <w:rPr>
                      <w:rFonts w:hint="default"/>
                      <w:sz w:val="21"/>
                      <w:szCs w:val="21"/>
                      <w:highlight w:val="none"/>
                      <w:lang w:val="en-US" w:eastAsia="zh-CN"/>
                    </w:rPr>
                  </w:pPr>
                  <w:r>
                    <w:rPr>
                      <w:rFonts w:hint="eastAsia"/>
                      <w:sz w:val="21"/>
                      <w:szCs w:val="21"/>
                      <w:highlight w:val="none"/>
                      <w:lang w:val="en-US" w:eastAsia="zh-CN"/>
                    </w:rPr>
                    <w:t>3</w:t>
                  </w:r>
                </w:p>
              </w:tc>
              <w:tc>
                <w:tcPr>
                  <w:tcW w:w="1647" w:type="dxa"/>
                  <w:noWrap/>
                  <w:vAlign w:val="center"/>
                </w:tcPr>
                <w:p w14:paraId="6A097573">
                  <w:pPr>
                    <w:widowControl/>
                    <w:jc w:val="center"/>
                    <w:rPr>
                      <w:kern w:val="0"/>
                      <w:sz w:val="21"/>
                      <w:szCs w:val="21"/>
                      <w:highlight w:val="none"/>
                      <w:lang w:bidi="ar"/>
                    </w:rPr>
                  </w:pPr>
                  <w:r>
                    <w:rPr>
                      <w:kern w:val="0"/>
                      <w:szCs w:val="21"/>
                      <w:highlight w:val="none"/>
                      <w:lang w:bidi="ar"/>
                    </w:rPr>
                    <w:t>0.104</w:t>
                  </w:r>
                </w:p>
              </w:tc>
              <w:tc>
                <w:tcPr>
                  <w:tcW w:w="1216" w:type="dxa"/>
                  <w:noWrap/>
                  <w:vAlign w:val="center"/>
                </w:tcPr>
                <w:p w14:paraId="1DF178DB">
                  <w:pPr>
                    <w:widowControl/>
                    <w:jc w:val="center"/>
                    <w:rPr>
                      <w:rFonts w:hint="eastAsia" w:eastAsia="宋体"/>
                      <w:kern w:val="0"/>
                      <w:sz w:val="21"/>
                      <w:szCs w:val="21"/>
                      <w:highlight w:val="none"/>
                      <w:lang w:val="en-US" w:eastAsia="zh-CN" w:bidi="ar"/>
                    </w:rPr>
                  </w:pPr>
                  <w:r>
                    <w:rPr>
                      <w:rFonts w:hint="eastAsia"/>
                      <w:kern w:val="0"/>
                      <w:sz w:val="21"/>
                      <w:szCs w:val="21"/>
                      <w:highlight w:val="none"/>
                      <w:lang w:val="en-US" w:eastAsia="zh-CN" w:bidi="ar"/>
                    </w:rPr>
                    <w:t>1</w:t>
                  </w:r>
                </w:p>
              </w:tc>
              <w:tc>
                <w:tcPr>
                  <w:tcW w:w="1353" w:type="dxa"/>
                  <w:noWrap/>
                  <w:vAlign w:val="center"/>
                </w:tcPr>
                <w:p w14:paraId="763E96CD">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5E43EF96">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0.0075</w:t>
                  </w:r>
                </w:p>
              </w:tc>
            </w:tr>
            <w:tr w14:paraId="0AFE9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772EC88C">
                  <w:pPr>
                    <w:widowControl/>
                    <w:jc w:val="center"/>
                    <w:rPr>
                      <w:sz w:val="21"/>
                      <w:szCs w:val="21"/>
                      <w:highlight w:val="none"/>
                    </w:rPr>
                  </w:pPr>
                  <w:r>
                    <w:rPr>
                      <w:kern w:val="0"/>
                      <w:sz w:val="21"/>
                      <w:szCs w:val="21"/>
                      <w:highlight w:val="none"/>
                      <w:lang w:bidi="ar"/>
                    </w:rPr>
                    <w:t>法兰、连接件</w:t>
                  </w:r>
                </w:p>
              </w:tc>
              <w:tc>
                <w:tcPr>
                  <w:tcW w:w="919" w:type="dxa"/>
                  <w:noWrap/>
                  <w:vAlign w:val="center"/>
                </w:tcPr>
                <w:p w14:paraId="68128C96">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115</w:t>
                  </w:r>
                </w:p>
              </w:tc>
              <w:tc>
                <w:tcPr>
                  <w:tcW w:w="1647" w:type="dxa"/>
                  <w:noWrap/>
                  <w:vAlign w:val="center"/>
                </w:tcPr>
                <w:p w14:paraId="2C9F7B6D">
                  <w:pPr>
                    <w:widowControl/>
                    <w:jc w:val="center"/>
                    <w:rPr>
                      <w:sz w:val="21"/>
                      <w:szCs w:val="21"/>
                      <w:highlight w:val="none"/>
                    </w:rPr>
                  </w:pPr>
                  <w:r>
                    <w:rPr>
                      <w:kern w:val="0"/>
                      <w:sz w:val="21"/>
                      <w:szCs w:val="21"/>
                      <w:highlight w:val="none"/>
                      <w:lang w:bidi="ar"/>
                    </w:rPr>
                    <w:t>0.00183</w:t>
                  </w:r>
                </w:p>
              </w:tc>
              <w:tc>
                <w:tcPr>
                  <w:tcW w:w="1216" w:type="dxa"/>
                  <w:noWrap/>
                  <w:vAlign w:val="center"/>
                </w:tcPr>
                <w:p w14:paraId="5487BD2D">
                  <w:pPr>
                    <w:widowControl/>
                    <w:jc w:val="center"/>
                    <w:rPr>
                      <w:sz w:val="21"/>
                      <w:szCs w:val="21"/>
                      <w:highlight w:val="none"/>
                    </w:rPr>
                  </w:pPr>
                  <w:r>
                    <w:rPr>
                      <w:kern w:val="0"/>
                      <w:sz w:val="21"/>
                      <w:szCs w:val="21"/>
                      <w:highlight w:val="none"/>
                      <w:lang w:bidi="ar"/>
                    </w:rPr>
                    <w:t>1</w:t>
                  </w:r>
                </w:p>
              </w:tc>
              <w:tc>
                <w:tcPr>
                  <w:tcW w:w="1353" w:type="dxa"/>
                  <w:noWrap/>
                  <w:vAlign w:val="center"/>
                </w:tcPr>
                <w:p w14:paraId="3F2F6704">
                  <w:pPr>
                    <w:widowControl/>
                    <w:jc w:val="center"/>
                    <w:rPr>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3A93BCC7">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0.0051</w:t>
                  </w:r>
                </w:p>
              </w:tc>
            </w:tr>
            <w:tr w14:paraId="2B186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1" w:type="dxa"/>
                  <w:tcBorders>
                    <w:left w:val="single" w:color="auto" w:sz="4" w:space="0"/>
                  </w:tcBorders>
                  <w:noWrap/>
                  <w:vAlign w:val="center"/>
                </w:tcPr>
                <w:p w14:paraId="4EB7E7AD">
                  <w:pPr>
                    <w:widowControl/>
                    <w:jc w:val="center"/>
                    <w:rPr>
                      <w:sz w:val="21"/>
                      <w:szCs w:val="21"/>
                      <w:highlight w:val="none"/>
                    </w:rPr>
                  </w:pPr>
                  <w:r>
                    <w:rPr>
                      <w:kern w:val="0"/>
                      <w:sz w:val="21"/>
                      <w:szCs w:val="21"/>
                      <w:highlight w:val="none"/>
                      <w:lang w:bidi="ar"/>
                    </w:rPr>
                    <w:t>开口阀或开口管线</w:t>
                  </w:r>
                </w:p>
              </w:tc>
              <w:tc>
                <w:tcPr>
                  <w:tcW w:w="919" w:type="dxa"/>
                  <w:noWrap/>
                  <w:vAlign w:val="center"/>
                </w:tcPr>
                <w:p w14:paraId="7D4FA6B2">
                  <w:pPr>
                    <w:widowControl/>
                    <w:jc w:val="center"/>
                    <w:textAlignment w:val="center"/>
                    <w:rPr>
                      <w:rFonts w:hint="default" w:eastAsia="宋体"/>
                      <w:sz w:val="21"/>
                      <w:szCs w:val="21"/>
                      <w:highlight w:val="none"/>
                      <w:lang w:val="en-US" w:eastAsia="zh-CN"/>
                    </w:rPr>
                  </w:pPr>
                  <w:r>
                    <w:rPr>
                      <w:rFonts w:hint="eastAsia"/>
                      <w:sz w:val="21"/>
                      <w:szCs w:val="21"/>
                      <w:highlight w:val="none"/>
                      <w:lang w:val="en-US" w:eastAsia="zh-CN"/>
                    </w:rPr>
                    <w:t>23</w:t>
                  </w:r>
                </w:p>
              </w:tc>
              <w:tc>
                <w:tcPr>
                  <w:tcW w:w="1647" w:type="dxa"/>
                  <w:noWrap/>
                  <w:vAlign w:val="center"/>
                </w:tcPr>
                <w:p w14:paraId="33AD3982">
                  <w:pPr>
                    <w:widowControl/>
                    <w:jc w:val="center"/>
                    <w:rPr>
                      <w:sz w:val="21"/>
                      <w:szCs w:val="21"/>
                      <w:highlight w:val="none"/>
                    </w:rPr>
                  </w:pPr>
                  <w:r>
                    <w:rPr>
                      <w:kern w:val="0"/>
                      <w:sz w:val="21"/>
                      <w:szCs w:val="21"/>
                      <w:highlight w:val="none"/>
                      <w:lang w:bidi="ar"/>
                    </w:rPr>
                    <w:t>0.0017</w:t>
                  </w:r>
                </w:p>
              </w:tc>
              <w:tc>
                <w:tcPr>
                  <w:tcW w:w="1216" w:type="dxa"/>
                  <w:noWrap/>
                  <w:vAlign w:val="center"/>
                </w:tcPr>
                <w:p w14:paraId="1CF579A6">
                  <w:pPr>
                    <w:widowControl/>
                    <w:jc w:val="center"/>
                    <w:rPr>
                      <w:sz w:val="21"/>
                      <w:szCs w:val="21"/>
                      <w:highlight w:val="none"/>
                    </w:rPr>
                  </w:pPr>
                  <w:r>
                    <w:rPr>
                      <w:kern w:val="0"/>
                      <w:sz w:val="21"/>
                      <w:szCs w:val="21"/>
                      <w:highlight w:val="none"/>
                      <w:lang w:bidi="ar"/>
                    </w:rPr>
                    <w:t>1</w:t>
                  </w:r>
                </w:p>
              </w:tc>
              <w:tc>
                <w:tcPr>
                  <w:tcW w:w="1353" w:type="dxa"/>
                  <w:noWrap/>
                  <w:vAlign w:val="center"/>
                </w:tcPr>
                <w:p w14:paraId="72D43D0F">
                  <w:pPr>
                    <w:jc w:val="center"/>
                    <w:rPr>
                      <w:kern w:val="0"/>
                      <w:sz w:val="21"/>
                      <w:szCs w:val="21"/>
                      <w:highlight w:val="none"/>
                    </w:rPr>
                  </w:pPr>
                  <w:r>
                    <w:rPr>
                      <w:rFonts w:hint="eastAsia"/>
                      <w:kern w:val="0"/>
                      <w:sz w:val="21"/>
                      <w:szCs w:val="21"/>
                      <w:highlight w:val="none"/>
                      <w:lang w:val="en-US" w:eastAsia="zh-CN" w:bidi="ar"/>
                    </w:rPr>
                    <w:t>8000</w:t>
                  </w:r>
                </w:p>
              </w:tc>
              <w:tc>
                <w:tcPr>
                  <w:tcW w:w="1685" w:type="dxa"/>
                  <w:tcBorders>
                    <w:right w:val="single" w:color="auto" w:sz="4" w:space="0"/>
                  </w:tcBorders>
                  <w:noWrap/>
                  <w:vAlign w:val="center"/>
                </w:tcPr>
                <w:p w14:paraId="31B6D8D9">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0.0009</w:t>
                  </w:r>
                </w:p>
              </w:tc>
            </w:tr>
            <w:tr w14:paraId="12278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6" w:type="dxa"/>
                  <w:gridSpan w:val="5"/>
                  <w:tcBorders>
                    <w:left w:val="single" w:color="auto" w:sz="4" w:space="0"/>
                    <w:bottom w:val="single" w:color="auto" w:sz="4" w:space="0"/>
                  </w:tcBorders>
                  <w:noWrap/>
                  <w:vAlign w:val="center"/>
                </w:tcPr>
                <w:p w14:paraId="19F66F34">
                  <w:pPr>
                    <w:jc w:val="center"/>
                    <w:rPr>
                      <w:sz w:val="21"/>
                      <w:szCs w:val="21"/>
                      <w:highlight w:val="none"/>
                    </w:rPr>
                  </w:pPr>
                  <w:r>
                    <w:rPr>
                      <w:kern w:val="0"/>
                      <w:sz w:val="21"/>
                      <w:szCs w:val="21"/>
                      <w:highlight w:val="none"/>
                      <w:lang w:bidi="ar"/>
                    </w:rPr>
                    <w:t>小计</w:t>
                  </w:r>
                </w:p>
              </w:tc>
              <w:tc>
                <w:tcPr>
                  <w:tcW w:w="1685" w:type="dxa"/>
                  <w:tcBorders>
                    <w:bottom w:val="single" w:color="auto" w:sz="4" w:space="0"/>
                    <w:right w:val="single" w:color="auto" w:sz="4" w:space="0"/>
                  </w:tcBorders>
                  <w:noWrap/>
                  <w:vAlign w:val="center"/>
                </w:tcPr>
                <w:p w14:paraId="60F8B75C">
                  <w:pPr>
                    <w:widowControl/>
                    <w:jc w:val="center"/>
                    <w:rPr>
                      <w:rFonts w:hint="eastAsia"/>
                      <w:kern w:val="0"/>
                      <w:sz w:val="21"/>
                      <w:szCs w:val="21"/>
                      <w:highlight w:val="none"/>
                      <w:lang w:val="en-US" w:eastAsia="zh-CN" w:bidi="ar"/>
                    </w:rPr>
                  </w:pPr>
                  <w:r>
                    <w:rPr>
                      <w:rFonts w:hint="eastAsia"/>
                      <w:kern w:val="0"/>
                      <w:sz w:val="21"/>
                      <w:szCs w:val="21"/>
                      <w:highlight w:val="none"/>
                      <w:lang w:val="en-US" w:eastAsia="zh-CN" w:bidi="ar"/>
                    </w:rPr>
                    <w:t>0.0516</w:t>
                  </w:r>
                </w:p>
              </w:tc>
            </w:tr>
          </w:tbl>
          <w:p w14:paraId="5FA9A1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highlight w:val="none"/>
                <w:lang w:val="en-US" w:eastAsia="zh-CN"/>
              </w:rPr>
            </w:pPr>
            <w:r>
              <w:rPr>
                <w:rFonts w:hint="eastAsia"/>
                <w:highlight w:val="none"/>
                <w:lang w:val="en-US" w:eastAsia="zh-CN"/>
              </w:rPr>
              <w:t>根据估算，设备动静密封处泄漏VOCs无组织排放量约为0.0516t/a。</w:t>
            </w:r>
          </w:p>
          <w:p w14:paraId="30FFA6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hAnsi="宋体" w:eastAsia="宋体"/>
                <w:highlight w:val="none"/>
                <w:lang w:val="en-US" w:eastAsia="zh-CN"/>
              </w:rPr>
            </w:pPr>
            <w:r>
              <w:rPr>
                <w:rFonts w:hint="eastAsia" w:hAnsi="宋体" w:eastAsia="宋体"/>
                <w:highlight w:val="none"/>
                <w:lang w:val="en-US" w:eastAsia="zh-CN"/>
              </w:rPr>
              <w:t>2</w:t>
            </w:r>
            <w:r>
              <w:rPr>
                <w:rFonts w:hint="eastAsia" w:hAnsi="宋体"/>
                <w:highlight w:val="none"/>
                <w:lang w:val="en-US" w:eastAsia="zh-CN"/>
              </w:rPr>
              <w:t>.</w:t>
            </w:r>
            <w:r>
              <w:rPr>
                <w:rFonts w:hint="eastAsia" w:hAnsi="宋体" w:eastAsia="宋体"/>
                <w:highlight w:val="none"/>
                <w:lang w:val="en-US" w:eastAsia="zh-CN"/>
              </w:rPr>
              <w:t>治理措施</w:t>
            </w:r>
          </w:p>
          <w:p w14:paraId="025C29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Ansi="宋体" w:eastAsia="宋体"/>
                <w:highlight w:val="none"/>
                <w:lang w:val="en-US" w:eastAsia="zh-CN"/>
              </w:rPr>
            </w:pPr>
            <w:r>
              <w:rPr>
                <w:rFonts w:hint="default" w:hAnsi="宋体" w:eastAsia="宋体"/>
                <w:highlight w:val="none"/>
                <w:lang w:val="en-US" w:eastAsia="zh-CN"/>
              </w:rPr>
              <w:t>本项目</w:t>
            </w:r>
            <w:r>
              <w:rPr>
                <w:rFonts w:hint="eastAsia"/>
                <w:highlight w:val="none"/>
                <w:lang w:val="en-US" w:eastAsia="zh-CN"/>
              </w:rPr>
              <w:t>减压加热炉排放烟气，①在项目运行初期先利用减压炉炉顶31m高的烟囱达标排放。（待将烟风道最终接入原加氢精制单元后，该排气筒不拆除，用于故障时的备用排气筒）②待厂区检修时，将烟风道最终接入原加氢精制单元原余热回收预热器处理后通过50m高排气筒（DA002）高空排放、安全阀及放空系统排放的含烃气体均排入密闭的火炬系统。</w:t>
            </w:r>
            <w:r>
              <w:rPr>
                <w:rFonts w:hint="default" w:hAnsi="宋体" w:eastAsia="宋体"/>
                <w:highlight w:val="none"/>
                <w:lang w:val="en-US" w:eastAsia="zh-CN"/>
              </w:rPr>
              <w:t>通过以上措施，本项目运营后，产生的</w:t>
            </w:r>
            <w:r>
              <w:rPr>
                <w:rFonts w:hint="eastAsia"/>
                <w:highlight w:val="none"/>
                <w:lang w:val="en-US" w:eastAsia="zh-CN"/>
              </w:rPr>
              <w:t>氮氧化物、颗粒物均</w:t>
            </w:r>
            <w:r>
              <w:rPr>
                <w:rFonts w:hint="default" w:hAnsi="宋体" w:eastAsia="宋体"/>
                <w:highlight w:val="none"/>
                <w:lang w:val="en-US" w:eastAsia="zh-CN"/>
              </w:rPr>
              <w:t>满足</w:t>
            </w:r>
            <w:r>
              <w:rPr>
                <w:szCs w:val="21"/>
                <w:highlight w:val="none"/>
                <w:lang w:val="zh-CN"/>
              </w:rPr>
              <w:t>《石油炼制工业污染物排放标准》（GB31570-2015）</w:t>
            </w:r>
            <w:r>
              <w:rPr>
                <w:rFonts w:hint="eastAsia"/>
                <w:szCs w:val="21"/>
                <w:highlight w:val="none"/>
                <w:lang w:val="zh-CN"/>
              </w:rPr>
              <w:t>（</w:t>
            </w:r>
            <w:r>
              <w:rPr>
                <w:rFonts w:hint="eastAsia"/>
                <w:szCs w:val="21"/>
                <w:highlight w:val="none"/>
                <w:lang w:val="en-US" w:eastAsia="zh-CN"/>
              </w:rPr>
              <w:t>含2024年修改单</w:t>
            </w:r>
            <w:r>
              <w:rPr>
                <w:rFonts w:hint="eastAsia"/>
                <w:szCs w:val="21"/>
                <w:highlight w:val="none"/>
                <w:lang w:val="zh-CN"/>
              </w:rPr>
              <w:t>）</w:t>
            </w:r>
            <w:r>
              <w:rPr>
                <w:szCs w:val="21"/>
                <w:highlight w:val="none"/>
                <w:lang w:val="zh-CN"/>
              </w:rPr>
              <w:t>表</w:t>
            </w:r>
            <w:r>
              <w:rPr>
                <w:rFonts w:hint="eastAsia"/>
                <w:szCs w:val="21"/>
                <w:highlight w:val="none"/>
                <w:lang w:val="en-US" w:eastAsia="zh-CN"/>
              </w:rPr>
              <w:t>3中</w:t>
            </w:r>
            <w:r>
              <w:rPr>
                <w:szCs w:val="21"/>
                <w:highlight w:val="none"/>
                <w:lang w:val="zh-CN"/>
              </w:rPr>
              <w:t>排放限值</w:t>
            </w:r>
            <w:r>
              <w:rPr>
                <w:rFonts w:hint="default" w:hAnsi="宋体" w:eastAsia="宋体"/>
                <w:highlight w:val="none"/>
                <w:lang w:val="en-US" w:eastAsia="zh-CN"/>
              </w:rPr>
              <w:t>要求</w:t>
            </w:r>
            <w:r>
              <w:rPr>
                <w:rFonts w:hint="eastAsia" w:hAnsi="宋体"/>
                <w:highlight w:val="none"/>
                <w:lang w:val="en-US" w:eastAsia="zh-CN"/>
              </w:rPr>
              <w:t>，非甲烷总烃</w:t>
            </w:r>
            <w:r>
              <w:rPr>
                <w:rFonts w:hAnsi="宋体" w:eastAsia="宋体"/>
                <w:highlight w:val="none"/>
              </w:rPr>
              <w:t>去除效率</w:t>
            </w:r>
            <w:r>
              <w:rPr>
                <w:rFonts w:hint="eastAsia"/>
                <w:highlight w:val="none"/>
                <w:lang w:val="en-US" w:eastAsia="zh-CN"/>
              </w:rPr>
              <w:t>能满足</w:t>
            </w:r>
            <w:r>
              <w:rPr>
                <w:rFonts w:hint="eastAsia" w:hAnsi="宋体" w:eastAsia="宋体"/>
                <w:szCs w:val="21"/>
                <w:highlight w:val="none"/>
              </w:rPr>
              <w:t>《石油炼制工业污染物排放标准》（GB31570-2015）</w:t>
            </w:r>
            <w:r>
              <w:rPr>
                <w:rFonts w:hint="eastAsia"/>
                <w:szCs w:val="21"/>
                <w:highlight w:val="none"/>
                <w:lang w:val="zh-CN"/>
              </w:rPr>
              <w:t>（含2024年修改单）表3</w:t>
            </w:r>
            <w:r>
              <w:rPr>
                <w:rFonts w:hint="eastAsia" w:hAnsi="宋体" w:eastAsia="宋体"/>
                <w:szCs w:val="21"/>
                <w:highlight w:val="none"/>
              </w:rPr>
              <w:t>中非甲烷总烃废气去除效率≥95%的要求</w:t>
            </w:r>
            <w:r>
              <w:rPr>
                <w:rFonts w:hint="default" w:hAnsi="宋体" w:eastAsia="宋体"/>
                <w:highlight w:val="none"/>
                <w:lang w:val="en-US" w:eastAsia="zh-CN"/>
              </w:rPr>
              <w:t>。</w:t>
            </w:r>
          </w:p>
          <w:p w14:paraId="57B78A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ighlight w:val="none"/>
                <w:lang w:val="en-US" w:eastAsia="zh-CN"/>
              </w:rPr>
            </w:pPr>
            <w:r>
              <w:rPr>
                <w:rFonts w:hint="eastAsia"/>
                <w:highlight w:val="none"/>
                <w:lang w:val="en-US" w:eastAsia="zh-CN"/>
              </w:rPr>
              <w:t>本项目应</w:t>
            </w:r>
            <w:r>
              <w:rPr>
                <w:rFonts w:hint="default"/>
                <w:highlight w:val="none"/>
                <w:lang w:val="en-US" w:eastAsia="zh-CN"/>
              </w:rPr>
              <w:t>选用高质量的管件，提高安装质量，并经常对设备</w:t>
            </w:r>
            <w:r>
              <w:rPr>
                <w:rFonts w:hint="eastAsia"/>
                <w:highlight w:val="none"/>
                <w:lang w:val="en-US" w:eastAsia="zh-CN"/>
              </w:rPr>
              <w:t>进行</w:t>
            </w:r>
            <w:r>
              <w:rPr>
                <w:rFonts w:hint="default"/>
                <w:highlight w:val="none"/>
                <w:lang w:val="en-US" w:eastAsia="zh-CN"/>
              </w:rPr>
              <w:t>检修维护，将化学品在输送过程中的跑、冒、滴、漏减至最小；对输送管道定期检修，加强管道接口处的密封；泵、阀门、开口阀或开口管线、气体泄压设备每3个月检测一次。法兰及其他连接件密封设备每6个月检测一次。</w:t>
            </w:r>
            <w:r>
              <w:rPr>
                <w:rFonts w:hint="default" w:hAnsi="宋体" w:eastAsia="宋体"/>
                <w:highlight w:val="none"/>
                <w:lang w:val="en-US" w:eastAsia="zh-CN"/>
              </w:rPr>
              <w:t>通过以上措施后，</w:t>
            </w:r>
            <w:r>
              <w:rPr>
                <w:rFonts w:hAnsi="宋体" w:eastAsia="宋体"/>
                <w:highlight w:val="none"/>
              </w:rPr>
              <w:t>非甲烷总烃</w:t>
            </w:r>
            <w:r>
              <w:rPr>
                <w:rFonts w:hint="eastAsia" w:hAnsi="宋体" w:eastAsia="宋体"/>
                <w:highlight w:val="none"/>
                <w:lang w:val="en-US" w:eastAsia="zh-CN"/>
              </w:rPr>
              <w:t>无</w:t>
            </w:r>
            <w:r>
              <w:rPr>
                <w:rFonts w:hAnsi="宋体" w:eastAsia="宋体"/>
                <w:highlight w:val="none"/>
              </w:rPr>
              <w:t>组织排放</w:t>
            </w:r>
            <w:r>
              <w:rPr>
                <w:rFonts w:hint="eastAsia" w:hAnsi="宋体" w:eastAsia="宋体"/>
                <w:highlight w:val="none"/>
                <w:lang w:val="en-US" w:eastAsia="zh-CN"/>
              </w:rPr>
              <w:t>浓度满足</w:t>
            </w:r>
            <w:r>
              <w:rPr>
                <w:rFonts w:hint="eastAsia"/>
                <w:szCs w:val="21"/>
                <w:highlight w:val="none"/>
                <w:lang w:val="zh-CN"/>
              </w:rPr>
              <w:t>《石油炼制工业污染物排放标准》（GB31570-2015）（含2024年修改单）表</w:t>
            </w:r>
            <w:r>
              <w:rPr>
                <w:rFonts w:hint="eastAsia"/>
                <w:szCs w:val="21"/>
                <w:highlight w:val="none"/>
                <w:lang w:val="en-US" w:eastAsia="zh-CN"/>
              </w:rPr>
              <w:t>5</w:t>
            </w:r>
            <w:r>
              <w:rPr>
                <w:rFonts w:hint="eastAsia" w:hAnsi="宋体" w:eastAsia="宋体"/>
                <w:highlight w:val="none"/>
                <w:lang w:val="en-US" w:eastAsia="zh-CN"/>
              </w:rPr>
              <w:t>浓度限值</w:t>
            </w:r>
            <w:r>
              <w:rPr>
                <w:rFonts w:hint="eastAsia" w:hAnsi="宋体"/>
                <w:highlight w:val="none"/>
                <w:lang w:val="en-US" w:eastAsia="zh-CN"/>
              </w:rPr>
              <w:t>和</w:t>
            </w:r>
            <w:r>
              <w:rPr>
                <w:rFonts w:hint="eastAsia" w:hAnsi="宋体" w:eastAsia="宋体"/>
                <w:highlight w:val="none"/>
                <w:lang w:val="en-US" w:eastAsia="zh-CN"/>
              </w:rPr>
              <w:t>《挥发性有机物无组织排放控制标准》</w:t>
            </w:r>
            <w:r>
              <w:rPr>
                <w:rFonts w:hAnsi="宋体" w:eastAsia="宋体"/>
                <w:highlight w:val="none"/>
              </w:rPr>
              <w:t>（</w:t>
            </w:r>
            <w:r>
              <w:rPr>
                <w:rFonts w:eastAsia="宋体"/>
                <w:highlight w:val="none"/>
              </w:rPr>
              <w:t>GB</w:t>
            </w:r>
            <w:r>
              <w:rPr>
                <w:rFonts w:hint="eastAsia" w:eastAsia="宋体"/>
                <w:highlight w:val="none"/>
                <w:lang w:val="en-US" w:eastAsia="zh-CN"/>
              </w:rPr>
              <w:t>37822</w:t>
            </w:r>
            <w:r>
              <w:rPr>
                <w:rFonts w:eastAsia="宋体"/>
                <w:highlight w:val="none"/>
              </w:rPr>
              <w:t>-</w:t>
            </w:r>
            <w:r>
              <w:rPr>
                <w:rFonts w:hint="eastAsia" w:eastAsia="宋体"/>
                <w:highlight w:val="none"/>
                <w:lang w:val="en-US" w:eastAsia="zh-CN"/>
              </w:rPr>
              <w:t>2019</w:t>
            </w:r>
            <w:r>
              <w:rPr>
                <w:rFonts w:hAnsi="宋体" w:eastAsia="宋体"/>
                <w:highlight w:val="none"/>
              </w:rPr>
              <w:t>）</w:t>
            </w:r>
            <w:r>
              <w:rPr>
                <w:rFonts w:hint="eastAsia" w:hAnsi="宋体" w:eastAsia="宋体"/>
                <w:highlight w:val="none"/>
                <w:lang w:val="en-US" w:eastAsia="zh-CN"/>
              </w:rPr>
              <w:t>中厂区内VOCs无组织排放限值。</w:t>
            </w:r>
          </w:p>
          <w:p w14:paraId="16E019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kern w:val="2"/>
                <w:sz w:val="21"/>
                <w:szCs w:val="24"/>
                <w:highlight w:val="none"/>
                <w:lang w:val="en-US" w:eastAsia="zh-CN" w:bidi="ar-SA"/>
              </w:rPr>
            </w:pPr>
            <w:r>
              <w:rPr>
                <w:rFonts w:hint="default"/>
                <w:highlight w:val="none"/>
                <w:lang w:val="en-US" w:eastAsia="zh-CN"/>
              </w:rPr>
              <w:t>综上，本项目运营期间废气产排污节点、污染物及污染治理设施情况见下表。</w:t>
            </w:r>
          </w:p>
          <w:p w14:paraId="7EA0699F">
            <w:pPr>
              <w:jc w:val="center"/>
              <w:rPr>
                <w:rFonts w:eastAsia="宋体"/>
                <w:kern w:val="0"/>
                <w:szCs w:val="21"/>
                <w:highlight w:val="none"/>
              </w:rPr>
            </w:pPr>
            <w:r>
              <w:rPr>
                <w:rFonts w:hAnsi="宋体" w:eastAsia="宋体"/>
                <w:b/>
                <w:kern w:val="0"/>
                <w:szCs w:val="21"/>
                <w:highlight w:val="none"/>
              </w:rPr>
              <w:t>表</w:t>
            </w:r>
            <w:r>
              <w:rPr>
                <w:rFonts w:eastAsia="宋体"/>
                <w:b/>
                <w:kern w:val="0"/>
                <w:szCs w:val="21"/>
                <w:highlight w:val="none"/>
              </w:rPr>
              <w:t>4-</w:t>
            </w:r>
            <w:r>
              <w:rPr>
                <w:rFonts w:hint="eastAsia"/>
                <w:b/>
                <w:kern w:val="0"/>
                <w:szCs w:val="21"/>
                <w:highlight w:val="none"/>
                <w:lang w:val="en-US" w:eastAsia="zh-CN"/>
              </w:rPr>
              <w:t>2</w:t>
            </w:r>
            <w:r>
              <w:rPr>
                <w:rFonts w:hAnsi="宋体" w:eastAsia="宋体"/>
                <w:b/>
                <w:kern w:val="0"/>
                <w:szCs w:val="21"/>
                <w:highlight w:val="none"/>
              </w:rPr>
              <w:t>本项目</w:t>
            </w:r>
            <w:r>
              <w:rPr>
                <w:rFonts w:hint="eastAsia" w:hAnsi="宋体"/>
                <w:b/>
                <w:kern w:val="0"/>
                <w:szCs w:val="21"/>
                <w:highlight w:val="none"/>
                <w:lang w:val="en-US" w:eastAsia="zh-CN"/>
              </w:rPr>
              <w:t>有组织</w:t>
            </w:r>
            <w:r>
              <w:rPr>
                <w:rFonts w:hAnsi="宋体" w:eastAsia="宋体"/>
                <w:b/>
                <w:kern w:val="0"/>
                <w:szCs w:val="21"/>
                <w:highlight w:val="none"/>
              </w:rPr>
              <w:t>废气产生情况表</w:t>
            </w:r>
          </w:p>
          <w:tbl>
            <w:tblPr>
              <w:tblStyle w:val="88"/>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426"/>
              <w:gridCol w:w="762"/>
              <w:gridCol w:w="426"/>
              <w:gridCol w:w="763"/>
              <w:gridCol w:w="630"/>
              <w:gridCol w:w="926"/>
              <w:gridCol w:w="831"/>
              <w:gridCol w:w="752"/>
              <w:gridCol w:w="426"/>
              <w:gridCol w:w="480"/>
              <w:gridCol w:w="427"/>
              <w:gridCol w:w="484"/>
              <w:gridCol w:w="637"/>
            </w:tblGrid>
            <w:tr w14:paraId="0A4D7B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249" w:type="pct"/>
                  <w:vMerge w:val="restart"/>
                  <w:tcBorders>
                    <w:top w:val="single" w:color="auto" w:sz="4" w:space="0"/>
                    <w:left w:val="single" w:color="auto" w:sz="0" w:space="0"/>
                    <w:bottom w:val="single" w:color="auto" w:sz="4" w:space="0"/>
                    <w:right w:val="single" w:color="auto" w:sz="4" w:space="0"/>
                  </w:tcBorders>
                  <w:noWrap w:val="0"/>
                  <w:vAlign w:val="center"/>
                </w:tcPr>
                <w:p w14:paraId="262A850A">
                  <w:pPr>
                    <w:spacing w:line="240" w:lineRule="auto"/>
                    <w:jc w:val="center"/>
                    <w:rPr>
                      <w:rFonts w:eastAsia="宋体"/>
                      <w:sz w:val="21"/>
                      <w:szCs w:val="21"/>
                      <w:highlight w:val="none"/>
                    </w:rPr>
                  </w:pPr>
                  <w:r>
                    <w:rPr>
                      <w:rFonts w:hAnsi="宋体" w:eastAsia="宋体"/>
                      <w:sz w:val="21"/>
                      <w:szCs w:val="21"/>
                      <w:highlight w:val="none"/>
                    </w:rPr>
                    <w:t>序号</w:t>
                  </w:r>
                </w:p>
              </w:tc>
              <w:tc>
                <w:tcPr>
                  <w:tcW w:w="504" w:type="pct"/>
                  <w:vMerge w:val="restart"/>
                  <w:tcBorders>
                    <w:top w:val="single" w:color="auto" w:sz="4" w:space="0"/>
                    <w:left w:val="single" w:color="auto" w:sz="4" w:space="0"/>
                    <w:bottom w:val="single" w:color="auto" w:sz="4" w:space="0"/>
                    <w:right w:val="single" w:color="auto" w:sz="4" w:space="0"/>
                  </w:tcBorders>
                  <w:noWrap w:val="0"/>
                  <w:vAlign w:val="center"/>
                </w:tcPr>
                <w:p w14:paraId="706077B8">
                  <w:pPr>
                    <w:spacing w:line="240" w:lineRule="auto"/>
                    <w:jc w:val="center"/>
                    <w:rPr>
                      <w:rFonts w:eastAsia="宋体"/>
                      <w:sz w:val="21"/>
                      <w:szCs w:val="21"/>
                      <w:highlight w:val="none"/>
                    </w:rPr>
                  </w:pPr>
                  <w:r>
                    <w:rPr>
                      <w:rFonts w:hAnsi="宋体" w:eastAsia="宋体"/>
                      <w:sz w:val="21"/>
                      <w:szCs w:val="21"/>
                      <w:highlight w:val="none"/>
                    </w:rPr>
                    <w:t>排放点</w:t>
                  </w:r>
                </w:p>
              </w:tc>
              <w:tc>
                <w:tcPr>
                  <w:tcW w:w="267" w:type="pct"/>
                  <w:vMerge w:val="restart"/>
                  <w:tcBorders>
                    <w:top w:val="single" w:color="auto" w:sz="4" w:space="0"/>
                    <w:left w:val="single" w:color="auto" w:sz="4" w:space="0"/>
                    <w:bottom w:val="single" w:color="auto" w:sz="4" w:space="0"/>
                    <w:right w:val="single" w:color="auto" w:sz="4" w:space="0"/>
                  </w:tcBorders>
                  <w:noWrap w:val="0"/>
                  <w:vAlign w:val="center"/>
                </w:tcPr>
                <w:p w14:paraId="5A222B4B">
                  <w:pPr>
                    <w:spacing w:line="240" w:lineRule="auto"/>
                    <w:jc w:val="center"/>
                    <w:rPr>
                      <w:rFonts w:eastAsia="宋体"/>
                      <w:sz w:val="21"/>
                      <w:szCs w:val="21"/>
                      <w:highlight w:val="none"/>
                    </w:rPr>
                  </w:pPr>
                  <w:r>
                    <w:rPr>
                      <w:rFonts w:hAnsi="宋体" w:eastAsia="宋体"/>
                      <w:sz w:val="21"/>
                      <w:szCs w:val="21"/>
                      <w:highlight w:val="none"/>
                    </w:rPr>
                    <w:t>排放气名称</w:t>
                  </w:r>
                </w:p>
              </w:tc>
              <w:tc>
                <w:tcPr>
                  <w:tcW w:w="406" w:type="pct"/>
                  <w:vMerge w:val="restart"/>
                  <w:tcBorders>
                    <w:top w:val="single" w:color="auto" w:sz="4" w:space="0"/>
                    <w:left w:val="single" w:color="auto" w:sz="4" w:space="0"/>
                    <w:bottom w:val="single" w:color="auto" w:sz="4" w:space="0"/>
                    <w:right w:val="single" w:color="auto" w:sz="4" w:space="0"/>
                  </w:tcBorders>
                  <w:noWrap w:val="0"/>
                  <w:vAlign w:val="center"/>
                </w:tcPr>
                <w:p w14:paraId="50791B64">
                  <w:pPr>
                    <w:spacing w:line="240" w:lineRule="auto"/>
                    <w:jc w:val="center"/>
                    <w:rPr>
                      <w:rFonts w:hAnsi="宋体" w:eastAsia="宋体"/>
                      <w:sz w:val="21"/>
                      <w:szCs w:val="21"/>
                      <w:highlight w:val="none"/>
                    </w:rPr>
                  </w:pPr>
                  <w:r>
                    <w:rPr>
                      <w:rFonts w:hint="eastAsia"/>
                      <w:highlight w:val="none"/>
                      <w:lang w:val="en-US" w:eastAsia="zh-CN"/>
                    </w:rPr>
                    <w:t>烟气排放量</w:t>
                  </w:r>
                  <w:r>
                    <w:rPr>
                      <w:rFonts w:eastAsia="宋体"/>
                      <w:szCs w:val="21"/>
                      <w:highlight w:val="none"/>
                    </w:rPr>
                    <w:t>Nm</w:t>
                  </w:r>
                  <w:r>
                    <w:rPr>
                      <w:rFonts w:eastAsia="宋体"/>
                      <w:szCs w:val="21"/>
                      <w:highlight w:val="none"/>
                      <w:vertAlign w:val="superscript"/>
                    </w:rPr>
                    <w:t>3</w:t>
                  </w:r>
                  <w:r>
                    <w:rPr>
                      <w:rFonts w:eastAsia="宋体"/>
                      <w:szCs w:val="21"/>
                      <w:highlight w:val="none"/>
                    </w:rPr>
                    <w:t>/h</w:t>
                  </w:r>
                </w:p>
              </w:tc>
              <w:tc>
                <w:tcPr>
                  <w:tcW w:w="1966" w:type="pct"/>
                  <w:gridSpan w:val="4"/>
                  <w:tcBorders>
                    <w:top w:val="single" w:color="auto" w:sz="4" w:space="0"/>
                    <w:left w:val="single" w:color="auto" w:sz="4" w:space="0"/>
                    <w:bottom w:val="single" w:color="auto" w:sz="4" w:space="0"/>
                    <w:right w:val="single" w:color="auto" w:sz="4" w:space="0"/>
                  </w:tcBorders>
                  <w:noWrap w:val="0"/>
                  <w:vAlign w:val="center"/>
                </w:tcPr>
                <w:p w14:paraId="0A93074C">
                  <w:pPr>
                    <w:spacing w:line="240" w:lineRule="auto"/>
                    <w:jc w:val="center"/>
                    <w:rPr>
                      <w:rFonts w:hAnsi="宋体" w:eastAsia="宋体"/>
                      <w:sz w:val="21"/>
                      <w:szCs w:val="21"/>
                      <w:highlight w:val="none"/>
                    </w:rPr>
                  </w:pPr>
                  <w:r>
                    <w:rPr>
                      <w:rFonts w:hAnsi="宋体" w:eastAsia="宋体"/>
                      <w:sz w:val="21"/>
                      <w:szCs w:val="21"/>
                      <w:highlight w:val="none"/>
                    </w:rPr>
                    <w:t>污染物排放情况</w:t>
                  </w:r>
                </w:p>
              </w:tc>
              <w:tc>
                <w:tcPr>
                  <w:tcW w:w="573" w:type="pct"/>
                  <w:gridSpan w:val="2"/>
                  <w:tcBorders>
                    <w:top w:val="single" w:color="auto" w:sz="4" w:space="0"/>
                    <w:left w:val="single" w:color="auto" w:sz="4" w:space="0"/>
                    <w:bottom w:val="single" w:color="auto" w:sz="4" w:space="0"/>
                    <w:right w:val="single" w:color="auto" w:sz="4" w:space="0"/>
                  </w:tcBorders>
                  <w:noWrap w:val="0"/>
                  <w:vAlign w:val="center"/>
                </w:tcPr>
                <w:p w14:paraId="31F2288D">
                  <w:pPr>
                    <w:spacing w:line="240" w:lineRule="auto"/>
                    <w:jc w:val="center"/>
                    <w:rPr>
                      <w:rFonts w:eastAsia="宋体"/>
                      <w:sz w:val="21"/>
                      <w:szCs w:val="21"/>
                      <w:highlight w:val="none"/>
                    </w:rPr>
                  </w:pPr>
                  <w:r>
                    <w:rPr>
                      <w:rFonts w:hAnsi="宋体" w:eastAsia="宋体"/>
                      <w:sz w:val="21"/>
                      <w:szCs w:val="21"/>
                      <w:highlight w:val="none"/>
                    </w:rPr>
                    <w:t>排气筒参数</w:t>
                  </w:r>
                </w:p>
              </w:tc>
              <w:tc>
                <w:tcPr>
                  <w:tcW w:w="291" w:type="pct"/>
                  <w:vMerge w:val="restart"/>
                  <w:tcBorders>
                    <w:top w:val="single" w:color="auto" w:sz="4" w:space="0"/>
                    <w:left w:val="single" w:color="auto" w:sz="4" w:space="0"/>
                    <w:bottom w:val="single" w:color="auto" w:sz="4" w:space="0"/>
                    <w:right w:val="single" w:color="auto" w:sz="4" w:space="0"/>
                  </w:tcBorders>
                  <w:noWrap w:val="0"/>
                  <w:vAlign w:val="center"/>
                </w:tcPr>
                <w:p w14:paraId="36AFD69A">
                  <w:pPr>
                    <w:spacing w:line="240" w:lineRule="auto"/>
                    <w:jc w:val="center"/>
                    <w:rPr>
                      <w:rFonts w:eastAsia="宋体"/>
                      <w:sz w:val="21"/>
                      <w:szCs w:val="21"/>
                      <w:highlight w:val="none"/>
                    </w:rPr>
                  </w:pPr>
                  <w:r>
                    <w:rPr>
                      <w:rFonts w:hAnsi="宋体" w:eastAsia="宋体"/>
                      <w:sz w:val="21"/>
                      <w:szCs w:val="21"/>
                      <w:highlight w:val="none"/>
                    </w:rPr>
                    <w:t>排放</w:t>
                  </w:r>
                </w:p>
                <w:p w14:paraId="4D100921">
                  <w:pPr>
                    <w:spacing w:line="240" w:lineRule="auto"/>
                    <w:jc w:val="center"/>
                    <w:rPr>
                      <w:rFonts w:eastAsia="宋体"/>
                      <w:sz w:val="21"/>
                      <w:szCs w:val="21"/>
                      <w:highlight w:val="none"/>
                    </w:rPr>
                  </w:pPr>
                  <w:r>
                    <w:rPr>
                      <w:rFonts w:hAnsi="宋体" w:eastAsia="宋体"/>
                      <w:sz w:val="21"/>
                      <w:szCs w:val="21"/>
                      <w:highlight w:val="none"/>
                    </w:rPr>
                    <w:t>规律</w:t>
                  </w:r>
                </w:p>
              </w:tc>
              <w:tc>
                <w:tcPr>
                  <w:tcW w:w="335" w:type="pct"/>
                  <w:vMerge w:val="restart"/>
                  <w:tcBorders>
                    <w:top w:val="single" w:color="auto" w:sz="4" w:space="0"/>
                    <w:left w:val="single" w:color="auto" w:sz="4" w:space="0"/>
                    <w:bottom w:val="single" w:color="auto" w:sz="4" w:space="0"/>
                    <w:right w:val="single" w:color="auto" w:sz="4" w:space="0"/>
                  </w:tcBorders>
                  <w:noWrap w:val="0"/>
                  <w:vAlign w:val="center"/>
                </w:tcPr>
                <w:p w14:paraId="31DB52D1">
                  <w:pPr>
                    <w:spacing w:line="240" w:lineRule="auto"/>
                    <w:jc w:val="center"/>
                    <w:rPr>
                      <w:rFonts w:eastAsia="宋体"/>
                      <w:sz w:val="21"/>
                      <w:szCs w:val="21"/>
                      <w:highlight w:val="none"/>
                    </w:rPr>
                  </w:pPr>
                  <w:r>
                    <w:rPr>
                      <w:rFonts w:hAnsi="宋体" w:eastAsia="宋体"/>
                      <w:sz w:val="21"/>
                      <w:szCs w:val="21"/>
                      <w:highlight w:val="none"/>
                    </w:rPr>
                    <w:t>去向</w:t>
                  </w:r>
                </w:p>
              </w:tc>
              <w:tc>
                <w:tcPr>
                  <w:tcW w:w="405" w:type="pct"/>
                  <w:vMerge w:val="restart"/>
                  <w:tcBorders>
                    <w:top w:val="single" w:color="auto" w:sz="4" w:space="0"/>
                    <w:left w:val="single" w:color="auto" w:sz="4" w:space="0"/>
                    <w:bottom w:val="single" w:color="auto" w:sz="4" w:space="0"/>
                    <w:right w:val="single" w:color="auto" w:sz="4" w:space="0"/>
                  </w:tcBorders>
                  <w:noWrap w:val="0"/>
                  <w:vAlign w:val="center"/>
                </w:tcPr>
                <w:p w14:paraId="3C5D2163">
                  <w:pPr>
                    <w:spacing w:line="240" w:lineRule="auto"/>
                    <w:jc w:val="center"/>
                    <w:rPr>
                      <w:rFonts w:eastAsia="宋体"/>
                      <w:sz w:val="21"/>
                      <w:szCs w:val="21"/>
                      <w:highlight w:val="none"/>
                    </w:rPr>
                  </w:pPr>
                  <w:r>
                    <w:rPr>
                      <w:rFonts w:hAnsi="宋体" w:eastAsia="宋体"/>
                      <w:sz w:val="21"/>
                      <w:szCs w:val="21"/>
                      <w:highlight w:val="none"/>
                    </w:rPr>
                    <w:t>治理措施</w:t>
                  </w:r>
                </w:p>
              </w:tc>
            </w:tr>
            <w:tr w14:paraId="25ABD2C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249" w:type="pct"/>
                  <w:vMerge w:val="continue"/>
                  <w:tcBorders>
                    <w:top w:val="single" w:color="auto" w:sz="4" w:space="0"/>
                    <w:left w:val="single" w:color="auto" w:sz="4" w:space="0"/>
                    <w:bottom w:val="single" w:color="auto" w:sz="4" w:space="0"/>
                    <w:right w:val="single" w:color="auto" w:sz="4" w:space="0"/>
                  </w:tcBorders>
                  <w:noWrap w:val="0"/>
                  <w:vAlign w:val="center"/>
                </w:tcPr>
                <w:p w14:paraId="5DDE129B">
                  <w:pPr>
                    <w:spacing w:line="240" w:lineRule="auto"/>
                    <w:jc w:val="center"/>
                    <w:rPr>
                      <w:rFonts w:eastAsia="宋体"/>
                      <w:sz w:val="21"/>
                      <w:szCs w:val="21"/>
                      <w:highlight w:val="none"/>
                    </w:rPr>
                  </w:pPr>
                </w:p>
              </w:tc>
              <w:tc>
                <w:tcPr>
                  <w:tcW w:w="504" w:type="pct"/>
                  <w:vMerge w:val="continue"/>
                  <w:tcBorders>
                    <w:top w:val="single" w:color="auto" w:sz="4" w:space="0"/>
                    <w:left w:val="single" w:color="auto" w:sz="4" w:space="0"/>
                    <w:bottom w:val="single" w:color="auto" w:sz="4" w:space="0"/>
                    <w:right w:val="single" w:color="auto" w:sz="4" w:space="0"/>
                  </w:tcBorders>
                  <w:noWrap w:val="0"/>
                  <w:vAlign w:val="center"/>
                </w:tcPr>
                <w:p w14:paraId="6D98D506">
                  <w:pPr>
                    <w:spacing w:line="240" w:lineRule="auto"/>
                    <w:jc w:val="center"/>
                    <w:rPr>
                      <w:rFonts w:eastAsia="宋体"/>
                      <w:sz w:val="21"/>
                      <w:szCs w:val="21"/>
                      <w:highlight w:val="none"/>
                    </w:rPr>
                  </w:pPr>
                </w:p>
              </w:tc>
              <w:tc>
                <w:tcPr>
                  <w:tcW w:w="267" w:type="pct"/>
                  <w:vMerge w:val="continue"/>
                  <w:tcBorders>
                    <w:top w:val="single" w:color="auto" w:sz="4" w:space="0"/>
                    <w:left w:val="single" w:color="auto" w:sz="4" w:space="0"/>
                    <w:bottom w:val="single" w:color="auto" w:sz="4" w:space="0"/>
                    <w:right w:val="single" w:color="auto" w:sz="4" w:space="0"/>
                  </w:tcBorders>
                  <w:noWrap w:val="0"/>
                  <w:vAlign w:val="center"/>
                </w:tcPr>
                <w:p w14:paraId="09871C34">
                  <w:pPr>
                    <w:spacing w:line="240" w:lineRule="auto"/>
                    <w:jc w:val="center"/>
                    <w:rPr>
                      <w:rFonts w:eastAsia="宋体"/>
                      <w:sz w:val="21"/>
                      <w:szCs w:val="21"/>
                      <w:highlight w:val="none"/>
                    </w:rPr>
                  </w:pPr>
                </w:p>
              </w:tc>
              <w:tc>
                <w:tcPr>
                  <w:tcW w:w="406" w:type="pct"/>
                  <w:vMerge w:val="continue"/>
                  <w:tcBorders>
                    <w:top w:val="single" w:color="auto" w:sz="4" w:space="0"/>
                    <w:left w:val="single" w:color="auto" w:sz="4" w:space="0"/>
                    <w:bottom w:val="single" w:color="auto" w:sz="4" w:space="0"/>
                    <w:right w:val="single" w:color="auto" w:sz="4" w:space="0"/>
                  </w:tcBorders>
                  <w:noWrap w:val="0"/>
                  <w:vAlign w:val="center"/>
                </w:tcPr>
                <w:p w14:paraId="2BC3A4DC">
                  <w:pPr>
                    <w:spacing w:line="240" w:lineRule="auto"/>
                    <w:jc w:val="center"/>
                    <w:rPr>
                      <w:rFonts w:eastAsia="宋体"/>
                      <w:sz w:val="21"/>
                      <w:szCs w:val="21"/>
                      <w:highlight w:val="none"/>
                    </w:rPr>
                  </w:pPr>
                </w:p>
              </w:tc>
              <w:tc>
                <w:tcPr>
                  <w:tcW w:w="384" w:type="pct"/>
                  <w:tcBorders>
                    <w:top w:val="single" w:color="auto" w:sz="4" w:space="0"/>
                    <w:left w:val="single" w:color="auto" w:sz="4" w:space="0"/>
                    <w:bottom w:val="single" w:color="auto" w:sz="4" w:space="0"/>
                    <w:right w:val="single" w:color="auto" w:sz="4" w:space="0"/>
                  </w:tcBorders>
                  <w:noWrap w:val="0"/>
                  <w:vAlign w:val="center"/>
                </w:tcPr>
                <w:p w14:paraId="62509CB1">
                  <w:pPr>
                    <w:spacing w:line="240" w:lineRule="auto"/>
                    <w:jc w:val="center"/>
                    <w:rPr>
                      <w:rFonts w:eastAsia="宋体"/>
                      <w:sz w:val="21"/>
                      <w:szCs w:val="21"/>
                      <w:highlight w:val="none"/>
                    </w:rPr>
                  </w:pPr>
                  <w:r>
                    <w:rPr>
                      <w:rFonts w:hAnsi="宋体" w:eastAsia="宋体"/>
                      <w:sz w:val="21"/>
                      <w:szCs w:val="21"/>
                      <w:highlight w:val="none"/>
                    </w:rPr>
                    <w:t>名称</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69D00AE4">
                  <w:pPr>
                    <w:spacing w:line="240" w:lineRule="auto"/>
                    <w:jc w:val="center"/>
                    <w:rPr>
                      <w:rFonts w:eastAsia="宋体"/>
                      <w:sz w:val="21"/>
                      <w:szCs w:val="21"/>
                      <w:highlight w:val="none"/>
                    </w:rPr>
                  </w:pPr>
                  <w:r>
                    <w:rPr>
                      <w:rFonts w:hAnsi="宋体" w:eastAsia="宋体"/>
                      <w:sz w:val="21"/>
                      <w:szCs w:val="21"/>
                      <w:highlight w:val="none"/>
                    </w:rPr>
                    <w:t>排放浓度</w:t>
                  </w:r>
                  <w:r>
                    <w:rPr>
                      <w:rFonts w:eastAsia="宋体"/>
                      <w:sz w:val="21"/>
                      <w:szCs w:val="21"/>
                      <w:highlight w:val="none"/>
                    </w:rPr>
                    <w:t>mg/Nm</w:t>
                  </w:r>
                  <w:r>
                    <w:rPr>
                      <w:rFonts w:eastAsia="宋体"/>
                      <w:sz w:val="21"/>
                      <w:szCs w:val="21"/>
                      <w:highlight w:val="none"/>
                      <w:vertAlign w:val="superscript"/>
                    </w:rPr>
                    <w:t>3</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669F3543">
                  <w:pPr>
                    <w:spacing w:line="240" w:lineRule="auto"/>
                    <w:jc w:val="center"/>
                    <w:rPr>
                      <w:rFonts w:eastAsia="宋体"/>
                      <w:sz w:val="21"/>
                      <w:szCs w:val="21"/>
                      <w:highlight w:val="none"/>
                    </w:rPr>
                  </w:pPr>
                  <w:r>
                    <w:rPr>
                      <w:rFonts w:hAnsi="宋体" w:eastAsia="宋体"/>
                      <w:sz w:val="21"/>
                      <w:szCs w:val="21"/>
                      <w:highlight w:val="none"/>
                    </w:rPr>
                    <w:t>排放</w:t>
                  </w:r>
                  <w:r>
                    <w:rPr>
                      <w:rFonts w:hint="eastAsia" w:hAnsi="宋体"/>
                      <w:sz w:val="21"/>
                      <w:szCs w:val="21"/>
                      <w:highlight w:val="none"/>
                      <w:lang w:val="en-US" w:eastAsia="zh-CN"/>
                    </w:rPr>
                    <w:t>速率</w:t>
                  </w:r>
                  <w:r>
                    <w:rPr>
                      <w:rFonts w:eastAsia="宋体"/>
                      <w:sz w:val="21"/>
                      <w:szCs w:val="21"/>
                      <w:highlight w:val="none"/>
                    </w:rPr>
                    <w:t>kg/h</w:t>
                  </w:r>
                </w:p>
              </w:tc>
              <w:tc>
                <w:tcPr>
                  <w:tcW w:w="497" w:type="pct"/>
                  <w:tcBorders>
                    <w:top w:val="single" w:color="auto" w:sz="4" w:space="0"/>
                    <w:left w:val="single" w:color="auto" w:sz="4" w:space="0"/>
                    <w:bottom w:val="single" w:color="auto" w:sz="4" w:space="0"/>
                    <w:right w:val="single" w:color="auto" w:sz="4" w:space="0"/>
                  </w:tcBorders>
                  <w:noWrap w:val="0"/>
                  <w:vAlign w:val="center"/>
                </w:tcPr>
                <w:p w14:paraId="1464F471">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排放量t/a</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41016D64">
                  <w:pPr>
                    <w:spacing w:line="240" w:lineRule="auto"/>
                    <w:jc w:val="center"/>
                    <w:rPr>
                      <w:rFonts w:eastAsia="宋体"/>
                      <w:sz w:val="21"/>
                      <w:szCs w:val="21"/>
                      <w:highlight w:val="none"/>
                    </w:rPr>
                  </w:pPr>
                  <w:r>
                    <w:rPr>
                      <w:rFonts w:hAnsi="宋体" w:eastAsia="宋体"/>
                      <w:sz w:val="21"/>
                      <w:szCs w:val="21"/>
                      <w:highlight w:val="none"/>
                    </w:rPr>
                    <w:t>高度</w:t>
                  </w:r>
                </w:p>
                <w:p w14:paraId="7FD80FD2">
                  <w:pPr>
                    <w:spacing w:line="240" w:lineRule="auto"/>
                    <w:jc w:val="center"/>
                    <w:rPr>
                      <w:rFonts w:eastAsia="宋体"/>
                      <w:sz w:val="21"/>
                      <w:szCs w:val="21"/>
                      <w:highlight w:val="none"/>
                    </w:rPr>
                  </w:pPr>
                  <w:r>
                    <w:rPr>
                      <w:rFonts w:eastAsia="宋体"/>
                      <w:sz w:val="21"/>
                      <w:szCs w:val="21"/>
                      <w:highlight w:val="none"/>
                    </w:rPr>
                    <w:t>m</w:t>
                  </w:r>
                </w:p>
              </w:tc>
              <w:tc>
                <w:tcPr>
                  <w:tcW w:w="283" w:type="pct"/>
                  <w:tcBorders>
                    <w:top w:val="single" w:color="auto" w:sz="4" w:space="0"/>
                    <w:left w:val="single" w:color="auto" w:sz="4" w:space="0"/>
                    <w:bottom w:val="single" w:color="auto" w:sz="4" w:space="0"/>
                    <w:right w:val="single" w:color="auto" w:sz="4" w:space="0"/>
                  </w:tcBorders>
                  <w:noWrap w:val="0"/>
                  <w:vAlign w:val="center"/>
                </w:tcPr>
                <w:p w14:paraId="17B06167">
                  <w:pPr>
                    <w:spacing w:line="240" w:lineRule="auto"/>
                    <w:jc w:val="center"/>
                    <w:rPr>
                      <w:rFonts w:eastAsia="宋体"/>
                      <w:sz w:val="21"/>
                      <w:szCs w:val="21"/>
                      <w:highlight w:val="none"/>
                    </w:rPr>
                  </w:pPr>
                  <w:r>
                    <w:rPr>
                      <w:rFonts w:hAnsi="宋体" w:eastAsia="宋体"/>
                      <w:sz w:val="21"/>
                      <w:szCs w:val="21"/>
                      <w:highlight w:val="none"/>
                    </w:rPr>
                    <w:t>直径</w:t>
                  </w:r>
                </w:p>
                <w:p w14:paraId="77FCFDA1">
                  <w:pPr>
                    <w:spacing w:line="240" w:lineRule="auto"/>
                    <w:jc w:val="center"/>
                    <w:rPr>
                      <w:rFonts w:eastAsia="宋体"/>
                      <w:sz w:val="21"/>
                      <w:szCs w:val="21"/>
                      <w:highlight w:val="none"/>
                    </w:rPr>
                  </w:pPr>
                  <w:r>
                    <w:rPr>
                      <w:rFonts w:eastAsia="宋体"/>
                      <w:sz w:val="21"/>
                      <w:szCs w:val="21"/>
                      <w:highlight w:val="none"/>
                    </w:rPr>
                    <w:t>m</w:t>
                  </w:r>
                </w:p>
              </w:tc>
              <w:tc>
                <w:tcPr>
                  <w:tcW w:w="291" w:type="pct"/>
                  <w:vMerge w:val="continue"/>
                  <w:tcBorders>
                    <w:top w:val="single" w:color="auto" w:sz="4" w:space="0"/>
                    <w:left w:val="single" w:color="auto" w:sz="4" w:space="0"/>
                    <w:bottom w:val="single" w:color="auto" w:sz="4" w:space="0"/>
                    <w:right w:val="single" w:color="auto" w:sz="4" w:space="0"/>
                  </w:tcBorders>
                  <w:noWrap w:val="0"/>
                  <w:vAlign w:val="center"/>
                </w:tcPr>
                <w:p w14:paraId="1867A46B">
                  <w:pPr>
                    <w:spacing w:line="240" w:lineRule="auto"/>
                    <w:jc w:val="center"/>
                    <w:rPr>
                      <w:rFonts w:eastAsia="宋体"/>
                      <w:sz w:val="21"/>
                      <w:szCs w:val="21"/>
                      <w:highlight w:val="none"/>
                    </w:rPr>
                  </w:pPr>
                </w:p>
              </w:tc>
              <w:tc>
                <w:tcPr>
                  <w:tcW w:w="335" w:type="pct"/>
                  <w:vMerge w:val="continue"/>
                  <w:tcBorders>
                    <w:top w:val="single" w:color="auto" w:sz="4" w:space="0"/>
                    <w:left w:val="single" w:color="auto" w:sz="4" w:space="0"/>
                    <w:bottom w:val="single" w:color="auto" w:sz="4" w:space="0"/>
                    <w:right w:val="single" w:color="auto" w:sz="4" w:space="0"/>
                  </w:tcBorders>
                  <w:noWrap w:val="0"/>
                  <w:vAlign w:val="center"/>
                </w:tcPr>
                <w:p w14:paraId="0CA349A4">
                  <w:pPr>
                    <w:spacing w:line="240" w:lineRule="auto"/>
                    <w:jc w:val="center"/>
                    <w:rPr>
                      <w:rFonts w:eastAsia="宋体"/>
                      <w:sz w:val="21"/>
                      <w:szCs w:val="21"/>
                      <w:highlight w:val="none"/>
                    </w:rPr>
                  </w:pPr>
                </w:p>
              </w:tc>
              <w:tc>
                <w:tcPr>
                  <w:tcW w:w="405" w:type="pct"/>
                  <w:vMerge w:val="continue"/>
                  <w:tcBorders>
                    <w:top w:val="single" w:color="auto" w:sz="4" w:space="0"/>
                    <w:left w:val="single" w:color="auto" w:sz="4" w:space="0"/>
                    <w:bottom w:val="single" w:color="auto" w:sz="4" w:space="0"/>
                    <w:right w:val="single" w:color="auto" w:sz="4" w:space="0"/>
                  </w:tcBorders>
                  <w:noWrap w:val="0"/>
                  <w:vAlign w:val="center"/>
                </w:tcPr>
                <w:p w14:paraId="6748159B">
                  <w:pPr>
                    <w:spacing w:line="240" w:lineRule="auto"/>
                    <w:jc w:val="center"/>
                    <w:rPr>
                      <w:rFonts w:eastAsia="宋体"/>
                      <w:sz w:val="21"/>
                      <w:szCs w:val="21"/>
                      <w:highlight w:val="none"/>
                    </w:rPr>
                  </w:pPr>
                </w:p>
              </w:tc>
            </w:tr>
            <w:tr w14:paraId="5F8ABE2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28" w:hRule="atLeast"/>
                <w:jc w:val="center"/>
              </w:trPr>
              <w:tc>
                <w:tcPr>
                  <w:tcW w:w="249" w:type="pct"/>
                  <w:vMerge w:val="restart"/>
                  <w:tcBorders>
                    <w:top w:val="single" w:color="auto" w:sz="4" w:space="0"/>
                    <w:left w:val="single" w:color="auto" w:sz="4" w:space="0"/>
                    <w:bottom w:val="single" w:color="auto" w:sz="4" w:space="0"/>
                    <w:right w:val="single" w:color="auto" w:sz="4" w:space="0"/>
                  </w:tcBorders>
                  <w:noWrap w:val="0"/>
                  <w:vAlign w:val="center"/>
                </w:tcPr>
                <w:p w14:paraId="716E614F">
                  <w:pPr>
                    <w:spacing w:line="240" w:lineRule="auto"/>
                    <w:jc w:val="center"/>
                    <w:rPr>
                      <w:rFonts w:eastAsia="宋体"/>
                      <w:sz w:val="21"/>
                      <w:szCs w:val="21"/>
                      <w:highlight w:val="none"/>
                    </w:rPr>
                  </w:pPr>
                  <w:r>
                    <w:rPr>
                      <w:rFonts w:eastAsia="宋体"/>
                      <w:sz w:val="21"/>
                      <w:szCs w:val="21"/>
                      <w:highlight w:val="none"/>
                    </w:rPr>
                    <w:t>1</w:t>
                  </w:r>
                </w:p>
              </w:tc>
              <w:tc>
                <w:tcPr>
                  <w:tcW w:w="504" w:type="pct"/>
                  <w:vMerge w:val="restart"/>
                  <w:tcBorders>
                    <w:top w:val="single" w:color="auto" w:sz="4" w:space="0"/>
                    <w:left w:val="single" w:color="auto" w:sz="4" w:space="0"/>
                    <w:bottom w:val="single" w:color="auto" w:sz="4" w:space="0"/>
                    <w:right w:val="single" w:color="auto" w:sz="4" w:space="0"/>
                  </w:tcBorders>
                  <w:noWrap w:val="0"/>
                  <w:vAlign w:val="center"/>
                </w:tcPr>
                <w:p w14:paraId="2DBCEF93">
                  <w:pPr>
                    <w:spacing w:line="240" w:lineRule="auto"/>
                    <w:jc w:val="center"/>
                    <w:rPr>
                      <w:rFonts w:eastAsia="宋体"/>
                      <w:sz w:val="21"/>
                      <w:szCs w:val="21"/>
                      <w:highlight w:val="none"/>
                    </w:rPr>
                  </w:pPr>
                  <w:r>
                    <w:rPr>
                      <w:rFonts w:hint="eastAsia"/>
                      <w:sz w:val="21"/>
                      <w:szCs w:val="21"/>
                      <w:highlight w:val="none"/>
                      <w:lang w:val="en-US" w:eastAsia="zh-CN"/>
                    </w:rPr>
                    <w:t>减压加热炉</w:t>
                  </w:r>
                </w:p>
              </w:tc>
              <w:tc>
                <w:tcPr>
                  <w:tcW w:w="267" w:type="pct"/>
                  <w:vMerge w:val="restart"/>
                  <w:tcBorders>
                    <w:top w:val="single" w:color="auto" w:sz="4" w:space="0"/>
                    <w:left w:val="single" w:color="auto" w:sz="4" w:space="0"/>
                    <w:bottom w:val="single" w:color="auto" w:sz="4" w:space="0"/>
                    <w:right w:val="single" w:color="auto" w:sz="4" w:space="0"/>
                  </w:tcBorders>
                  <w:noWrap w:val="0"/>
                  <w:vAlign w:val="center"/>
                </w:tcPr>
                <w:p w14:paraId="5D935827">
                  <w:pPr>
                    <w:spacing w:line="240" w:lineRule="auto"/>
                    <w:jc w:val="center"/>
                    <w:rPr>
                      <w:rFonts w:hint="default" w:eastAsia="宋体"/>
                      <w:sz w:val="21"/>
                      <w:szCs w:val="21"/>
                      <w:highlight w:val="none"/>
                      <w:lang w:val="en-US" w:eastAsia="zh-CN"/>
                    </w:rPr>
                  </w:pPr>
                  <w:r>
                    <w:rPr>
                      <w:rFonts w:hint="eastAsia" w:hAnsi="宋体" w:eastAsia="宋体"/>
                      <w:color w:val="000000"/>
                      <w:kern w:val="0"/>
                      <w:sz w:val="21"/>
                      <w:szCs w:val="21"/>
                      <w:highlight w:val="none"/>
                      <w:lang w:val="en-US" w:eastAsia="zh-CN"/>
                    </w:rPr>
                    <w:t>加热炉烟气</w:t>
                  </w:r>
                </w:p>
              </w:tc>
              <w:tc>
                <w:tcPr>
                  <w:tcW w:w="406" w:type="pct"/>
                  <w:vMerge w:val="restart"/>
                  <w:tcBorders>
                    <w:top w:val="single" w:color="auto" w:sz="4" w:space="0"/>
                    <w:left w:val="single" w:color="auto" w:sz="4" w:space="0"/>
                    <w:bottom w:val="single" w:color="auto" w:sz="4" w:space="0"/>
                    <w:right w:val="single" w:color="auto" w:sz="4" w:space="0"/>
                  </w:tcBorders>
                  <w:noWrap w:val="0"/>
                  <w:vAlign w:val="center"/>
                </w:tcPr>
                <w:p w14:paraId="68BFE814">
                  <w:pPr>
                    <w:spacing w:line="240" w:lineRule="auto"/>
                    <w:jc w:val="center"/>
                    <w:rPr>
                      <w:rFonts w:hint="eastAsia" w:hAnsi="宋体" w:eastAsia="宋体"/>
                      <w:color w:val="000000"/>
                      <w:kern w:val="0"/>
                      <w:sz w:val="21"/>
                      <w:szCs w:val="21"/>
                      <w:highlight w:val="none"/>
                      <w:lang w:val="en-US" w:eastAsia="zh-CN"/>
                    </w:rPr>
                  </w:pPr>
                  <w:r>
                    <w:rPr>
                      <w:rFonts w:hint="eastAsia"/>
                      <w:highlight w:val="none"/>
                      <w:lang w:val="en-US" w:eastAsia="zh-CN"/>
                    </w:rPr>
                    <w:t>4291</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22D27A6D">
                  <w:pPr>
                    <w:autoSpaceDE w:val="0"/>
                    <w:autoSpaceDN w:val="0"/>
                    <w:adjustRightInd w:val="0"/>
                    <w:spacing w:line="240" w:lineRule="auto"/>
                    <w:jc w:val="center"/>
                    <w:rPr>
                      <w:rFonts w:eastAsia="宋体"/>
                      <w:sz w:val="21"/>
                      <w:szCs w:val="21"/>
                      <w:highlight w:val="none"/>
                    </w:rPr>
                  </w:pPr>
                  <w:r>
                    <w:rPr>
                      <w:rFonts w:hint="eastAsia"/>
                      <w:bCs/>
                      <w:spacing w:val="4"/>
                      <w:sz w:val="21"/>
                      <w:szCs w:val="21"/>
                      <w:highlight w:val="none"/>
                      <w:lang w:val="en-US" w:eastAsia="zh-CN"/>
                    </w:rPr>
                    <w:t>NO</w:t>
                  </w:r>
                  <w:r>
                    <w:rPr>
                      <w:rFonts w:hint="eastAsia"/>
                      <w:bCs/>
                      <w:spacing w:val="4"/>
                      <w:sz w:val="21"/>
                      <w:szCs w:val="21"/>
                      <w:highlight w:val="none"/>
                      <w:vertAlign w:val="subscript"/>
                      <w:lang w:val="en-US" w:eastAsia="zh-CN"/>
                    </w:rPr>
                    <w:t>X</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102E840D">
                  <w:pPr>
                    <w:spacing w:line="240" w:lineRule="auto"/>
                    <w:jc w:val="center"/>
                    <w:rPr>
                      <w:rFonts w:hint="default" w:eastAsia="宋体"/>
                      <w:sz w:val="21"/>
                      <w:szCs w:val="21"/>
                      <w:highlight w:val="none"/>
                      <w:lang w:val="en-US" w:eastAsia="zh-CN"/>
                    </w:rPr>
                  </w:pPr>
                  <w:r>
                    <w:rPr>
                      <w:rFonts w:hint="eastAsia"/>
                      <w:highlight w:val="none"/>
                      <w:lang w:val="en-US" w:eastAsia="zh-CN"/>
                    </w:rPr>
                    <w:t>53</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466BC966">
                  <w:pPr>
                    <w:spacing w:line="240" w:lineRule="auto"/>
                    <w:jc w:val="center"/>
                    <w:rPr>
                      <w:rFonts w:hint="default" w:eastAsia="宋体"/>
                      <w:sz w:val="21"/>
                      <w:szCs w:val="21"/>
                      <w:highlight w:val="none"/>
                      <w:lang w:val="en-US" w:eastAsia="zh-CN"/>
                    </w:rPr>
                  </w:pPr>
                  <w:r>
                    <w:rPr>
                      <w:rFonts w:hint="eastAsia" w:eastAsia="宋体"/>
                      <w:sz w:val="21"/>
                      <w:szCs w:val="21"/>
                      <w:highlight w:val="none"/>
                      <w:lang w:val="en-US" w:eastAsia="zh-CN"/>
                    </w:rPr>
                    <w:t>0.227</w:t>
                  </w:r>
                </w:p>
              </w:tc>
              <w:tc>
                <w:tcPr>
                  <w:tcW w:w="497" w:type="pct"/>
                  <w:tcBorders>
                    <w:top w:val="single" w:color="auto" w:sz="4" w:space="0"/>
                    <w:left w:val="single" w:color="auto" w:sz="4" w:space="0"/>
                    <w:bottom w:val="single" w:color="auto" w:sz="4" w:space="0"/>
                    <w:right w:val="single" w:color="auto" w:sz="4" w:space="0"/>
                  </w:tcBorders>
                  <w:noWrap w:val="0"/>
                  <w:vAlign w:val="center"/>
                </w:tcPr>
                <w:p w14:paraId="0BC4449C">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1.819</w:t>
                  </w:r>
                </w:p>
              </w:tc>
              <w:tc>
                <w:tcPr>
                  <w:tcW w:w="290" w:type="pct"/>
                  <w:vMerge w:val="restart"/>
                  <w:tcBorders>
                    <w:top w:val="single" w:color="auto" w:sz="4" w:space="0"/>
                    <w:left w:val="single" w:color="auto" w:sz="4" w:space="0"/>
                    <w:bottom w:val="single" w:color="auto" w:sz="4" w:space="0"/>
                    <w:right w:val="single" w:color="auto" w:sz="4" w:space="0"/>
                  </w:tcBorders>
                  <w:noWrap w:val="0"/>
                  <w:vAlign w:val="center"/>
                </w:tcPr>
                <w:p w14:paraId="2B228CEF">
                  <w:pPr>
                    <w:spacing w:line="240" w:lineRule="auto"/>
                    <w:jc w:val="center"/>
                    <w:rPr>
                      <w:rFonts w:hint="default" w:eastAsia="宋体"/>
                      <w:sz w:val="21"/>
                      <w:szCs w:val="21"/>
                      <w:highlight w:val="none"/>
                      <w:lang w:val="en-US" w:eastAsia="zh-CN"/>
                    </w:rPr>
                  </w:pPr>
                  <w:r>
                    <w:rPr>
                      <w:rFonts w:hint="eastAsia" w:eastAsia="宋体"/>
                      <w:sz w:val="21"/>
                      <w:szCs w:val="21"/>
                      <w:highlight w:val="none"/>
                      <w:lang w:val="en-US" w:eastAsia="zh-CN"/>
                    </w:rPr>
                    <w:t>50</w:t>
                  </w:r>
                </w:p>
              </w:tc>
              <w:tc>
                <w:tcPr>
                  <w:tcW w:w="283" w:type="pct"/>
                  <w:vMerge w:val="restart"/>
                  <w:tcBorders>
                    <w:top w:val="single" w:color="auto" w:sz="4" w:space="0"/>
                    <w:left w:val="single" w:color="auto" w:sz="4" w:space="0"/>
                    <w:bottom w:val="single" w:color="auto" w:sz="4" w:space="0"/>
                    <w:right w:val="single" w:color="auto" w:sz="4" w:space="0"/>
                  </w:tcBorders>
                  <w:noWrap w:val="0"/>
                  <w:vAlign w:val="center"/>
                </w:tcPr>
                <w:p w14:paraId="2499E821">
                  <w:pPr>
                    <w:spacing w:line="240" w:lineRule="auto"/>
                    <w:jc w:val="center"/>
                    <w:rPr>
                      <w:rFonts w:hint="default" w:eastAsia="宋体"/>
                      <w:sz w:val="21"/>
                      <w:szCs w:val="21"/>
                      <w:highlight w:val="none"/>
                      <w:lang w:val="en-US" w:eastAsia="zh-CN"/>
                    </w:rPr>
                  </w:pPr>
                  <w:r>
                    <w:rPr>
                      <w:rFonts w:hint="eastAsia" w:eastAsia="宋体"/>
                      <w:sz w:val="21"/>
                      <w:szCs w:val="21"/>
                      <w:highlight w:val="none"/>
                      <w:lang w:val="en-US" w:eastAsia="zh-CN"/>
                    </w:rPr>
                    <w:t>1.7</w:t>
                  </w:r>
                </w:p>
              </w:tc>
              <w:tc>
                <w:tcPr>
                  <w:tcW w:w="291" w:type="pct"/>
                  <w:vMerge w:val="restart"/>
                  <w:tcBorders>
                    <w:top w:val="single" w:color="auto" w:sz="4" w:space="0"/>
                    <w:left w:val="single" w:color="auto" w:sz="4" w:space="0"/>
                    <w:bottom w:val="single" w:color="auto" w:sz="4" w:space="0"/>
                    <w:right w:val="single" w:color="auto" w:sz="4" w:space="0"/>
                  </w:tcBorders>
                  <w:noWrap w:val="0"/>
                  <w:vAlign w:val="center"/>
                </w:tcPr>
                <w:p w14:paraId="0AC2F0A7">
                  <w:pPr>
                    <w:spacing w:line="240" w:lineRule="auto"/>
                    <w:jc w:val="center"/>
                    <w:rPr>
                      <w:rFonts w:hint="eastAsia" w:eastAsia="宋体"/>
                      <w:sz w:val="21"/>
                      <w:szCs w:val="21"/>
                      <w:highlight w:val="none"/>
                      <w:lang w:eastAsia="zh-CN"/>
                    </w:rPr>
                  </w:pPr>
                  <w:r>
                    <w:rPr>
                      <w:rFonts w:hint="eastAsia" w:hAnsi="宋体" w:eastAsia="宋体"/>
                      <w:sz w:val="21"/>
                      <w:szCs w:val="21"/>
                      <w:highlight w:val="none"/>
                      <w:lang w:val="en-US" w:eastAsia="zh-CN"/>
                    </w:rPr>
                    <w:t>连续</w:t>
                  </w:r>
                </w:p>
              </w:tc>
              <w:tc>
                <w:tcPr>
                  <w:tcW w:w="335" w:type="pct"/>
                  <w:vMerge w:val="restart"/>
                  <w:tcBorders>
                    <w:top w:val="single" w:color="auto" w:sz="4" w:space="0"/>
                    <w:left w:val="single" w:color="auto" w:sz="4" w:space="0"/>
                    <w:bottom w:val="single" w:color="auto" w:sz="4" w:space="0"/>
                    <w:right w:val="single" w:color="auto" w:sz="4" w:space="0"/>
                  </w:tcBorders>
                  <w:noWrap w:val="0"/>
                  <w:vAlign w:val="center"/>
                </w:tcPr>
                <w:p w14:paraId="4773FE28">
                  <w:pPr>
                    <w:spacing w:line="240" w:lineRule="auto"/>
                    <w:jc w:val="center"/>
                    <w:rPr>
                      <w:rFonts w:hint="eastAsia" w:eastAsia="宋体"/>
                      <w:sz w:val="21"/>
                      <w:szCs w:val="21"/>
                      <w:highlight w:val="none"/>
                      <w:lang w:val="en-US" w:eastAsia="zh-CN"/>
                    </w:rPr>
                  </w:pPr>
                  <w:r>
                    <w:rPr>
                      <w:rFonts w:hint="eastAsia" w:hAnsi="宋体" w:eastAsia="宋体"/>
                      <w:sz w:val="21"/>
                      <w:szCs w:val="21"/>
                      <w:highlight w:val="none"/>
                      <w:lang w:val="en-US" w:eastAsia="zh-CN"/>
                    </w:rPr>
                    <w:t>大气</w:t>
                  </w:r>
                </w:p>
              </w:tc>
              <w:tc>
                <w:tcPr>
                  <w:tcW w:w="405" w:type="pct"/>
                  <w:vMerge w:val="restart"/>
                  <w:tcBorders>
                    <w:top w:val="single" w:color="auto" w:sz="4" w:space="0"/>
                    <w:left w:val="single" w:color="auto" w:sz="4" w:space="0"/>
                    <w:bottom w:val="single" w:color="auto" w:sz="4" w:space="0"/>
                    <w:right w:val="single" w:color="auto" w:sz="4" w:space="0"/>
                  </w:tcBorders>
                  <w:noWrap w:val="0"/>
                  <w:vAlign w:val="center"/>
                </w:tcPr>
                <w:p w14:paraId="7A76D0D1">
                  <w:pPr>
                    <w:spacing w:line="240" w:lineRule="auto"/>
                    <w:jc w:val="center"/>
                    <w:rPr>
                      <w:rFonts w:eastAsia="宋体"/>
                      <w:sz w:val="21"/>
                      <w:szCs w:val="21"/>
                      <w:highlight w:val="none"/>
                    </w:rPr>
                  </w:pPr>
                  <w:r>
                    <w:rPr>
                      <w:rFonts w:hint="eastAsia"/>
                      <w:sz w:val="21"/>
                      <w:szCs w:val="21"/>
                      <w:highlight w:val="none"/>
                      <w:lang w:val="en-US" w:eastAsia="zh-CN"/>
                    </w:rPr>
                    <w:t>/</w:t>
                  </w:r>
                </w:p>
              </w:tc>
            </w:tr>
            <w:tr w14:paraId="5DAEF01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83" w:hRule="atLeast"/>
                <w:jc w:val="center"/>
              </w:trPr>
              <w:tc>
                <w:tcPr>
                  <w:tcW w:w="249" w:type="pct"/>
                  <w:vMerge w:val="continue"/>
                  <w:tcBorders>
                    <w:top w:val="single" w:color="auto" w:sz="4" w:space="0"/>
                    <w:left w:val="single" w:color="auto" w:sz="4" w:space="0"/>
                    <w:bottom w:val="single" w:color="auto" w:sz="4" w:space="0"/>
                    <w:right w:val="single" w:color="auto" w:sz="4" w:space="0"/>
                  </w:tcBorders>
                  <w:noWrap w:val="0"/>
                  <w:vAlign w:val="center"/>
                </w:tcPr>
                <w:p w14:paraId="04AF9AD0">
                  <w:pPr>
                    <w:spacing w:line="240" w:lineRule="auto"/>
                    <w:jc w:val="center"/>
                    <w:rPr>
                      <w:rFonts w:eastAsia="宋体"/>
                      <w:sz w:val="21"/>
                      <w:szCs w:val="21"/>
                      <w:highlight w:val="none"/>
                    </w:rPr>
                  </w:pPr>
                </w:p>
              </w:tc>
              <w:tc>
                <w:tcPr>
                  <w:tcW w:w="504" w:type="pct"/>
                  <w:vMerge w:val="continue"/>
                  <w:tcBorders>
                    <w:top w:val="single" w:color="auto" w:sz="4" w:space="0"/>
                    <w:left w:val="single" w:color="auto" w:sz="4" w:space="0"/>
                    <w:bottom w:val="single" w:color="auto" w:sz="4" w:space="0"/>
                    <w:right w:val="single" w:color="auto" w:sz="4" w:space="0"/>
                  </w:tcBorders>
                  <w:noWrap w:val="0"/>
                  <w:vAlign w:val="center"/>
                </w:tcPr>
                <w:p w14:paraId="5D026AC1">
                  <w:pPr>
                    <w:spacing w:line="240" w:lineRule="auto"/>
                    <w:jc w:val="center"/>
                    <w:rPr>
                      <w:rFonts w:eastAsia="宋体"/>
                      <w:sz w:val="21"/>
                      <w:szCs w:val="21"/>
                      <w:highlight w:val="none"/>
                    </w:rPr>
                  </w:pPr>
                </w:p>
              </w:tc>
              <w:tc>
                <w:tcPr>
                  <w:tcW w:w="267" w:type="pct"/>
                  <w:vMerge w:val="continue"/>
                  <w:tcBorders>
                    <w:top w:val="single" w:color="auto" w:sz="4" w:space="0"/>
                    <w:left w:val="single" w:color="auto" w:sz="4" w:space="0"/>
                    <w:bottom w:val="single" w:color="auto" w:sz="4" w:space="0"/>
                    <w:right w:val="single" w:color="auto" w:sz="4" w:space="0"/>
                  </w:tcBorders>
                  <w:noWrap w:val="0"/>
                  <w:vAlign w:val="center"/>
                </w:tcPr>
                <w:p w14:paraId="5728D3D3">
                  <w:pPr>
                    <w:spacing w:line="240" w:lineRule="auto"/>
                    <w:jc w:val="center"/>
                    <w:rPr>
                      <w:rFonts w:hint="eastAsia" w:hAnsi="宋体" w:eastAsia="宋体"/>
                      <w:color w:val="000000"/>
                      <w:kern w:val="0"/>
                      <w:sz w:val="21"/>
                      <w:szCs w:val="21"/>
                      <w:highlight w:val="none"/>
                      <w:lang w:val="en-US" w:eastAsia="zh-CN"/>
                    </w:rPr>
                  </w:pPr>
                </w:p>
              </w:tc>
              <w:tc>
                <w:tcPr>
                  <w:tcW w:w="406" w:type="pct"/>
                  <w:vMerge w:val="continue"/>
                  <w:tcBorders>
                    <w:top w:val="single" w:color="auto" w:sz="4" w:space="0"/>
                    <w:left w:val="single" w:color="auto" w:sz="4" w:space="0"/>
                    <w:bottom w:val="single" w:color="auto" w:sz="4" w:space="0"/>
                    <w:right w:val="single" w:color="auto" w:sz="4" w:space="0"/>
                  </w:tcBorders>
                  <w:noWrap w:val="0"/>
                  <w:vAlign w:val="center"/>
                </w:tcPr>
                <w:p w14:paraId="5D2A0982">
                  <w:pPr>
                    <w:spacing w:line="240" w:lineRule="auto"/>
                    <w:jc w:val="center"/>
                    <w:rPr>
                      <w:rFonts w:hint="eastAsia" w:hAnsi="宋体" w:eastAsia="宋体"/>
                      <w:color w:val="000000"/>
                      <w:kern w:val="0"/>
                      <w:sz w:val="21"/>
                      <w:szCs w:val="21"/>
                      <w:highlight w:val="none"/>
                      <w:lang w:val="en-US" w:eastAsia="zh-CN"/>
                    </w:rPr>
                  </w:pPr>
                </w:p>
              </w:tc>
              <w:tc>
                <w:tcPr>
                  <w:tcW w:w="384" w:type="pct"/>
                  <w:tcBorders>
                    <w:top w:val="single" w:color="auto" w:sz="4" w:space="0"/>
                    <w:left w:val="single" w:color="auto" w:sz="4" w:space="0"/>
                    <w:bottom w:val="single" w:color="auto" w:sz="4" w:space="0"/>
                    <w:right w:val="single" w:color="auto" w:sz="4" w:space="0"/>
                  </w:tcBorders>
                  <w:noWrap w:val="0"/>
                  <w:vAlign w:val="center"/>
                </w:tcPr>
                <w:p w14:paraId="068089E1">
                  <w:pPr>
                    <w:autoSpaceDE w:val="0"/>
                    <w:autoSpaceDN w:val="0"/>
                    <w:adjustRightInd w:val="0"/>
                    <w:spacing w:line="240" w:lineRule="auto"/>
                    <w:jc w:val="center"/>
                    <w:rPr>
                      <w:rFonts w:eastAsia="宋体"/>
                      <w:sz w:val="21"/>
                      <w:szCs w:val="21"/>
                      <w:highlight w:val="none"/>
                    </w:rPr>
                  </w:pPr>
                  <w:r>
                    <w:rPr>
                      <w:rFonts w:hint="eastAsia"/>
                      <w:highlight w:val="none"/>
                      <w:lang w:val="en-US" w:eastAsia="zh-CN"/>
                    </w:rPr>
                    <w:t>颗粒物</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1EDC4CA8">
                  <w:pPr>
                    <w:spacing w:line="240" w:lineRule="auto"/>
                    <w:jc w:val="center"/>
                    <w:rPr>
                      <w:rFonts w:hint="default" w:eastAsia="宋体"/>
                      <w:sz w:val="21"/>
                      <w:szCs w:val="21"/>
                      <w:highlight w:val="none"/>
                      <w:lang w:val="en-US" w:eastAsia="zh-CN"/>
                    </w:rPr>
                  </w:pPr>
                  <w:r>
                    <w:rPr>
                      <w:rFonts w:hint="eastAsia"/>
                      <w:highlight w:val="none"/>
                      <w:lang w:val="en-US" w:eastAsia="zh-CN"/>
                    </w:rPr>
                    <w:t>4.5</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0C53AD8D">
                  <w:pPr>
                    <w:spacing w:line="240" w:lineRule="auto"/>
                    <w:jc w:val="center"/>
                    <w:rPr>
                      <w:rFonts w:hint="default" w:eastAsia="宋体"/>
                      <w:sz w:val="21"/>
                      <w:szCs w:val="21"/>
                      <w:highlight w:val="none"/>
                      <w:lang w:val="en-US" w:eastAsia="zh-CN"/>
                    </w:rPr>
                  </w:pPr>
                  <w:r>
                    <w:rPr>
                      <w:rFonts w:hint="eastAsia" w:eastAsia="宋体"/>
                      <w:sz w:val="21"/>
                      <w:szCs w:val="21"/>
                      <w:highlight w:val="none"/>
                      <w:lang w:val="en-US" w:eastAsia="zh-CN"/>
                    </w:rPr>
                    <w:t>0.019</w:t>
                  </w:r>
                </w:p>
              </w:tc>
              <w:tc>
                <w:tcPr>
                  <w:tcW w:w="497" w:type="pct"/>
                  <w:tcBorders>
                    <w:top w:val="single" w:color="auto" w:sz="4" w:space="0"/>
                    <w:left w:val="single" w:color="auto" w:sz="4" w:space="0"/>
                    <w:bottom w:val="single" w:color="auto" w:sz="4" w:space="0"/>
                    <w:right w:val="single" w:color="auto" w:sz="4" w:space="0"/>
                  </w:tcBorders>
                  <w:noWrap w:val="0"/>
                  <w:vAlign w:val="center"/>
                </w:tcPr>
                <w:p w14:paraId="24C6A1AD">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0.152</w:t>
                  </w:r>
                </w:p>
              </w:tc>
              <w:tc>
                <w:tcPr>
                  <w:tcW w:w="290" w:type="pct"/>
                  <w:vMerge w:val="continue"/>
                  <w:tcBorders>
                    <w:top w:val="single" w:color="auto" w:sz="4" w:space="0"/>
                    <w:left w:val="single" w:color="auto" w:sz="4" w:space="0"/>
                    <w:bottom w:val="single" w:color="auto" w:sz="4" w:space="0"/>
                    <w:right w:val="single" w:color="auto" w:sz="4" w:space="0"/>
                  </w:tcBorders>
                  <w:noWrap w:val="0"/>
                  <w:vAlign w:val="center"/>
                </w:tcPr>
                <w:p w14:paraId="766B61CF">
                  <w:pPr>
                    <w:spacing w:line="240" w:lineRule="auto"/>
                    <w:jc w:val="center"/>
                    <w:rPr>
                      <w:rFonts w:eastAsia="宋体"/>
                      <w:sz w:val="21"/>
                      <w:szCs w:val="21"/>
                      <w:highlight w:val="none"/>
                    </w:rPr>
                  </w:pPr>
                </w:p>
              </w:tc>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14:paraId="681A4821">
                  <w:pPr>
                    <w:spacing w:line="240" w:lineRule="auto"/>
                    <w:jc w:val="center"/>
                    <w:rPr>
                      <w:rFonts w:eastAsia="宋体"/>
                      <w:sz w:val="21"/>
                      <w:szCs w:val="21"/>
                      <w:highlight w:val="none"/>
                    </w:rPr>
                  </w:pPr>
                </w:p>
              </w:tc>
              <w:tc>
                <w:tcPr>
                  <w:tcW w:w="291" w:type="pct"/>
                  <w:vMerge w:val="continue"/>
                  <w:tcBorders>
                    <w:top w:val="single" w:color="auto" w:sz="4" w:space="0"/>
                    <w:left w:val="single" w:color="auto" w:sz="4" w:space="0"/>
                    <w:bottom w:val="single" w:color="auto" w:sz="4" w:space="0"/>
                    <w:right w:val="single" w:color="auto" w:sz="4" w:space="0"/>
                  </w:tcBorders>
                  <w:noWrap w:val="0"/>
                  <w:vAlign w:val="center"/>
                </w:tcPr>
                <w:p w14:paraId="7DF42D65">
                  <w:pPr>
                    <w:spacing w:line="240" w:lineRule="auto"/>
                    <w:jc w:val="center"/>
                    <w:rPr>
                      <w:rFonts w:hAnsi="宋体" w:eastAsia="宋体"/>
                      <w:sz w:val="21"/>
                      <w:szCs w:val="21"/>
                      <w:highlight w:val="none"/>
                    </w:rPr>
                  </w:pPr>
                </w:p>
              </w:tc>
              <w:tc>
                <w:tcPr>
                  <w:tcW w:w="335" w:type="pct"/>
                  <w:vMerge w:val="continue"/>
                  <w:tcBorders>
                    <w:top w:val="single" w:color="auto" w:sz="4" w:space="0"/>
                    <w:left w:val="single" w:color="auto" w:sz="4" w:space="0"/>
                    <w:bottom w:val="single" w:color="auto" w:sz="4" w:space="0"/>
                    <w:right w:val="single" w:color="auto" w:sz="4" w:space="0"/>
                  </w:tcBorders>
                  <w:noWrap w:val="0"/>
                  <w:vAlign w:val="center"/>
                </w:tcPr>
                <w:p w14:paraId="67AD8702">
                  <w:pPr>
                    <w:spacing w:line="240" w:lineRule="auto"/>
                    <w:jc w:val="center"/>
                    <w:rPr>
                      <w:rFonts w:hAnsi="宋体" w:eastAsia="宋体"/>
                      <w:sz w:val="21"/>
                      <w:szCs w:val="21"/>
                      <w:highlight w:val="none"/>
                    </w:rPr>
                  </w:pPr>
                </w:p>
              </w:tc>
              <w:tc>
                <w:tcPr>
                  <w:tcW w:w="405" w:type="pct"/>
                  <w:vMerge w:val="continue"/>
                  <w:tcBorders>
                    <w:top w:val="single" w:color="auto" w:sz="4" w:space="0"/>
                    <w:left w:val="single" w:color="auto" w:sz="4" w:space="0"/>
                    <w:bottom w:val="single" w:color="auto" w:sz="4" w:space="0"/>
                    <w:right w:val="single" w:color="auto" w:sz="4" w:space="0"/>
                  </w:tcBorders>
                  <w:noWrap w:val="0"/>
                  <w:vAlign w:val="center"/>
                </w:tcPr>
                <w:p w14:paraId="069297A8">
                  <w:pPr>
                    <w:spacing w:line="240" w:lineRule="auto"/>
                    <w:jc w:val="center"/>
                    <w:rPr>
                      <w:rFonts w:hAnsi="宋体" w:eastAsia="宋体"/>
                      <w:sz w:val="21"/>
                      <w:szCs w:val="21"/>
                      <w:highlight w:val="none"/>
                    </w:rPr>
                  </w:pPr>
                </w:p>
              </w:tc>
            </w:tr>
            <w:tr w14:paraId="51496F9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49" w:type="pct"/>
                  <w:vMerge w:val="continue"/>
                  <w:tcBorders>
                    <w:top w:val="single" w:color="auto" w:sz="4" w:space="0"/>
                    <w:left w:val="single" w:color="auto" w:sz="4" w:space="0"/>
                    <w:bottom w:val="single" w:color="auto" w:sz="4" w:space="0"/>
                    <w:right w:val="single" w:color="auto" w:sz="4" w:space="0"/>
                  </w:tcBorders>
                  <w:noWrap w:val="0"/>
                  <w:vAlign w:val="center"/>
                </w:tcPr>
                <w:p w14:paraId="0A1AC32C">
                  <w:pPr>
                    <w:spacing w:line="240" w:lineRule="auto"/>
                    <w:jc w:val="center"/>
                    <w:rPr>
                      <w:rFonts w:eastAsia="宋体"/>
                      <w:sz w:val="21"/>
                      <w:szCs w:val="21"/>
                      <w:highlight w:val="none"/>
                    </w:rPr>
                  </w:pPr>
                </w:p>
              </w:tc>
              <w:tc>
                <w:tcPr>
                  <w:tcW w:w="504" w:type="pct"/>
                  <w:tcBorders>
                    <w:top w:val="single" w:color="auto" w:sz="4" w:space="0"/>
                    <w:left w:val="single" w:color="auto" w:sz="4" w:space="0"/>
                    <w:bottom w:val="single" w:color="auto" w:sz="4" w:space="0"/>
                    <w:right w:val="single" w:color="auto" w:sz="4" w:space="0"/>
                  </w:tcBorders>
                  <w:noWrap w:val="0"/>
                  <w:vAlign w:val="center"/>
                </w:tcPr>
                <w:p w14:paraId="3DD9F4BA">
                  <w:pPr>
                    <w:spacing w:line="240" w:lineRule="auto"/>
                    <w:jc w:val="center"/>
                    <w:rPr>
                      <w:rFonts w:eastAsia="宋体"/>
                      <w:color w:val="000000"/>
                      <w:kern w:val="0"/>
                      <w:sz w:val="21"/>
                      <w:szCs w:val="21"/>
                      <w:highlight w:val="none"/>
                    </w:rPr>
                  </w:pPr>
                  <w:r>
                    <w:rPr>
                      <w:rFonts w:hint="eastAsia"/>
                      <w:highlight w:val="none"/>
                      <w:lang w:val="en-US" w:eastAsia="zh-CN"/>
                    </w:rPr>
                    <w:t>安全阀及放空系统</w:t>
                  </w:r>
                </w:p>
              </w:tc>
              <w:tc>
                <w:tcPr>
                  <w:tcW w:w="267" w:type="pct"/>
                  <w:tcBorders>
                    <w:top w:val="single" w:color="auto" w:sz="4" w:space="0"/>
                    <w:left w:val="single" w:color="auto" w:sz="4" w:space="0"/>
                    <w:bottom w:val="single" w:color="auto" w:sz="4" w:space="0"/>
                    <w:right w:val="single" w:color="auto" w:sz="4" w:space="0"/>
                  </w:tcBorders>
                  <w:noWrap w:val="0"/>
                  <w:vAlign w:val="center"/>
                </w:tcPr>
                <w:p w14:paraId="219E398A">
                  <w:pPr>
                    <w:spacing w:line="240" w:lineRule="auto"/>
                    <w:jc w:val="center"/>
                    <w:rPr>
                      <w:rFonts w:eastAsia="宋体"/>
                      <w:color w:val="000000"/>
                      <w:kern w:val="0"/>
                      <w:sz w:val="21"/>
                      <w:szCs w:val="21"/>
                      <w:highlight w:val="none"/>
                    </w:rPr>
                  </w:pPr>
                  <w:r>
                    <w:rPr>
                      <w:rFonts w:hint="eastAsia"/>
                      <w:highlight w:val="none"/>
                      <w:lang w:val="en-US" w:eastAsia="zh-CN"/>
                    </w:rPr>
                    <w:t>含烃气体</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61FD8549">
                  <w:pPr>
                    <w:spacing w:line="240" w:lineRule="auto"/>
                    <w:jc w:val="center"/>
                    <w:rPr>
                      <w:rFonts w:hAnsi="宋体" w:eastAsia="宋体"/>
                      <w:color w:val="000000"/>
                      <w:kern w:val="0"/>
                      <w:sz w:val="21"/>
                      <w:szCs w:val="21"/>
                      <w:highlight w:val="none"/>
                    </w:rPr>
                  </w:pPr>
                  <w:r>
                    <w:rPr>
                      <w:rFonts w:hint="eastAsia"/>
                      <w:highlight w:val="none"/>
                      <w:lang w:val="en-US" w:eastAsia="zh-CN"/>
                    </w:rPr>
                    <w:t>4291</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67443BE1">
                  <w:pPr>
                    <w:spacing w:line="240" w:lineRule="auto"/>
                    <w:jc w:val="center"/>
                    <w:rPr>
                      <w:rFonts w:eastAsia="宋体"/>
                      <w:sz w:val="21"/>
                      <w:szCs w:val="21"/>
                      <w:highlight w:val="none"/>
                    </w:rPr>
                  </w:pPr>
                  <w:r>
                    <w:rPr>
                      <w:rFonts w:eastAsia="宋体"/>
                      <w:sz w:val="21"/>
                      <w:szCs w:val="21"/>
                      <w:highlight w:val="none"/>
                    </w:rPr>
                    <w:t>N</w:t>
                  </w:r>
                  <w:r>
                    <w:rPr>
                      <w:rFonts w:eastAsia="宋体"/>
                      <w:sz w:val="21"/>
                      <w:szCs w:val="21"/>
                      <w:highlight w:val="none"/>
                      <w:vertAlign w:val="subscript"/>
                    </w:rPr>
                    <w:t>2</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54661D41">
                  <w:pPr>
                    <w:spacing w:line="240" w:lineRule="auto"/>
                    <w:jc w:val="center"/>
                    <w:rPr>
                      <w:rFonts w:eastAsia="宋体"/>
                      <w:sz w:val="21"/>
                      <w:szCs w:val="21"/>
                      <w:highlight w:val="none"/>
                    </w:rPr>
                  </w:pPr>
                  <w:r>
                    <w:rPr>
                      <w:rFonts w:eastAsia="宋体"/>
                      <w:sz w:val="21"/>
                      <w:szCs w:val="21"/>
                      <w:highlight w:val="none"/>
                    </w:rPr>
                    <w:t>≥99.9</w:t>
                  </w:r>
                  <w:r>
                    <w:rPr>
                      <w:rFonts w:hAnsi="宋体" w:eastAsia="宋体"/>
                      <w:sz w:val="21"/>
                      <w:szCs w:val="21"/>
                      <w:highlight w:val="none"/>
                    </w:rPr>
                    <w:t>％</w:t>
                  </w:r>
                  <w:r>
                    <w:rPr>
                      <w:rFonts w:eastAsia="宋体"/>
                      <w:sz w:val="21"/>
                      <w:szCs w:val="21"/>
                      <w:highlight w:val="none"/>
                    </w:rPr>
                    <w:t>v</w:t>
                  </w:r>
                </w:p>
              </w:tc>
              <w:tc>
                <w:tcPr>
                  <w:tcW w:w="547" w:type="pct"/>
                  <w:tcBorders>
                    <w:top w:val="single" w:color="auto" w:sz="4" w:space="0"/>
                    <w:left w:val="single" w:color="auto" w:sz="4" w:space="0"/>
                    <w:bottom w:val="single" w:color="auto" w:sz="4" w:space="0"/>
                    <w:right w:val="single" w:color="auto" w:sz="4" w:space="0"/>
                  </w:tcBorders>
                  <w:noWrap w:val="0"/>
                  <w:vAlign w:val="center"/>
                </w:tcPr>
                <w:p w14:paraId="1FAFB7BC">
                  <w:pPr>
                    <w:spacing w:line="240" w:lineRule="auto"/>
                    <w:jc w:val="center"/>
                    <w:rPr>
                      <w:rFonts w:hint="eastAsia" w:eastAsia="宋体"/>
                      <w:sz w:val="21"/>
                      <w:szCs w:val="21"/>
                      <w:highlight w:val="none"/>
                      <w:lang w:val="en-US" w:eastAsia="zh-CN"/>
                    </w:rPr>
                  </w:pPr>
                  <w:r>
                    <w:rPr>
                      <w:rFonts w:hint="eastAsia" w:eastAsia="宋体"/>
                      <w:sz w:val="21"/>
                      <w:szCs w:val="21"/>
                      <w:highlight w:val="none"/>
                      <w:lang w:val="en-US" w:eastAsia="zh-CN"/>
                    </w:rPr>
                    <w:t>/</w:t>
                  </w:r>
                </w:p>
              </w:tc>
              <w:tc>
                <w:tcPr>
                  <w:tcW w:w="497" w:type="pct"/>
                  <w:tcBorders>
                    <w:top w:val="single" w:color="auto" w:sz="4" w:space="0"/>
                    <w:left w:val="single" w:color="auto" w:sz="4" w:space="0"/>
                    <w:bottom w:val="single" w:color="auto" w:sz="4" w:space="0"/>
                    <w:right w:val="single" w:color="auto" w:sz="4" w:space="0"/>
                  </w:tcBorders>
                  <w:noWrap w:val="0"/>
                  <w:vAlign w:val="center"/>
                </w:tcPr>
                <w:p w14:paraId="3C63287E">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32632806">
                  <w:pPr>
                    <w:spacing w:line="240" w:lineRule="auto"/>
                    <w:jc w:val="center"/>
                    <w:rPr>
                      <w:rFonts w:eastAsia="宋体"/>
                      <w:sz w:val="21"/>
                      <w:szCs w:val="21"/>
                      <w:highlight w:val="none"/>
                    </w:rPr>
                  </w:pPr>
                  <w:r>
                    <w:rPr>
                      <w:rFonts w:eastAsia="宋体"/>
                      <w:sz w:val="21"/>
                      <w:szCs w:val="21"/>
                      <w:highlight w:val="none"/>
                    </w:rPr>
                    <w:t>25</w:t>
                  </w:r>
                </w:p>
              </w:tc>
              <w:tc>
                <w:tcPr>
                  <w:tcW w:w="283" w:type="pct"/>
                  <w:tcBorders>
                    <w:top w:val="single" w:color="auto" w:sz="4" w:space="0"/>
                    <w:left w:val="single" w:color="auto" w:sz="4" w:space="0"/>
                    <w:bottom w:val="single" w:color="auto" w:sz="4" w:space="0"/>
                    <w:right w:val="single" w:color="auto" w:sz="4" w:space="0"/>
                  </w:tcBorders>
                  <w:noWrap w:val="0"/>
                  <w:vAlign w:val="center"/>
                </w:tcPr>
                <w:p w14:paraId="663C05EB">
                  <w:pPr>
                    <w:spacing w:line="240" w:lineRule="auto"/>
                    <w:jc w:val="center"/>
                    <w:rPr>
                      <w:rFonts w:eastAsia="宋体"/>
                      <w:sz w:val="21"/>
                      <w:szCs w:val="21"/>
                      <w:highlight w:val="none"/>
                    </w:rPr>
                  </w:pPr>
                  <w:r>
                    <w:rPr>
                      <w:rFonts w:eastAsia="宋体"/>
                      <w:sz w:val="21"/>
                      <w:szCs w:val="21"/>
                      <w:highlight w:val="none"/>
                    </w:rPr>
                    <w:t>0.3</w:t>
                  </w:r>
                </w:p>
              </w:tc>
              <w:tc>
                <w:tcPr>
                  <w:tcW w:w="291" w:type="pct"/>
                  <w:tcBorders>
                    <w:top w:val="single" w:color="auto" w:sz="4" w:space="0"/>
                    <w:left w:val="single" w:color="auto" w:sz="4" w:space="0"/>
                    <w:bottom w:val="single" w:color="auto" w:sz="4" w:space="0"/>
                    <w:right w:val="single" w:color="auto" w:sz="4" w:space="0"/>
                  </w:tcBorders>
                  <w:noWrap w:val="0"/>
                  <w:vAlign w:val="center"/>
                </w:tcPr>
                <w:p w14:paraId="0190A0B9">
                  <w:pPr>
                    <w:spacing w:line="240" w:lineRule="auto"/>
                    <w:jc w:val="center"/>
                    <w:rPr>
                      <w:rFonts w:eastAsia="宋体"/>
                      <w:sz w:val="21"/>
                      <w:szCs w:val="21"/>
                      <w:highlight w:val="none"/>
                    </w:rPr>
                  </w:pPr>
                  <w:r>
                    <w:rPr>
                      <w:rFonts w:hAnsi="宋体" w:eastAsia="宋体"/>
                      <w:sz w:val="21"/>
                      <w:szCs w:val="21"/>
                      <w:highlight w:val="none"/>
                    </w:rPr>
                    <w:t>间断</w:t>
                  </w:r>
                </w:p>
              </w:tc>
              <w:tc>
                <w:tcPr>
                  <w:tcW w:w="335" w:type="pct"/>
                  <w:tcBorders>
                    <w:top w:val="single" w:color="auto" w:sz="4" w:space="0"/>
                    <w:left w:val="single" w:color="auto" w:sz="4" w:space="0"/>
                    <w:bottom w:val="single" w:color="auto" w:sz="4" w:space="0"/>
                    <w:right w:val="single" w:color="auto" w:sz="4" w:space="0"/>
                  </w:tcBorders>
                  <w:noWrap w:val="0"/>
                  <w:vAlign w:val="center"/>
                </w:tcPr>
                <w:p w14:paraId="1344AFE1">
                  <w:pPr>
                    <w:spacing w:line="240" w:lineRule="auto"/>
                    <w:jc w:val="center"/>
                    <w:rPr>
                      <w:rFonts w:eastAsia="宋体"/>
                      <w:sz w:val="21"/>
                      <w:szCs w:val="21"/>
                      <w:highlight w:val="none"/>
                    </w:rPr>
                  </w:pPr>
                  <w:r>
                    <w:rPr>
                      <w:rFonts w:hAnsi="宋体" w:eastAsia="宋体"/>
                      <w:sz w:val="21"/>
                      <w:szCs w:val="21"/>
                      <w:highlight w:val="none"/>
                    </w:rPr>
                    <w:t>火炬系统</w:t>
                  </w:r>
                </w:p>
              </w:tc>
              <w:tc>
                <w:tcPr>
                  <w:tcW w:w="405" w:type="pct"/>
                  <w:tcBorders>
                    <w:top w:val="single" w:color="auto" w:sz="4" w:space="0"/>
                    <w:left w:val="single" w:color="auto" w:sz="4" w:space="0"/>
                    <w:bottom w:val="single" w:color="auto" w:sz="4" w:space="0"/>
                    <w:right w:val="single" w:color="auto" w:sz="4" w:space="0"/>
                  </w:tcBorders>
                  <w:noWrap w:val="0"/>
                  <w:vAlign w:val="center"/>
                </w:tcPr>
                <w:p w14:paraId="35C399C6">
                  <w:pPr>
                    <w:spacing w:line="240" w:lineRule="auto"/>
                    <w:jc w:val="center"/>
                    <w:rPr>
                      <w:rFonts w:hint="eastAsia" w:eastAsia="宋体"/>
                      <w:sz w:val="21"/>
                      <w:szCs w:val="21"/>
                      <w:highlight w:val="none"/>
                      <w:lang w:eastAsia="zh-CN"/>
                    </w:rPr>
                  </w:pPr>
                  <w:r>
                    <w:rPr>
                      <w:rFonts w:hAnsi="宋体" w:eastAsia="宋体"/>
                      <w:sz w:val="21"/>
                      <w:szCs w:val="21"/>
                      <w:highlight w:val="none"/>
                    </w:rPr>
                    <w:t>低压火炬分液罐</w:t>
                  </w:r>
                  <w:r>
                    <w:rPr>
                      <w:rFonts w:hint="eastAsia" w:hAnsi="宋体"/>
                      <w:sz w:val="21"/>
                      <w:szCs w:val="21"/>
                      <w:highlight w:val="none"/>
                      <w:lang w:eastAsia="zh-CN"/>
                    </w:rPr>
                    <w:t>。</w:t>
                  </w:r>
                </w:p>
              </w:tc>
            </w:tr>
          </w:tbl>
          <w:p w14:paraId="73A6F9D6">
            <w:pPr>
              <w:pStyle w:val="21"/>
              <w:ind w:firstLine="0" w:firstLineChars="0"/>
              <w:jc w:val="center"/>
              <w:rPr>
                <w:highlight w:val="none"/>
                <w:lang w:val="en-US"/>
              </w:rPr>
            </w:pPr>
            <w:r>
              <w:rPr>
                <w:rFonts w:ascii="Times New Roman" w:hAnsi="宋体" w:eastAsia="宋体" w:cs="Times New Roman"/>
                <w:b/>
                <w:kern w:val="0"/>
                <w:sz w:val="21"/>
                <w:szCs w:val="21"/>
                <w:highlight w:val="none"/>
                <w:lang w:val="en-US" w:eastAsia="zh-CN" w:bidi="ar-SA"/>
              </w:rPr>
              <w:t>表</w:t>
            </w:r>
            <w:r>
              <w:rPr>
                <w:rFonts w:hint="eastAsia" w:ascii="Times New Roman" w:hAnsi="宋体" w:eastAsia="宋体" w:cs="Times New Roman"/>
                <w:b/>
                <w:kern w:val="0"/>
                <w:sz w:val="21"/>
                <w:szCs w:val="21"/>
                <w:highlight w:val="none"/>
                <w:lang w:val="en-US" w:eastAsia="zh-CN" w:bidi="ar-SA"/>
              </w:rPr>
              <w:t>4-3本项目无组织废气排放汇总</w:t>
            </w:r>
          </w:p>
          <w:tbl>
            <w:tblPr>
              <w:tblStyle w:val="8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498"/>
              <w:gridCol w:w="736"/>
              <w:gridCol w:w="1143"/>
              <w:gridCol w:w="1240"/>
              <w:gridCol w:w="988"/>
              <w:gridCol w:w="860"/>
              <w:gridCol w:w="876"/>
              <w:gridCol w:w="727"/>
              <w:gridCol w:w="900"/>
            </w:tblGrid>
            <w:tr w14:paraId="5734A2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706" w:hRule="atLeast"/>
                <w:tblHeader/>
                <w:jc w:val="center"/>
              </w:trPr>
              <w:tc>
                <w:tcPr>
                  <w:tcW w:w="323" w:type="pct"/>
                  <w:tcBorders>
                    <w:top w:val="single" w:color="auto" w:sz="4" w:space="0"/>
                    <w:left w:val="single" w:color="auto" w:sz="0" w:space="0"/>
                  </w:tcBorders>
                  <w:vAlign w:val="center"/>
                </w:tcPr>
                <w:p w14:paraId="398E6B8E">
                  <w:pPr>
                    <w:adjustRightInd w:val="0"/>
                    <w:snapToGrid w:val="0"/>
                    <w:jc w:val="center"/>
                    <w:rPr>
                      <w:b/>
                      <w:szCs w:val="21"/>
                      <w:highlight w:val="none"/>
                    </w:rPr>
                  </w:pPr>
                  <w:r>
                    <w:rPr>
                      <w:b/>
                      <w:szCs w:val="21"/>
                      <w:highlight w:val="none"/>
                    </w:rPr>
                    <w:t>序号</w:t>
                  </w:r>
                </w:p>
              </w:tc>
              <w:tc>
                <w:tcPr>
                  <w:tcW w:w="472" w:type="pct"/>
                  <w:tcBorders>
                    <w:top w:val="single" w:color="auto" w:sz="4" w:space="0"/>
                  </w:tcBorders>
                  <w:vAlign w:val="center"/>
                </w:tcPr>
                <w:p w14:paraId="6BA512B1">
                  <w:pPr>
                    <w:adjustRightInd w:val="0"/>
                    <w:snapToGrid w:val="0"/>
                    <w:jc w:val="center"/>
                    <w:rPr>
                      <w:b/>
                      <w:szCs w:val="21"/>
                      <w:highlight w:val="none"/>
                    </w:rPr>
                  </w:pPr>
                  <w:r>
                    <w:rPr>
                      <w:b/>
                      <w:szCs w:val="21"/>
                      <w:highlight w:val="none"/>
                    </w:rPr>
                    <w:t>单元名称</w:t>
                  </w:r>
                </w:p>
              </w:tc>
              <w:tc>
                <w:tcPr>
                  <w:tcW w:w="727" w:type="pct"/>
                  <w:tcBorders>
                    <w:top w:val="single" w:color="auto" w:sz="4" w:space="0"/>
                  </w:tcBorders>
                  <w:vAlign w:val="center"/>
                </w:tcPr>
                <w:p w14:paraId="5A28A67C">
                  <w:pPr>
                    <w:adjustRightInd w:val="0"/>
                    <w:snapToGrid w:val="0"/>
                    <w:jc w:val="center"/>
                    <w:rPr>
                      <w:b/>
                      <w:szCs w:val="21"/>
                      <w:highlight w:val="none"/>
                    </w:rPr>
                  </w:pPr>
                  <w:r>
                    <w:rPr>
                      <w:b/>
                      <w:szCs w:val="21"/>
                      <w:highlight w:val="none"/>
                    </w:rPr>
                    <w:t>污染源名称</w:t>
                  </w:r>
                </w:p>
              </w:tc>
              <w:tc>
                <w:tcPr>
                  <w:tcW w:w="788" w:type="pct"/>
                  <w:tcBorders>
                    <w:top w:val="single" w:color="auto" w:sz="4" w:space="0"/>
                  </w:tcBorders>
                  <w:vAlign w:val="center"/>
                </w:tcPr>
                <w:p w14:paraId="1978DEE7">
                  <w:pPr>
                    <w:adjustRightInd w:val="0"/>
                    <w:snapToGrid w:val="0"/>
                    <w:jc w:val="center"/>
                    <w:rPr>
                      <w:b/>
                      <w:szCs w:val="21"/>
                      <w:highlight w:val="none"/>
                    </w:rPr>
                  </w:pPr>
                  <w:r>
                    <w:rPr>
                      <w:b/>
                      <w:szCs w:val="21"/>
                      <w:highlight w:val="none"/>
                    </w:rPr>
                    <w:t>面源尺寸</w:t>
                  </w:r>
                  <w:r>
                    <w:rPr>
                      <w:rFonts w:hint="eastAsia"/>
                      <w:b/>
                      <w:szCs w:val="21"/>
                      <w:highlight w:val="none"/>
                      <w:lang w:eastAsia="zh-CN"/>
                    </w:rPr>
                    <w:t>（</w:t>
                  </w:r>
                  <w:r>
                    <w:rPr>
                      <w:b/>
                      <w:szCs w:val="21"/>
                      <w:highlight w:val="none"/>
                    </w:rPr>
                    <w:t>m</w:t>
                  </w:r>
                  <w:r>
                    <w:rPr>
                      <w:rFonts w:hint="eastAsia"/>
                      <w:b/>
                      <w:szCs w:val="21"/>
                      <w:highlight w:val="none"/>
                      <w:lang w:eastAsia="zh-CN"/>
                    </w:rPr>
                    <w:t>）</w:t>
                  </w:r>
                </w:p>
              </w:tc>
              <w:tc>
                <w:tcPr>
                  <w:tcW w:w="630" w:type="pct"/>
                  <w:tcBorders>
                    <w:top w:val="single" w:color="auto" w:sz="4" w:space="0"/>
                  </w:tcBorders>
                  <w:vAlign w:val="center"/>
                </w:tcPr>
                <w:p w14:paraId="4230D0B9">
                  <w:pPr>
                    <w:adjustRightInd w:val="0"/>
                    <w:snapToGrid w:val="0"/>
                    <w:jc w:val="center"/>
                    <w:rPr>
                      <w:b/>
                      <w:szCs w:val="21"/>
                      <w:highlight w:val="none"/>
                    </w:rPr>
                  </w:pPr>
                  <w:r>
                    <w:rPr>
                      <w:b/>
                      <w:szCs w:val="21"/>
                      <w:highlight w:val="none"/>
                    </w:rPr>
                    <w:t>面源初始排放高度</w:t>
                  </w:r>
                  <w:r>
                    <w:rPr>
                      <w:rFonts w:hint="eastAsia"/>
                      <w:b/>
                      <w:szCs w:val="21"/>
                      <w:highlight w:val="none"/>
                      <w:lang w:eastAsia="zh-CN"/>
                    </w:rPr>
                    <w:t>（</w:t>
                  </w:r>
                  <w:r>
                    <w:rPr>
                      <w:b/>
                      <w:szCs w:val="21"/>
                      <w:highlight w:val="none"/>
                    </w:rPr>
                    <w:t>m</w:t>
                  </w:r>
                  <w:r>
                    <w:rPr>
                      <w:rFonts w:hint="eastAsia"/>
                      <w:b/>
                      <w:szCs w:val="21"/>
                      <w:highlight w:val="none"/>
                      <w:lang w:eastAsia="zh-CN"/>
                    </w:rPr>
                    <w:t>）</w:t>
                  </w:r>
                </w:p>
              </w:tc>
              <w:tc>
                <w:tcPr>
                  <w:tcW w:w="549" w:type="pct"/>
                  <w:tcBorders>
                    <w:top w:val="single" w:color="auto" w:sz="4" w:space="0"/>
                  </w:tcBorders>
                  <w:vAlign w:val="center"/>
                </w:tcPr>
                <w:p w14:paraId="3D79A2AC">
                  <w:pPr>
                    <w:adjustRightInd w:val="0"/>
                    <w:snapToGrid w:val="0"/>
                    <w:jc w:val="center"/>
                    <w:rPr>
                      <w:b/>
                      <w:szCs w:val="21"/>
                      <w:highlight w:val="none"/>
                    </w:rPr>
                  </w:pPr>
                  <w:r>
                    <w:rPr>
                      <w:b/>
                      <w:szCs w:val="21"/>
                      <w:highlight w:val="none"/>
                    </w:rPr>
                    <w:t>污染因子</w:t>
                  </w:r>
                </w:p>
              </w:tc>
              <w:tc>
                <w:tcPr>
                  <w:tcW w:w="466" w:type="pct"/>
                  <w:tcBorders>
                    <w:top w:val="single" w:color="auto" w:sz="4" w:space="0"/>
                  </w:tcBorders>
                  <w:vAlign w:val="center"/>
                </w:tcPr>
                <w:p w14:paraId="7C2E83CA">
                  <w:pPr>
                    <w:adjustRightInd w:val="0"/>
                    <w:snapToGrid w:val="0"/>
                    <w:jc w:val="center"/>
                    <w:rPr>
                      <w:b/>
                      <w:szCs w:val="21"/>
                      <w:highlight w:val="none"/>
                    </w:rPr>
                  </w:pPr>
                  <w:r>
                    <w:rPr>
                      <w:b/>
                      <w:szCs w:val="21"/>
                      <w:highlight w:val="none"/>
                    </w:rPr>
                    <w:t>排放速率</w:t>
                  </w:r>
                  <w:r>
                    <w:rPr>
                      <w:rFonts w:hint="eastAsia"/>
                      <w:b/>
                      <w:szCs w:val="21"/>
                      <w:highlight w:val="none"/>
                    </w:rPr>
                    <w:t>（</w:t>
                  </w:r>
                  <w:r>
                    <w:rPr>
                      <w:b/>
                      <w:szCs w:val="21"/>
                      <w:highlight w:val="none"/>
                    </w:rPr>
                    <w:t>kg/h</w:t>
                  </w:r>
                  <w:r>
                    <w:rPr>
                      <w:rFonts w:hint="eastAsia"/>
                      <w:b/>
                      <w:szCs w:val="21"/>
                      <w:highlight w:val="none"/>
                    </w:rPr>
                    <w:t>）</w:t>
                  </w:r>
                </w:p>
              </w:tc>
              <w:tc>
                <w:tcPr>
                  <w:tcW w:w="466" w:type="pct"/>
                  <w:tcBorders>
                    <w:top w:val="single" w:color="auto" w:sz="4" w:space="0"/>
                  </w:tcBorders>
                  <w:vAlign w:val="center"/>
                </w:tcPr>
                <w:p w14:paraId="24D71D4A">
                  <w:pPr>
                    <w:adjustRightInd w:val="0"/>
                    <w:snapToGrid w:val="0"/>
                    <w:jc w:val="center"/>
                    <w:rPr>
                      <w:b/>
                      <w:szCs w:val="21"/>
                      <w:highlight w:val="none"/>
                    </w:rPr>
                  </w:pPr>
                  <w:r>
                    <w:rPr>
                      <w:b/>
                      <w:szCs w:val="21"/>
                      <w:highlight w:val="none"/>
                    </w:rPr>
                    <w:t>年排放时间</w:t>
                  </w:r>
                  <w:r>
                    <w:rPr>
                      <w:rFonts w:hint="eastAsia"/>
                      <w:b/>
                      <w:szCs w:val="21"/>
                      <w:highlight w:val="none"/>
                      <w:lang w:eastAsia="zh-CN"/>
                    </w:rPr>
                    <w:t>（</w:t>
                  </w:r>
                  <w:r>
                    <w:rPr>
                      <w:b/>
                      <w:szCs w:val="21"/>
                      <w:highlight w:val="none"/>
                    </w:rPr>
                    <w:t>h</w:t>
                  </w:r>
                  <w:r>
                    <w:rPr>
                      <w:rFonts w:hint="eastAsia"/>
                      <w:b/>
                      <w:szCs w:val="21"/>
                      <w:highlight w:val="none"/>
                      <w:lang w:eastAsia="zh-CN"/>
                    </w:rPr>
                    <w:t>）</w:t>
                  </w:r>
                </w:p>
              </w:tc>
              <w:tc>
                <w:tcPr>
                  <w:tcW w:w="574" w:type="pct"/>
                  <w:tcBorders>
                    <w:top w:val="single" w:color="auto" w:sz="4" w:space="0"/>
                    <w:right w:val="single" w:color="auto" w:sz="4" w:space="0"/>
                  </w:tcBorders>
                  <w:vAlign w:val="center"/>
                </w:tcPr>
                <w:p w14:paraId="0F92385E">
                  <w:pPr>
                    <w:adjustRightInd w:val="0"/>
                    <w:snapToGrid w:val="0"/>
                    <w:jc w:val="center"/>
                    <w:rPr>
                      <w:b/>
                      <w:szCs w:val="21"/>
                      <w:highlight w:val="none"/>
                    </w:rPr>
                  </w:pPr>
                  <w:r>
                    <w:rPr>
                      <w:b/>
                      <w:szCs w:val="21"/>
                      <w:highlight w:val="none"/>
                    </w:rPr>
                    <w:t>排放量</w:t>
                  </w:r>
                  <w:r>
                    <w:rPr>
                      <w:rFonts w:hint="eastAsia"/>
                      <w:b/>
                      <w:szCs w:val="21"/>
                      <w:highlight w:val="none"/>
                    </w:rPr>
                    <w:t>（t/a）</w:t>
                  </w:r>
                </w:p>
              </w:tc>
            </w:tr>
            <w:tr w14:paraId="7EF77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38" w:hRule="atLeast"/>
                <w:jc w:val="center"/>
              </w:trPr>
              <w:tc>
                <w:tcPr>
                  <w:tcW w:w="323" w:type="pct"/>
                  <w:tcBorders>
                    <w:left w:val="single" w:color="auto" w:sz="4" w:space="0"/>
                    <w:bottom w:val="single" w:color="auto" w:sz="4" w:space="0"/>
                  </w:tcBorders>
                  <w:vAlign w:val="center"/>
                </w:tcPr>
                <w:p w14:paraId="79B49D91">
                  <w:pPr>
                    <w:widowControl/>
                    <w:adjustRightInd w:val="0"/>
                    <w:snapToGrid w:val="0"/>
                    <w:jc w:val="center"/>
                    <w:rPr>
                      <w:kern w:val="0"/>
                      <w:szCs w:val="21"/>
                      <w:highlight w:val="none"/>
                    </w:rPr>
                  </w:pPr>
                  <w:r>
                    <w:rPr>
                      <w:rFonts w:hint="eastAsia"/>
                      <w:kern w:val="0"/>
                      <w:szCs w:val="21"/>
                      <w:highlight w:val="none"/>
                    </w:rPr>
                    <w:t>1</w:t>
                  </w:r>
                </w:p>
              </w:tc>
              <w:tc>
                <w:tcPr>
                  <w:tcW w:w="472" w:type="pct"/>
                  <w:tcBorders>
                    <w:bottom w:val="single" w:color="auto" w:sz="4" w:space="0"/>
                  </w:tcBorders>
                  <w:vAlign w:val="center"/>
                </w:tcPr>
                <w:p w14:paraId="4CA0B582">
                  <w:pPr>
                    <w:widowControl/>
                    <w:adjustRightInd w:val="0"/>
                    <w:snapToGrid w:val="0"/>
                    <w:jc w:val="center"/>
                    <w:rPr>
                      <w:rFonts w:hint="eastAsia" w:eastAsia="宋体"/>
                      <w:kern w:val="0"/>
                      <w:szCs w:val="21"/>
                      <w:highlight w:val="none"/>
                      <w:lang w:val="en-US" w:eastAsia="zh-CN"/>
                    </w:rPr>
                  </w:pPr>
                  <w:r>
                    <w:rPr>
                      <w:rFonts w:hint="eastAsia"/>
                      <w:kern w:val="0"/>
                      <w:szCs w:val="21"/>
                      <w:highlight w:val="none"/>
                    </w:rPr>
                    <w:t>费托软蜡提质项目</w:t>
                  </w:r>
                  <w:r>
                    <w:rPr>
                      <w:rFonts w:hint="eastAsia"/>
                      <w:kern w:val="0"/>
                      <w:szCs w:val="21"/>
                      <w:highlight w:val="none"/>
                      <w:lang w:val="en-US" w:eastAsia="zh-CN"/>
                    </w:rPr>
                    <w:t>区</w:t>
                  </w:r>
                </w:p>
              </w:tc>
              <w:tc>
                <w:tcPr>
                  <w:tcW w:w="727" w:type="pct"/>
                  <w:tcBorders>
                    <w:bottom w:val="single" w:color="auto" w:sz="4" w:space="0"/>
                  </w:tcBorders>
                  <w:vAlign w:val="center"/>
                </w:tcPr>
                <w:p w14:paraId="6369145A">
                  <w:pPr>
                    <w:widowControl/>
                    <w:adjustRightInd w:val="0"/>
                    <w:snapToGrid w:val="0"/>
                    <w:jc w:val="center"/>
                    <w:rPr>
                      <w:kern w:val="0"/>
                      <w:szCs w:val="21"/>
                      <w:highlight w:val="none"/>
                    </w:rPr>
                  </w:pPr>
                  <w:r>
                    <w:rPr>
                      <w:rFonts w:hint="eastAsia"/>
                      <w:highlight w:val="none"/>
                      <w:lang w:val="en-US" w:eastAsia="zh-CN"/>
                    </w:rPr>
                    <w:t>设备动静密封点泄漏</w:t>
                  </w:r>
                </w:p>
              </w:tc>
              <w:tc>
                <w:tcPr>
                  <w:tcW w:w="788" w:type="pct"/>
                  <w:tcBorders>
                    <w:bottom w:val="single" w:color="auto" w:sz="4" w:space="0"/>
                  </w:tcBorders>
                  <w:vAlign w:val="center"/>
                </w:tcPr>
                <w:p w14:paraId="1FD4F205">
                  <w:pPr>
                    <w:widowControl/>
                    <w:adjustRightInd w:val="0"/>
                    <w:snapToGrid w:val="0"/>
                    <w:jc w:val="center"/>
                    <w:rPr>
                      <w:rFonts w:hint="eastAsia" w:eastAsia="宋体"/>
                      <w:kern w:val="0"/>
                      <w:szCs w:val="21"/>
                      <w:highlight w:val="none"/>
                      <w:lang w:eastAsia="zh-CN"/>
                    </w:rPr>
                  </w:pPr>
                  <w:r>
                    <w:rPr>
                      <w:rFonts w:hint="eastAsia"/>
                      <w:szCs w:val="21"/>
                      <w:highlight w:val="none"/>
                      <w:lang w:val="en-US" w:eastAsia="zh-CN"/>
                    </w:rPr>
                    <w:t>/</w:t>
                  </w:r>
                </w:p>
              </w:tc>
              <w:tc>
                <w:tcPr>
                  <w:tcW w:w="630" w:type="pct"/>
                  <w:tcBorders>
                    <w:bottom w:val="single" w:color="auto" w:sz="4" w:space="0"/>
                  </w:tcBorders>
                  <w:vAlign w:val="center"/>
                </w:tcPr>
                <w:p w14:paraId="5643FDCB">
                  <w:pPr>
                    <w:widowControl/>
                    <w:adjustRightInd w:val="0"/>
                    <w:snapToGrid w:val="0"/>
                    <w:jc w:val="center"/>
                    <w:rPr>
                      <w:rFonts w:hint="default" w:eastAsia="宋体"/>
                      <w:kern w:val="0"/>
                      <w:szCs w:val="21"/>
                      <w:highlight w:val="none"/>
                      <w:lang w:val="en-US" w:eastAsia="zh-CN"/>
                    </w:rPr>
                  </w:pPr>
                  <w:r>
                    <w:rPr>
                      <w:rFonts w:hint="eastAsia"/>
                      <w:kern w:val="0"/>
                      <w:szCs w:val="21"/>
                      <w:highlight w:val="none"/>
                      <w:lang w:val="en-US" w:eastAsia="zh-CN"/>
                    </w:rPr>
                    <w:t>10</w:t>
                  </w:r>
                </w:p>
              </w:tc>
              <w:tc>
                <w:tcPr>
                  <w:tcW w:w="549" w:type="pct"/>
                  <w:tcBorders>
                    <w:bottom w:val="single" w:color="auto" w:sz="4" w:space="0"/>
                  </w:tcBorders>
                  <w:vAlign w:val="center"/>
                </w:tcPr>
                <w:p w14:paraId="64E03783">
                  <w:pPr>
                    <w:widowControl/>
                    <w:jc w:val="center"/>
                    <w:rPr>
                      <w:rFonts w:ascii="宋体" w:hAnsi="宋体" w:cs="宋体"/>
                      <w:kern w:val="0"/>
                      <w:szCs w:val="21"/>
                      <w:highlight w:val="none"/>
                    </w:rPr>
                  </w:pPr>
                  <w:r>
                    <w:rPr>
                      <w:rFonts w:hint="eastAsia"/>
                      <w:kern w:val="0"/>
                      <w:szCs w:val="21"/>
                      <w:highlight w:val="none"/>
                    </w:rPr>
                    <w:t>VOCs</w:t>
                  </w:r>
                </w:p>
              </w:tc>
              <w:tc>
                <w:tcPr>
                  <w:tcW w:w="466" w:type="pct"/>
                  <w:tcBorders>
                    <w:bottom w:val="single" w:color="auto" w:sz="4" w:space="0"/>
                  </w:tcBorders>
                  <w:vAlign w:val="center"/>
                </w:tcPr>
                <w:p w14:paraId="74BCE4EF">
                  <w:pPr>
                    <w:widowControl/>
                    <w:adjustRightInd w:val="0"/>
                    <w:snapToGrid w:val="0"/>
                    <w:jc w:val="center"/>
                    <w:rPr>
                      <w:rFonts w:hint="default" w:eastAsia="宋体"/>
                      <w:kern w:val="0"/>
                      <w:szCs w:val="21"/>
                      <w:highlight w:val="none"/>
                      <w:lang w:val="en-US" w:eastAsia="zh-CN"/>
                    </w:rPr>
                  </w:pPr>
                  <w:r>
                    <w:rPr>
                      <w:rFonts w:hint="eastAsia"/>
                      <w:kern w:val="0"/>
                      <w:szCs w:val="21"/>
                      <w:highlight w:val="none"/>
                    </w:rPr>
                    <w:t>0.</w:t>
                  </w:r>
                  <w:r>
                    <w:rPr>
                      <w:rFonts w:hint="eastAsia"/>
                      <w:kern w:val="0"/>
                      <w:szCs w:val="21"/>
                      <w:highlight w:val="none"/>
                      <w:lang w:val="en-US" w:eastAsia="zh-CN"/>
                    </w:rPr>
                    <w:t>006</w:t>
                  </w:r>
                </w:p>
              </w:tc>
              <w:tc>
                <w:tcPr>
                  <w:tcW w:w="466" w:type="pct"/>
                  <w:tcBorders>
                    <w:bottom w:val="single" w:color="auto" w:sz="4" w:space="0"/>
                  </w:tcBorders>
                  <w:vAlign w:val="center"/>
                </w:tcPr>
                <w:p w14:paraId="7F90F465">
                  <w:pPr>
                    <w:widowControl/>
                    <w:adjustRightInd w:val="0"/>
                    <w:snapToGrid w:val="0"/>
                    <w:jc w:val="center"/>
                    <w:rPr>
                      <w:kern w:val="0"/>
                      <w:szCs w:val="21"/>
                      <w:highlight w:val="none"/>
                    </w:rPr>
                  </w:pPr>
                  <w:r>
                    <w:rPr>
                      <w:rFonts w:hint="eastAsia"/>
                      <w:kern w:val="0"/>
                      <w:szCs w:val="21"/>
                      <w:highlight w:val="none"/>
                    </w:rPr>
                    <w:t>8</w:t>
                  </w:r>
                  <w:r>
                    <w:rPr>
                      <w:rFonts w:hint="eastAsia"/>
                      <w:kern w:val="0"/>
                      <w:szCs w:val="21"/>
                      <w:highlight w:val="none"/>
                      <w:lang w:val="en-US" w:eastAsia="zh-CN"/>
                    </w:rPr>
                    <w:t>00</w:t>
                  </w:r>
                  <w:r>
                    <w:rPr>
                      <w:rFonts w:hint="eastAsia"/>
                      <w:kern w:val="0"/>
                      <w:szCs w:val="21"/>
                      <w:highlight w:val="none"/>
                    </w:rPr>
                    <w:t>0</w:t>
                  </w:r>
                </w:p>
              </w:tc>
              <w:tc>
                <w:tcPr>
                  <w:tcW w:w="574" w:type="pct"/>
                  <w:tcBorders>
                    <w:bottom w:val="single" w:color="auto" w:sz="4" w:space="0"/>
                    <w:right w:val="single" w:color="auto" w:sz="4" w:space="0"/>
                  </w:tcBorders>
                  <w:vAlign w:val="center"/>
                </w:tcPr>
                <w:p w14:paraId="6CDB9DD0">
                  <w:pPr>
                    <w:jc w:val="center"/>
                    <w:rPr>
                      <w:rFonts w:hint="eastAsia" w:eastAsia="宋体"/>
                      <w:szCs w:val="21"/>
                      <w:highlight w:val="none"/>
                      <w:lang w:eastAsia="zh-CN"/>
                    </w:rPr>
                  </w:pPr>
                  <w:r>
                    <w:rPr>
                      <w:rFonts w:hint="eastAsia"/>
                      <w:szCs w:val="21"/>
                      <w:highlight w:val="none"/>
                      <w:lang w:val="en-US" w:eastAsia="zh-CN"/>
                    </w:rPr>
                    <w:t>0.0516</w:t>
                  </w:r>
                </w:p>
              </w:tc>
            </w:tr>
          </w:tbl>
          <w:p w14:paraId="12B2CD45">
            <w:pPr>
              <w:pStyle w:val="4093"/>
              <w:spacing w:line="360" w:lineRule="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项目三本账</w:t>
            </w:r>
            <w:r>
              <w:rPr>
                <w:rFonts w:hint="eastAsia" w:cs="Times New Roman"/>
                <w:kern w:val="2"/>
                <w:sz w:val="21"/>
                <w:szCs w:val="21"/>
                <w:highlight w:val="none"/>
                <w:lang w:val="en-US" w:eastAsia="zh-CN" w:bidi="ar-SA"/>
              </w:rPr>
              <w:t>的</w:t>
            </w:r>
            <w:r>
              <w:rPr>
                <w:rFonts w:ascii="Times New Roman" w:hAnsi="Times New Roman" w:eastAsia="宋体" w:cs="Times New Roman"/>
                <w:kern w:val="2"/>
                <w:sz w:val="21"/>
                <w:szCs w:val="21"/>
                <w:highlight w:val="none"/>
                <w:lang w:val="en-US" w:eastAsia="zh-CN" w:bidi="ar-SA"/>
              </w:rPr>
              <w:t>分析详见下表。</w:t>
            </w:r>
          </w:p>
          <w:p w14:paraId="436A2B29">
            <w:pPr>
              <w:adjustRightInd w:val="0"/>
              <w:snapToGrid w:val="0"/>
              <w:spacing w:line="240" w:lineRule="auto"/>
              <w:jc w:val="center"/>
              <w:rPr>
                <w:b/>
                <w:szCs w:val="24"/>
                <w:highlight w:val="none"/>
              </w:rPr>
            </w:pPr>
            <w:r>
              <w:rPr>
                <w:b/>
                <w:szCs w:val="24"/>
                <w:highlight w:val="none"/>
              </w:rPr>
              <w:t>表4-</w:t>
            </w:r>
            <w:r>
              <w:rPr>
                <w:rFonts w:hint="eastAsia"/>
                <w:b/>
                <w:szCs w:val="24"/>
                <w:highlight w:val="none"/>
                <w:lang w:val="en-US" w:eastAsia="zh-CN"/>
              </w:rPr>
              <w:t>4</w:t>
            </w:r>
            <w:r>
              <w:rPr>
                <w:b/>
                <w:szCs w:val="24"/>
                <w:highlight w:val="none"/>
              </w:rPr>
              <w:t>项目</w:t>
            </w:r>
            <w:r>
              <w:rPr>
                <w:rFonts w:hint="eastAsia"/>
                <w:b/>
                <w:szCs w:val="24"/>
                <w:highlight w:val="none"/>
                <w:lang w:eastAsia="zh-CN"/>
              </w:rPr>
              <w:t>“</w:t>
            </w:r>
            <w:r>
              <w:rPr>
                <w:b/>
                <w:szCs w:val="24"/>
                <w:highlight w:val="none"/>
              </w:rPr>
              <w:t>三本账</w:t>
            </w:r>
            <w:r>
              <w:rPr>
                <w:rFonts w:hint="eastAsia"/>
                <w:b/>
                <w:szCs w:val="24"/>
                <w:highlight w:val="none"/>
                <w:lang w:eastAsia="zh-CN"/>
              </w:rPr>
              <w:t>”</w:t>
            </w:r>
            <w:r>
              <w:rPr>
                <w:b/>
                <w:szCs w:val="24"/>
                <w:highlight w:val="none"/>
              </w:rPr>
              <w:t>分析一览表（单位：t/a）</w:t>
            </w:r>
          </w:p>
          <w:tbl>
            <w:tblPr>
              <w:tblStyle w:val="8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783"/>
              <w:gridCol w:w="1086"/>
              <w:gridCol w:w="903"/>
              <w:gridCol w:w="819"/>
              <w:gridCol w:w="898"/>
              <w:gridCol w:w="1026"/>
              <w:gridCol w:w="707"/>
              <w:gridCol w:w="1129"/>
            </w:tblGrid>
            <w:tr w14:paraId="7E61D2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5" w:type="dxa"/>
                  <w:vMerge w:val="restart"/>
                  <w:tcBorders>
                    <w:left w:val="single" w:color="auto" w:sz="0" w:space="0"/>
                  </w:tcBorders>
                  <w:vAlign w:val="center"/>
                </w:tcPr>
                <w:p w14:paraId="0EB3833F">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类别</w:t>
                  </w:r>
                </w:p>
              </w:tc>
              <w:tc>
                <w:tcPr>
                  <w:tcW w:w="817" w:type="dxa"/>
                  <w:vMerge w:val="restart"/>
                  <w:vAlign w:val="center"/>
                </w:tcPr>
                <w:p w14:paraId="52506B27">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污染物</w:t>
                  </w:r>
                </w:p>
              </w:tc>
              <w:tc>
                <w:tcPr>
                  <w:tcW w:w="1194" w:type="dxa"/>
                  <w:vMerge w:val="restart"/>
                  <w:vAlign w:val="center"/>
                </w:tcPr>
                <w:p w14:paraId="051165AA">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现有工程排放量</w:t>
                  </w:r>
                </w:p>
              </w:tc>
              <w:tc>
                <w:tcPr>
                  <w:tcW w:w="2785" w:type="dxa"/>
                  <w:gridSpan w:val="3"/>
                  <w:vAlign w:val="center"/>
                </w:tcPr>
                <w:p w14:paraId="48258DF5">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本工程产排量</w:t>
                  </w:r>
                </w:p>
              </w:tc>
              <w:tc>
                <w:tcPr>
                  <w:tcW w:w="1061" w:type="dxa"/>
                  <w:vMerge w:val="restart"/>
                  <w:vAlign w:val="center"/>
                </w:tcPr>
                <w:p w14:paraId="4B071BA2">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本工程建成后排放量</w:t>
                  </w:r>
                </w:p>
              </w:tc>
              <w:tc>
                <w:tcPr>
                  <w:tcW w:w="783" w:type="dxa"/>
                  <w:vMerge w:val="restart"/>
                  <w:vAlign w:val="center"/>
                </w:tcPr>
                <w:p w14:paraId="676712CC">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以新代老削减量</w:t>
                  </w:r>
                </w:p>
              </w:tc>
              <w:tc>
                <w:tcPr>
                  <w:tcW w:w="1187" w:type="dxa"/>
                  <w:vMerge w:val="restart"/>
                  <w:tcBorders>
                    <w:right w:val="single" w:color="auto" w:sz="4" w:space="0"/>
                  </w:tcBorders>
                  <w:vAlign w:val="center"/>
                </w:tcPr>
                <w:p w14:paraId="3B3D95F9">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污染物排放变化量</w:t>
                  </w:r>
                </w:p>
              </w:tc>
            </w:tr>
            <w:tr w14:paraId="77BAE1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5" w:type="dxa"/>
                  <w:vMerge w:val="continue"/>
                  <w:tcBorders>
                    <w:left w:val="single" w:color="auto" w:sz="4" w:space="0"/>
                  </w:tcBorders>
                  <w:vAlign w:val="center"/>
                </w:tcPr>
                <w:p w14:paraId="6776E4B4">
                  <w:pPr>
                    <w:pStyle w:val="4095"/>
                    <w:rPr>
                      <w:rFonts w:cs="Times New Roman"/>
                      <w:color w:val="000000" w:themeColor="text1"/>
                      <w:highlight w:val="none"/>
                      <w14:textFill>
                        <w14:solidFill>
                          <w14:schemeClr w14:val="tx1"/>
                        </w14:solidFill>
                      </w14:textFill>
                    </w:rPr>
                  </w:pPr>
                </w:p>
              </w:tc>
              <w:tc>
                <w:tcPr>
                  <w:tcW w:w="817" w:type="dxa"/>
                  <w:vMerge w:val="continue"/>
                  <w:vAlign w:val="center"/>
                </w:tcPr>
                <w:p w14:paraId="33A3E3E4">
                  <w:pPr>
                    <w:pStyle w:val="4095"/>
                    <w:rPr>
                      <w:rFonts w:cs="Times New Roman"/>
                      <w:color w:val="000000" w:themeColor="text1"/>
                      <w:highlight w:val="none"/>
                      <w14:textFill>
                        <w14:solidFill>
                          <w14:schemeClr w14:val="tx1"/>
                        </w14:solidFill>
                      </w14:textFill>
                    </w:rPr>
                  </w:pPr>
                </w:p>
              </w:tc>
              <w:tc>
                <w:tcPr>
                  <w:tcW w:w="1194" w:type="dxa"/>
                  <w:vMerge w:val="continue"/>
                  <w:vAlign w:val="center"/>
                </w:tcPr>
                <w:p w14:paraId="0CDFAA7B">
                  <w:pPr>
                    <w:pStyle w:val="4095"/>
                    <w:rPr>
                      <w:rFonts w:cs="Times New Roman"/>
                      <w:color w:val="000000" w:themeColor="text1"/>
                      <w:highlight w:val="none"/>
                      <w14:textFill>
                        <w14:solidFill>
                          <w14:schemeClr w14:val="tx1"/>
                        </w14:solidFill>
                      </w14:textFill>
                    </w:rPr>
                  </w:pPr>
                </w:p>
              </w:tc>
              <w:tc>
                <w:tcPr>
                  <w:tcW w:w="933" w:type="dxa"/>
                  <w:vAlign w:val="center"/>
                </w:tcPr>
                <w:p w14:paraId="1C617023">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产生量</w:t>
                  </w:r>
                </w:p>
              </w:tc>
              <w:tc>
                <w:tcPr>
                  <w:tcW w:w="926" w:type="dxa"/>
                  <w:vAlign w:val="center"/>
                </w:tcPr>
                <w:p w14:paraId="16F47774">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削减量</w:t>
                  </w:r>
                </w:p>
              </w:tc>
              <w:tc>
                <w:tcPr>
                  <w:tcW w:w="926" w:type="dxa"/>
                  <w:vAlign w:val="center"/>
                </w:tcPr>
                <w:p w14:paraId="54D91A27">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排放量</w:t>
                  </w:r>
                </w:p>
              </w:tc>
              <w:tc>
                <w:tcPr>
                  <w:tcW w:w="1061" w:type="dxa"/>
                  <w:vMerge w:val="continue"/>
                  <w:vAlign w:val="center"/>
                </w:tcPr>
                <w:p w14:paraId="01308328">
                  <w:pPr>
                    <w:pStyle w:val="4095"/>
                    <w:rPr>
                      <w:rFonts w:cs="Times New Roman"/>
                      <w:color w:val="000000" w:themeColor="text1"/>
                      <w:highlight w:val="none"/>
                      <w14:textFill>
                        <w14:solidFill>
                          <w14:schemeClr w14:val="tx1"/>
                        </w14:solidFill>
                      </w14:textFill>
                    </w:rPr>
                  </w:pPr>
                </w:p>
              </w:tc>
              <w:tc>
                <w:tcPr>
                  <w:tcW w:w="783" w:type="dxa"/>
                  <w:vMerge w:val="continue"/>
                  <w:vAlign w:val="center"/>
                </w:tcPr>
                <w:p w14:paraId="203BE031">
                  <w:pPr>
                    <w:pStyle w:val="4095"/>
                    <w:rPr>
                      <w:rFonts w:cs="Times New Roman"/>
                      <w:color w:val="000000" w:themeColor="text1"/>
                      <w:highlight w:val="none"/>
                      <w14:textFill>
                        <w14:solidFill>
                          <w14:schemeClr w14:val="tx1"/>
                        </w14:solidFill>
                      </w14:textFill>
                    </w:rPr>
                  </w:pPr>
                </w:p>
              </w:tc>
              <w:tc>
                <w:tcPr>
                  <w:tcW w:w="1187" w:type="dxa"/>
                  <w:vMerge w:val="continue"/>
                  <w:tcBorders>
                    <w:right w:val="single" w:color="auto" w:sz="4" w:space="0"/>
                  </w:tcBorders>
                  <w:vAlign w:val="center"/>
                </w:tcPr>
                <w:p w14:paraId="4F95F960">
                  <w:pPr>
                    <w:pStyle w:val="4095"/>
                    <w:rPr>
                      <w:rFonts w:cs="Times New Roman"/>
                      <w:color w:val="000000" w:themeColor="text1"/>
                      <w:highlight w:val="none"/>
                      <w14:textFill>
                        <w14:solidFill>
                          <w14:schemeClr w14:val="tx1"/>
                        </w14:solidFill>
                      </w14:textFill>
                    </w:rPr>
                  </w:pPr>
                </w:p>
              </w:tc>
            </w:tr>
            <w:tr w14:paraId="66BCF9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5" w:type="dxa"/>
                  <w:vMerge w:val="restart"/>
                  <w:tcBorders>
                    <w:left w:val="single" w:color="auto" w:sz="4" w:space="0"/>
                  </w:tcBorders>
                  <w:shd w:val="clear" w:color="auto" w:fill="auto"/>
                  <w:vAlign w:val="center"/>
                </w:tcPr>
                <w:p w14:paraId="4122C975">
                  <w:pPr>
                    <w:pStyle w:val="4095"/>
                    <w:rPr>
                      <w:rFonts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cs="Times New Roman"/>
                      <w:color w:val="000000" w:themeColor="text1"/>
                      <w:highlight w:val="none"/>
                      <w14:textFill>
                        <w14:solidFill>
                          <w14:schemeClr w14:val="tx1"/>
                        </w14:solidFill>
                      </w14:textFill>
                    </w:rPr>
                    <w:t>废气</w:t>
                  </w:r>
                </w:p>
              </w:tc>
              <w:tc>
                <w:tcPr>
                  <w:tcW w:w="817" w:type="dxa"/>
                  <w:vAlign w:val="center"/>
                </w:tcPr>
                <w:p w14:paraId="73ACFE59">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NOx</w:t>
                  </w:r>
                </w:p>
              </w:tc>
              <w:tc>
                <w:tcPr>
                  <w:tcW w:w="1194" w:type="dxa"/>
                  <w:vAlign w:val="center"/>
                </w:tcPr>
                <w:p w14:paraId="210527A5">
                  <w:pPr>
                    <w:pStyle w:val="4095"/>
                    <w:rPr>
                      <w:rFonts w:hint="eastAsia" w:cs="Times New Roman"/>
                      <w:color w:val="000000" w:themeColor="text1"/>
                      <w:highlight w:val="none"/>
                      <w:lang w:val="en-US" w:eastAsia="zh-CN"/>
                      <w14:textFill>
                        <w14:solidFill>
                          <w14:schemeClr w14:val="tx1"/>
                        </w14:solidFill>
                      </w14:textFill>
                    </w:rPr>
                  </w:pPr>
                  <w:r>
                    <w:rPr>
                      <w:rFonts w:hint="eastAsia"/>
                      <w:b w:val="0"/>
                      <w:bCs w:val="0"/>
                      <w:highlight w:val="none"/>
                      <w:lang w:val="en-US" w:eastAsia="zh-CN"/>
                    </w:rPr>
                    <w:t>915.8</w:t>
                  </w:r>
                </w:p>
              </w:tc>
              <w:tc>
                <w:tcPr>
                  <w:tcW w:w="933" w:type="dxa"/>
                  <w:vAlign w:val="center"/>
                </w:tcPr>
                <w:p w14:paraId="6257DE83">
                  <w:pPr>
                    <w:pStyle w:val="4095"/>
                    <w:rPr>
                      <w:rFonts w:hint="eastAsia" w:cs="Times New Roman"/>
                      <w:color w:val="000000" w:themeColor="text1"/>
                      <w:highlight w:val="none"/>
                      <w:lang w:val="en-US" w:eastAsia="zh-CN"/>
                      <w14:textFill>
                        <w14:solidFill>
                          <w14:schemeClr w14:val="tx1"/>
                        </w14:solidFill>
                      </w14:textFill>
                    </w:rPr>
                  </w:pPr>
                  <w:r>
                    <w:rPr>
                      <w:rFonts w:hint="eastAsia"/>
                      <w:highlight w:val="none"/>
                      <w:lang w:val="en-US" w:eastAsia="zh-CN"/>
                    </w:rPr>
                    <w:t>1.819</w:t>
                  </w:r>
                </w:p>
              </w:tc>
              <w:tc>
                <w:tcPr>
                  <w:tcW w:w="926" w:type="dxa"/>
                  <w:vAlign w:val="top"/>
                </w:tcPr>
                <w:p w14:paraId="33E034DF">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0</w:t>
                  </w:r>
                </w:p>
              </w:tc>
              <w:tc>
                <w:tcPr>
                  <w:tcW w:w="926" w:type="dxa"/>
                  <w:vAlign w:val="top"/>
                </w:tcPr>
                <w:p w14:paraId="55CE8C33">
                  <w:pPr>
                    <w:pStyle w:val="4095"/>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1.819</w:t>
                  </w:r>
                </w:p>
              </w:tc>
              <w:tc>
                <w:tcPr>
                  <w:tcW w:w="1061" w:type="dxa"/>
                  <w:vAlign w:val="center"/>
                </w:tcPr>
                <w:p w14:paraId="7B33780B">
                  <w:pPr>
                    <w:pStyle w:val="4095"/>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917.619</w:t>
                  </w:r>
                </w:p>
              </w:tc>
              <w:tc>
                <w:tcPr>
                  <w:tcW w:w="783" w:type="dxa"/>
                  <w:vAlign w:val="center"/>
                </w:tcPr>
                <w:p w14:paraId="6B89C9C0">
                  <w:pPr>
                    <w:pStyle w:val="4095"/>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0</w:t>
                  </w:r>
                </w:p>
              </w:tc>
              <w:tc>
                <w:tcPr>
                  <w:tcW w:w="1187" w:type="dxa"/>
                  <w:tcBorders>
                    <w:right w:val="single" w:color="auto" w:sz="4" w:space="0"/>
                  </w:tcBorders>
                  <w:vAlign w:val="top"/>
                </w:tcPr>
                <w:p w14:paraId="39EEF89A">
                  <w:pPr>
                    <w:pStyle w:val="4095"/>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+1.819</w:t>
                  </w:r>
                </w:p>
              </w:tc>
            </w:tr>
            <w:tr w14:paraId="40752B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5" w:type="dxa"/>
                  <w:vMerge w:val="continue"/>
                  <w:tcBorders>
                    <w:left w:val="single" w:color="auto" w:sz="4" w:space="0"/>
                  </w:tcBorders>
                  <w:shd w:val="clear" w:color="auto" w:fill="auto"/>
                  <w:vAlign w:val="center"/>
                </w:tcPr>
                <w:p w14:paraId="5D6AFA5B">
                  <w:pPr>
                    <w:pStyle w:val="4095"/>
                    <w:rPr>
                      <w:rFonts w:cs="Times New Roman"/>
                      <w:color w:val="000000" w:themeColor="text1"/>
                      <w:highlight w:val="none"/>
                      <w14:textFill>
                        <w14:solidFill>
                          <w14:schemeClr w14:val="tx1"/>
                        </w14:solidFill>
                      </w14:textFill>
                    </w:rPr>
                  </w:pPr>
                </w:p>
              </w:tc>
              <w:tc>
                <w:tcPr>
                  <w:tcW w:w="817" w:type="dxa"/>
                  <w:vAlign w:val="center"/>
                </w:tcPr>
                <w:p w14:paraId="213885E8">
                  <w:pPr>
                    <w:pStyle w:val="4095"/>
                    <w:rPr>
                      <w:rFonts w:hint="default"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VOC</w:t>
                  </w:r>
                </w:p>
              </w:tc>
              <w:tc>
                <w:tcPr>
                  <w:tcW w:w="1194" w:type="dxa"/>
                  <w:vAlign w:val="center"/>
                </w:tcPr>
                <w:p w14:paraId="316DD3C6">
                  <w:pPr>
                    <w:pStyle w:val="4095"/>
                    <w:rPr>
                      <w:rFonts w:hint="default"/>
                      <w:b w:val="0"/>
                      <w:bCs w:val="0"/>
                      <w:highlight w:val="none"/>
                      <w:lang w:val="en-US" w:eastAsia="zh-CN"/>
                    </w:rPr>
                  </w:pPr>
                  <w:r>
                    <w:rPr>
                      <w:rFonts w:hint="eastAsia"/>
                      <w:b w:val="0"/>
                      <w:bCs w:val="0"/>
                      <w:highlight w:val="none"/>
                      <w:lang w:val="en-US" w:eastAsia="zh-CN"/>
                    </w:rPr>
                    <w:t>9.11</w:t>
                  </w:r>
                </w:p>
              </w:tc>
              <w:tc>
                <w:tcPr>
                  <w:tcW w:w="933" w:type="dxa"/>
                  <w:vAlign w:val="center"/>
                </w:tcPr>
                <w:p w14:paraId="31FC4B9B">
                  <w:pPr>
                    <w:pStyle w:val="4095"/>
                    <w:rPr>
                      <w:rFonts w:hint="default"/>
                      <w:highlight w:val="none"/>
                      <w:lang w:val="en-US" w:eastAsia="zh-CN"/>
                    </w:rPr>
                  </w:pPr>
                  <w:r>
                    <w:rPr>
                      <w:rFonts w:hint="eastAsia"/>
                      <w:highlight w:val="none"/>
                      <w:lang w:val="en-US" w:eastAsia="zh-CN"/>
                    </w:rPr>
                    <w:t>0.0516</w:t>
                  </w:r>
                </w:p>
              </w:tc>
              <w:tc>
                <w:tcPr>
                  <w:tcW w:w="926" w:type="dxa"/>
                  <w:vAlign w:val="top"/>
                </w:tcPr>
                <w:p w14:paraId="2F828586">
                  <w:pPr>
                    <w:pStyle w:val="4095"/>
                    <w:rPr>
                      <w:rFonts w:hint="eastAsia"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w:t>
                  </w:r>
                </w:p>
              </w:tc>
              <w:tc>
                <w:tcPr>
                  <w:tcW w:w="926" w:type="dxa"/>
                  <w:vAlign w:val="top"/>
                </w:tcPr>
                <w:p w14:paraId="702E526D">
                  <w:pPr>
                    <w:pStyle w:val="4095"/>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0.0516</w:t>
                  </w:r>
                </w:p>
              </w:tc>
              <w:tc>
                <w:tcPr>
                  <w:tcW w:w="1061" w:type="dxa"/>
                  <w:vAlign w:val="center"/>
                </w:tcPr>
                <w:p w14:paraId="7F27D665">
                  <w:pPr>
                    <w:pStyle w:val="4095"/>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9.1616</w:t>
                  </w:r>
                </w:p>
              </w:tc>
              <w:tc>
                <w:tcPr>
                  <w:tcW w:w="783" w:type="dxa"/>
                  <w:vAlign w:val="center"/>
                </w:tcPr>
                <w:p w14:paraId="4790629E">
                  <w:pPr>
                    <w:pStyle w:val="4095"/>
                    <w:rPr>
                      <w:rFonts w:hint="eastAsia"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w:t>
                  </w:r>
                </w:p>
              </w:tc>
              <w:tc>
                <w:tcPr>
                  <w:tcW w:w="1187" w:type="dxa"/>
                  <w:tcBorders>
                    <w:right w:val="single" w:color="auto" w:sz="4" w:space="0"/>
                  </w:tcBorders>
                  <w:vAlign w:val="top"/>
                </w:tcPr>
                <w:p w14:paraId="65125467">
                  <w:pPr>
                    <w:pStyle w:val="4095"/>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+0.0516</w:t>
                  </w:r>
                </w:p>
              </w:tc>
            </w:tr>
          </w:tbl>
          <w:p w14:paraId="57131402">
            <w:pPr>
              <w:spacing w:line="360" w:lineRule="auto"/>
              <w:ind w:firstLine="480"/>
              <w:rPr>
                <w:b/>
                <w:highlight w:val="none"/>
              </w:rPr>
            </w:pPr>
            <w:r>
              <w:rPr>
                <w:b/>
                <w:highlight w:val="none"/>
              </w:rPr>
              <w:t>二、水环境影响分析</w:t>
            </w:r>
          </w:p>
          <w:p w14:paraId="3F5E0EF0">
            <w:pPr>
              <w:widowControl w:val="0"/>
              <w:adjustRightInd w:val="0"/>
              <w:snapToGrid w:val="0"/>
              <w:spacing w:line="360" w:lineRule="auto"/>
              <w:ind w:firstLine="480" w:firstLineChars="200"/>
              <w:rPr>
                <w:sz w:val="24"/>
                <w:szCs w:val="24"/>
                <w:highlight w:val="none"/>
              </w:rPr>
            </w:pPr>
            <w:r>
              <w:rPr>
                <w:rFonts w:hint="eastAsia"/>
                <w:sz w:val="24"/>
                <w:szCs w:val="24"/>
                <w:highlight w:val="none"/>
                <w:lang w:val="en-US" w:eastAsia="zh-CN"/>
              </w:rPr>
              <w:t>1.</w:t>
            </w:r>
            <w:r>
              <w:rPr>
                <w:sz w:val="24"/>
                <w:szCs w:val="24"/>
                <w:highlight w:val="none"/>
              </w:rPr>
              <w:t>废水主要污染物产排情况</w:t>
            </w:r>
          </w:p>
          <w:p w14:paraId="1B9F11B7">
            <w:pPr>
              <w:widowControl w:val="0"/>
              <w:adjustRightInd w:val="0"/>
              <w:snapToGrid w:val="0"/>
              <w:spacing w:line="360" w:lineRule="auto"/>
              <w:ind w:firstLine="420" w:firstLineChars="200"/>
              <w:jc w:val="left"/>
              <w:rPr>
                <w:b/>
                <w:bCs/>
                <w:sz w:val="21"/>
                <w:szCs w:val="21"/>
                <w:highlight w:val="none"/>
              </w:rPr>
            </w:pPr>
            <w:r>
              <w:rPr>
                <w:rFonts w:hint="eastAsia"/>
                <w:sz w:val="21"/>
                <w:szCs w:val="21"/>
                <w:highlight w:val="none"/>
                <w:lang w:val="en-US" w:eastAsia="zh-CN"/>
              </w:rPr>
              <w:t>本项目</w:t>
            </w:r>
            <w:r>
              <w:rPr>
                <w:rFonts w:hint="eastAsia"/>
                <w:sz w:val="21"/>
                <w:szCs w:val="21"/>
                <w:highlight w:val="none"/>
              </w:rPr>
              <w:t>产废水主要为</w:t>
            </w:r>
            <w:r>
              <w:rPr>
                <w:rFonts w:hint="default" w:ascii="Times New Roman" w:hAnsi="Times New Roman" w:eastAsia="宋体" w:cs="Times New Roman"/>
                <w:sz w:val="21"/>
                <w:szCs w:val="21"/>
                <w:highlight w:val="none"/>
                <w:lang w:val="en-US" w:eastAsia="zh-CN"/>
              </w:rPr>
              <w:t>机泵冷却、地面冲洗</w:t>
            </w:r>
            <w:r>
              <w:rPr>
                <w:rFonts w:hint="eastAsia"/>
                <w:sz w:val="21"/>
                <w:szCs w:val="21"/>
                <w:highlight w:val="none"/>
              </w:rPr>
              <w:t>含油污水，</w:t>
            </w:r>
            <w:r>
              <w:rPr>
                <w:sz w:val="21"/>
                <w:szCs w:val="21"/>
                <w:highlight w:val="none"/>
              </w:rPr>
              <w:t>本项目废水产排情况如下表</w:t>
            </w:r>
            <w:r>
              <w:rPr>
                <w:b/>
                <w:bCs/>
                <w:sz w:val="21"/>
                <w:szCs w:val="21"/>
                <w:highlight w:val="none"/>
              </w:rPr>
              <w:t>。</w:t>
            </w:r>
          </w:p>
          <w:p w14:paraId="6CA6E0FF">
            <w:pPr>
              <w:adjustRightInd w:val="0"/>
              <w:snapToGrid w:val="0"/>
              <w:spacing w:line="240" w:lineRule="auto"/>
              <w:jc w:val="center"/>
              <w:rPr>
                <w:b/>
                <w:sz w:val="21"/>
                <w:szCs w:val="21"/>
                <w:highlight w:val="none"/>
              </w:rPr>
            </w:pPr>
            <w:r>
              <w:rPr>
                <w:b/>
                <w:sz w:val="21"/>
                <w:szCs w:val="21"/>
                <w:highlight w:val="none"/>
              </w:rPr>
              <w:t>表4-</w:t>
            </w:r>
            <w:r>
              <w:rPr>
                <w:rFonts w:hint="eastAsia"/>
                <w:b/>
                <w:sz w:val="21"/>
                <w:szCs w:val="21"/>
                <w:highlight w:val="none"/>
                <w:lang w:val="en-US" w:eastAsia="zh-CN"/>
              </w:rPr>
              <w:t>5</w:t>
            </w:r>
            <w:r>
              <w:rPr>
                <w:b/>
                <w:sz w:val="21"/>
                <w:szCs w:val="21"/>
                <w:highlight w:val="none"/>
              </w:rPr>
              <w:t>项目废水主要污染物产排情况</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11"/>
              <w:gridCol w:w="945"/>
              <w:gridCol w:w="572"/>
              <w:gridCol w:w="1540"/>
              <w:gridCol w:w="1150"/>
              <w:gridCol w:w="1542"/>
            </w:tblGrid>
            <w:tr w14:paraId="1C87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8" w:type="pct"/>
                  <w:noWrap w:val="0"/>
                  <w:tcMar>
                    <w:top w:w="28" w:type="dxa"/>
                    <w:left w:w="28" w:type="dxa"/>
                    <w:bottom w:w="28" w:type="dxa"/>
                    <w:right w:w="28" w:type="dxa"/>
                  </w:tcMar>
                  <w:vAlign w:val="center"/>
                </w:tcPr>
                <w:p w14:paraId="5D705CB1">
                  <w:pPr>
                    <w:widowControl w:val="0"/>
                    <w:jc w:val="center"/>
                    <w:rPr>
                      <w:b/>
                      <w:bCs/>
                      <w:sz w:val="21"/>
                      <w:szCs w:val="21"/>
                      <w:highlight w:val="none"/>
                    </w:rPr>
                  </w:pPr>
                  <w:r>
                    <w:rPr>
                      <w:b/>
                      <w:bCs/>
                      <w:sz w:val="21"/>
                      <w:szCs w:val="21"/>
                      <w:highlight w:val="none"/>
                    </w:rPr>
                    <w:t>产污环节</w:t>
                  </w:r>
                </w:p>
              </w:tc>
              <w:tc>
                <w:tcPr>
                  <w:tcW w:w="593" w:type="pct"/>
                  <w:noWrap w:val="0"/>
                  <w:tcMar>
                    <w:top w:w="28" w:type="dxa"/>
                    <w:left w:w="28" w:type="dxa"/>
                    <w:bottom w:w="28" w:type="dxa"/>
                    <w:right w:w="28" w:type="dxa"/>
                  </w:tcMar>
                  <w:vAlign w:val="center"/>
                </w:tcPr>
                <w:p w14:paraId="741A5DF9">
                  <w:pPr>
                    <w:widowControl w:val="0"/>
                    <w:jc w:val="center"/>
                    <w:rPr>
                      <w:b/>
                      <w:bCs/>
                      <w:sz w:val="21"/>
                      <w:szCs w:val="21"/>
                      <w:highlight w:val="none"/>
                    </w:rPr>
                  </w:pPr>
                  <w:r>
                    <w:rPr>
                      <w:b/>
                      <w:bCs/>
                      <w:sz w:val="21"/>
                      <w:szCs w:val="21"/>
                      <w:highlight w:val="none"/>
                    </w:rPr>
                    <w:t>废水产生量</w:t>
                  </w:r>
                </w:p>
              </w:tc>
              <w:tc>
                <w:tcPr>
                  <w:tcW w:w="359" w:type="pct"/>
                  <w:noWrap w:val="0"/>
                  <w:tcMar>
                    <w:top w:w="28" w:type="dxa"/>
                    <w:left w:w="28" w:type="dxa"/>
                    <w:bottom w:w="28" w:type="dxa"/>
                    <w:right w:w="28" w:type="dxa"/>
                  </w:tcMar>
                  <w:vAlign w:val="center"/>
                </w:tcPr>
                <w:p w14:paraId="2B67F9D6">
                  <w:pPr>
                    <w:widowControl w:val="0"/>
                    <w:jc w:val="center"/>
                    <w:rPr>
                      <w:b/>
                      <w:bCs/>
                      <w:sz w:val="21"/>
                      <w:szCs w:val="21"/>
                      <w:highlight w:val="none"/>
                    </w:rPr>
                  </w:pPr>
                  <w:r>
                    <w:rPr>
                      <w:b/>
                      <w:bCs/>
                      <w:sz w:val="21"/>
                      <w:szCs w:val="21"/>
                      <w:highlight w:val="none"/>
                    </w:rPr>
                    <w:t>污染物</w:t>
                  </w:r>
                </w:p>
              </w:tc>
              <w:tc>
                <w:tcPr>
                  <w:tcW w:w="967" w:type="pct"/>
                  <w:noWrap w:val="0"/>
                  <w:tcMar>
                    <w:top w:w="28" w:type="dxa"/>
                    <w:left w:w="28" w:type="dxa"/>
                    <w:bottom w:w="28" w:type="dxa"/>
                    <w:right w:w="28" w:type="dxa"/>
                  </w:tcMar>
                  <w:vAlign w:val="center"/>
                </w:tcPr>
                <w:p w14:paraId="4F5B68FA">
                  <w:pPr>
                    <w:widowControl w:val="0"/>
                    <w:jc w:val="center"/>
                    <w:rPr>
                      <w:b/>
                      <w:bCs/>
                      <w:sz w:val="21"/>
                      <w:szCs w:val="21"/>
                      <w:highlight w:val="none"/>
                    </w:rPr>
                  </w:pPr>
                  <w:r>
                    <w:rPr>
                      <w:b/>
                      <w:bCs/>
                      <w:sz w:val="21"/>
                      <w:szCs w:val="21"/>
                      <w:highlight w:val="none"/>
                    </w:rPr>
                    <w:t>产生浓度（mg/L）</w:t>
                  </w:r>
                </w:p>
              </w:tc>
              <w:tc>
                <w:tcPr>
                  <w:tcW w:w="722" w:type="pct"/>
                  <w:noWrap w:val="0"/>
                  <w:tcMar>
                    <w:top w:w="28" w:type="dxa"/>
                    <w:left w:w="28" w:type="dxa"/>
                    <w:bottom w:w="28" w:type="dxa"/>
                    <w:right w:w="28" w:type="dxa"/>
                  </w:tcMar>
                  <w:vAlign w:val="center"/>
                </w:tcPr>
                <w:p w14:paraId="173F71A3">
                  <w:pPr>
                    <w:widowControl w:val="0"/>
                    <w:jc w:val="center"/>
                    <w:rPr>
                      <w:b/>
                      <w:bCs/>
                      <w:sz w:val="21"/>
                      <w:szCs w:val="21"/>
                      <w:highlight w:val="none"/>
                    </w:rPr>
                  </w:pPr>
                  <w:r>
                    <w:rPr>
                      <w:b/>
                      <w:bCs/>
                      <w:sz w:val="21"/>
                      <w:szCs w:val="21"/>
                      <w:highlight w:val="none"/>
                    </w:rPr>
                    <w:t>排放量（t/a）</w:t>
                  </w:r>
                </w:p>
              </w:tc>
              <w:tc>
                <w:tcPr>
                  <w:tcW w:w="968" w:type="pct"/>
                  <w:noWrap w:val="0"/>
                  <w:tcMar>
                    <w:top w:w="28" w:type="dxa"/>
                    <w:left w:w="28" w:type="dxa"/>
                    <w:bottom w:w="28" w:type="dxa"/>
                    <w:right w:w="28" w:type="dxa"/>
                  </w:tcMar>
                  <w:vAlign w:val="center"/>
                </w:tcPr>
                <w:p w14:paraId="3AAE98B9">
                  <w:pPr>
                    <w:widowControl w:val="0"/>
                    <w:jc w:val="center"/>
                    <w:rPr>
                      <w:b/>
                      <w:bCs/>
                      <w:sz w:val="21"/>
                      <w:szCs w:val="21"/>
                      <w:highlight w:val="none"/>
                    </w:rPr>
                  </w:pPr>
                  <w:r>
                    <w:rPr>
                      <w:b/>
                      <w:bCs/>
                      <w:sz w:val="21"/>
                      <w:szCs w:val="21"/>
                      <w:highlight w:val="none"/>
                    </w:rPr>
                    <w:t>排放浓度（mg/L）</w:t>
                  </w:r>
                </w:p>
              </w:tc>
            </w:tr>
            <w:tr w14:paraId="7711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8" w:type="pct"/>
                  <w:noWrap w:val="0"/>
                  <w:tcMar>
                    <w:top w:w="28" w:type="dxa"/>
                    <w:left w:w="28" w:type="dxa"/>
                    <w:bottom w:w="28" w:type="dxa"/>
                    <w:right w:w="28" w:type="dxa"/>
                  </w:tcMar>
                  <w:vAlign w:val="center"/>
                </w:tcPr>
                <w:p w14:paraId="142753B7">
                  <w:pPr>
                    <w:widowControl w:val="0"/>
                    <w:jc w:val="center"/>
                    <w:rPr>
                      <w:sz w:val="21"/>
                      <w:szCs w:val="21"/>
                      <w:highlight w:val="none"/>
                    </w:rPr>
                  </w:pPr>
                  <w:r>
                    <w:rPr>
                      <w:rFonts w:hint="default" w:ascii="Times New Roman" w:hAnsi="Times New Roman" w:eastAsia="宋体" w:cs="Times New Roman"/>
                      <w:sz w:val="21"/>
                      <w:szCs w:val="21"/>
                      <w:highlight w:val="none"/>
                      <w:lang w:val="en-US" w:eastAsia="zh-CN"/>
                    </w:rPr>
                    <w:t>机泵冷却、地面冲洗</w:t>
                  </w:r>
                  <w:r>
                    <w:rPr>
                      <w:rFonts w:hint="eastAsia"/>
                      <w:sz w:val="21"/>
                      <w:szCs w:val="21"/>
                      <w:highlight w:val="none"/>
                    </w:rPr>
                    <w:t>含油污水</w:t>
                  </w:r>
                </w:p>
              </w:tc>
              <w:tc>
                <w:tcPr>
                  <w:tcW w:w="593" w:type="pct"/>
                  <w:noWrap w:val="0"/>
                  <w:tcMar>
                    <w:top w:w="28" w:type="dxa"/>
                    <w:left w:w="28" w:type="dxa"/>
                    <w:bottom w:w="28" w:type="dxa"/>
                    <w:right w:w="28" w:type="dxa"/>
                  </w:tcMar>
                  <w:vAlign w:val="center"/>
                </w:tcPr>
                <w:p w14:paraId="3800A653">
                  <w:pPr>
                    <w:widowControl w:val="0"/>
                    <w:jc w:val="center"/>
                    <w:rPr>
                      <w:rFonts w:hint="eastAsia" w:eastAsia="宋体"/>
                      <w:sz w:val="21"/>
                      <w:szCs w:val="21"/>
                      <w:highlight w:val="none"/>
                      <w:lang w:val="en-US" w:eastAsia="zh-CN"/>
                    </w:rPr>
                  </w:pPr>
                  <w:r>
                    <w:rPr>
                      <w:rFonts w:hint="eastAsia"/>
                      <w:sz w:val="21"/>
                      <w:szCs w:val="21"/>
                      <w:highlight w:val="none"/>
                      <w:lang w:val="en-US" w:eastAsia="zh-CN"/>
                    </w:rPr>
                    <w:t>5</w:t>
                  </w:r>
                  <w:r>
                    <w:rPr>
                      <w:rFonts w:hint="eastAsia"/>
                      <w:sz w:val="21"/>
                      <w:szCs w:val="21"/>
                      <w:highlight w:val="none"/>
                    </w:rPr>
                    <w:t>m</w:t>
                  </w:r>
                  <w:r>
                    <w:rPr>
                      <w:rFonts w:hint="eastAsia"/>
                      <w:sz w:val="21"/>
                      <w:szCs w:val="21"/>
                      <w:highlight w:val="none"/>
                      <w:vertAlign w:val="superscript"/>
                    </w:rPr>
                    <w:t>3</w:t>
                  </w:r>
                  <w:r>
                    <w:rPr>
                      <w:rFonts w:hint="eastAsia"/>
                      <w:sz w:val="21"/>
                      <w:szCs w:val="21"/>
                      <w:highlight w:val="none"/>
                    </w:rPr>
                    <w:t>/</w:t>
                  </w:r>
                  <w:r>
                    <w:rPr>
                      <w:rFonts w:hint="eastAsia"/>
                      <w:sz w:val="21"/>
                      <w:szCs w:val="21"/>
                      <w:highlight w:val="none"/>
                      <w:lang w:val="en-US" w:eastAsia="zh-CN"/>
                    </w:rPr>
                    <w:t>h</w:t>
                  </w:r>
                </w:p>
              </w:tc>
              <w:tc>
                <w:tcPr>
                  <w:tcW w:w="359" w:type="pct"/>
                  <w:noWrap w:val="0"/>
                  <w:tcMar>
                    <w:top w:w="28" w:type="dxa"/>
                    <w:left w:w="28" w:type="dxa"/>
                    <w:bottom w:w="28" w:type="dxa"/>
                    <w:right w:w="28" w:type="dxa"/>
                  </w:tcMar>
                  <w:vAlign w:val="center"/>
                </w:tcPr>
                <w:p w14:paraId="01F5D3EE">
                  <w:pPr>
                    <w:widowControl w:val="0"/>
                    <w:jc w:val="center"/>
                    <w:rPr>
                      <w:rFonts w:hint="eastAsia"/>
                      <w:sz w:val="21"/>
                      <w:szCs w:val="21"/>
                      <w:highlight w:val="none"/>
                    </w:rPr>
                  </w:pPr>
                  <w:r>
                    <w:rPr>
                      <w:rFonts w:hint="eastAsia"/>
                      <w:sz w:val="21"/>
                      <w:szCs w:val="21"/>
                      <w:highlight w:val="none"/>
                    </w:rPr>
                    <w:t>石油类</w:t>
                  </w:r>
                </w:p>
              </w:tc>
              <w:tc>
                <w:tcPr>
                  <w:tcW w:w="967" w:type="pct"/>
                  <w:noWrap w:val="0"/>
                  <w:tcMar>
                    <w:top w:w="28" w:type="dxa"/>
                    <w:left w:w="28" w:type="dxa"/>
                    <w:bottom w:w="28" w:type="dxa"/>
                    <w:right w:w="28" w:type="dxa"/>
                  </w:tcMar>
                  <w:vAlign w:val="center"/>
                </w:tcPr>
                <w:p w14:paraId="789638AA">
                  <w:pPr>
                    <w:widowControl w:val="0"/>
                    <w:jc w:val="center"/>
                    <w:rPr>
                      <w:rFonts w:hint="default" w:eastAsia="宋体"/>
                      <w:sz w:val="21"/>
                      <w:szCs w:val="21"/>
                      <w:highlight w:val="none"/>
                      <w:lang w:val="en-US" w:eastAsia="zh-CN"/>
                    </w:rPr>
                  </w:pPr>
                  <w:r>
                    <w:rPr>
                      <w:rFonts w:hint="eastAsia"/>
                      <w:sz w:val="21"/>
                      <w:szCs w:val="21"/>
                      <w:highlight w:val="none"/>
                      <w:lang w:val="en-US" w:eastAsia="zh-CN"/>
                    </w:rPr>
                    <w:t>100</w:t>
                  </w:r>
                </w:p>
              </w:tc>
              <w:tc>
                <w:tcPr>
                  <w:tcW w:w="722" w:type="pct"/>
                  <w:noWrap w:val="0"/>
                  <w:tcMar>
                    <w:top w:w="28" w:type="dxa"/>
                    <w:left w:w="28" w:type="dxa"/>
                    <w:bottom w:w="28" w:type="dxa"/>
                    <w:right w:w="28" w:type="dxa"/>
                  </w:tcMar>
                  <w:vAlign w:val="center"/>
                </w:tcPr>
                <w:p w14:paraId="1F3B7F8F">
                  <w:pPr>
                    <w:widowControl w:val="0"/>
                    <w:jc w:val="center"/>
                    <w:rPr>
                      <w:sz w:val="21"/>
                      <w:szCs w:val="21"/>
                      <w:highlight w:val="none"/>
                    </w:rPr>
                  </w:pPr>
                  <w:r>
                    <w:rPr>
                      <w:sz w:val="21"/>
                      <w:szCs w:val="21"/>
                      <w:highlight w:val="none"/>
                    </w:rPr>
                    <w:t>0</w:t>
                  </w:r>
                </w:p>
              </w:tc>
              <w:tc>
                <w:tcPr>
                  <w:tcW w:w="968" w:type="pct"/>
                  <w:noWrap w:val="0"/>
                  <w:tcMar>
                    <w:top w:w="28" w:type="dxa"/>
                    <w:left w:w="28" w:type="dxa"/>
                    <w:bottom w:w="28" w:type="dxa"/>
                    <w:right w:w="28" w:type="dxa"/>
                  </w:tcMar>
                  <w:vAlign w:val="center"/>
                </w:tcPr>
                <w:p w14:paraId="12C0210C">
                  <w:pPr>
                    <w:widowControl w:val="0"/>
                    <w:jc w:val="center"/>
                    <w:rPr>
                      <w:sz w:val="21"/>
                      <w:szCs w:val="21"/>
                      <w:highlight w:val="none"/>
                    </w:rPr>
                  </w:pPr>
                  <w:r>
                    <w:rPr>
                      <w:sz w:val="21"/>
                      <w:szCs w:val="21"/>
                      <w:highlight w:val="none"/>
                    </w:rPr>
                    <w:t>0</w:t>
                  </w:r>
                </w:p>
              </w:tc>
            </w:tr>
          </w:tbl>
          <w:p w14:paraId="3A81B7A1">
            <w:pPr>
              <w:widowControl w:val="0"/>
              <w:numPr>
                <w:ilvl w:val="0"/>
                <w:numId w:val="0"/>
              </w:numPr>
              <w:spacing w:line="360" w:lineRule="auto"/>
              <w:ind w:leftChars="200"/>
              <w:rPr>
                <w:sz w:val="21"/>
                <w:szCs w:val="21"/>
                <w:highlight w:val="none"/>
              </w:rPr>
            </w:pPr>
            <w:r>
              <w:rPr>
                <w:rFonts w:hint="eastAsia"/>
                <w:sz w:val="21"/>
                <w:szCs w:val="21"/>
                <w:highlight w:val="none"/>
                <w:lang w:val="en-US" w:eastAsia="zh-CN"/>
              </w:rPr>
              <w:t>2.</w:t>
            </w:r>
            <w:r>
              <w:rPr>
                <w:sz w:val="21"/>
                <w:szCs w:val="21"/>
                <w:highlight w:val="none"/>
              </w:rPr>
              <w:t>废水处理可行性分析</w:t>
            </w:r>
          </w:p>
          <w:p w14:paraId="68846F4D">
            <w:pPr>
              <w:spacing w:line="360" w:lineRule="auto"/>
              <w:ind w:firstLine="480"/>
              <w:rPr>
                <w:highlight w:val="none"/>
              </w:rPr>
            </w:pPr>
            <w:r>
              <w:rPr>
                <w:highlight w:val="none"/>
              </w:rPr>
              <w:t>现有项目污水处理设施分为污水处理</w:t>
            </w:r>
            <w:r>
              <w:rPr>
                <w:rFonts w:hint="eastAsia"/>
                <w:highlight w:val="none"/>
                <w:lang w:val="en-US" w:eastAsia="zh-CN"/>
              </w:rPr>
              <w:t>厂</w:t>
            </w:r>
            <w:r>
              <w:rPr>
                <w:highlight w:val="none"/>
              </w:rPr>
              <w:t>（预处理单元、污水生化处理单元、污泥处理单元、臭气处理单元）、废水处理及回用（包括生化合格出水处理单元、清净废水处理单元）。</w:t>
            </w:r>
          </w:p>
          <w:p w14:paraId="47A1E3A1">
            <w:pPr>
              <w:widowControl w:val="0"/>
              <w:numPr>
                <w:ilvl w:val="0"/>
                <w:numId w:val="0"/>
              </w:numPr>
              <w:spacing w:line="360" w:lineRule="auto"/>
              <w:ind w:firstLine="420" w:firstLineChars="200"/>
              <w:jc w:val="left"/>
              <w:rPr>
                <w:rFonts w:hint="eastAsia"/>
                <w:sz w:val="21"/>
                <w:szCs w:val="21"/>
                <w:highlight w:val="none"/>
              </w:rPr>
            </w:pPr>
            <w:r>
              <w:rPr>
                <w:highlight w:val="none"/>
              </w:rPr>
              <w:t>根据《内蒙古伊泰化工有限责任公司120万吨/年精细化学品项目水处理及零排放整体系统工艺优化改造工程竣工环境保护验收监测报告表》（鄂尔多斯市环境监测检验有限公司编制，2019年10月），废水处理及回用出水回用水水质满足《污水综合排放标准》（GB8978-</w:t>
            </w:r>
            <w:r>
              <w:rPr>
                <w:sz w:val="21"/>
                <w:szCs w:val="21"/>
                <w:highlight w:val="none"/>
              </w:rPr>
              <w:t>1996</w:t>
            </w:r>
            <w:r>
              <w:rPr>
                <w:highlight w:val="none"/>
              </w:rPr>
              <w:t>）一级标准要求</w:t>
            </w:r>
            <w:r>
              <w:rPr>
                <w:rFonts w:hint="eastAsia"/>
                <w:sz w:val="21"/>
                <w:szCs w:val="21"/>
                <w:highlight w:val="none"/>
              </w:rPr>
              <w:t>。</w:t>
            </w:r>
          </w:p>
          <w:p w14:paraId="4724D2B5">
            <w:pPr>
              <w:widowControl w:val="0"/>
              <w:numPr>
                <w:ilvl w:val="0"/>
                <w:numId w:val="0"/>
              </w:numPr>
              <w:spacing w:line="360" w:lineRule="auto"/>
              <w:ind w:firstLine="420" w:firstLineChars="200"/>
              <w:jc w:val="left"/>
              <w:rPr>
                <w:sz w:val="21"/>
                <w:szCs w:val="21"/>
                <w:highlight w:val="none"/>
              </w:rPr>
            </w:pPr>
            <w:r>
              <w:rPr>
                <w:rFonts w:hint="eastAsia"/>
                <w:sz w:val="21"/>
                <w:szCs w:val="21"/>
                <w:highlight w:val="none"/>
              </w:rPr>
              <w:t>本项目生产废水主要为</w:t>
            </w:r>
            <w:r>
              <w:rPr>
                <w:rFonts w:hint="default" w:ascii="Times New Roman" w:hAnsi="Times New Roman" w:eastAsia="宋体" w:cs="Times New Roman"/>
                <w:sz w:val="21"/>
                <w:szCs w:val="21"/>
                <w:highlight w:val="none"/>
                <w:lang w:val="en-US" w:eastAsia="zh-CN"/>
              </w:rPr>
              <w:t>机泵冷却、地面冲洗</w:t>
            </w:r>
            <w:r>
              <w:rPr>
                <w:rFonts w:hint="eastAsia"/>
                <w:sz w:val="21"/>
                <w:szCs w:val="21"/>
                <w:highlight w:val="none"/>
              </w:rPr>
              <w:t>含油污水，产生量为</w:t>
            </w:r>
            <w:r>
              <w:rPr>
                <w:rFonts w:hint="eastAsia"/>
                <w:sz w:val="21"/>
                <w:szCs w:val="21"/>
                <w:highlight w:val="none"/>
                <w:lang w:val="en-US" w:eastAsia="zh-CN"/>
              </w:rPr>
              <w:t>5</w:t>
            </w:r>
            <w:r>
              <w:rPr>
                <w:rFonts w:hint="eastAsia"/>
                <w:sz w:val="21"/>
                <w:szCs w:val="21"/>
                <w:highlight w:val="none"/>
              </w:rPr>
              <w:t>m</w:t>
            </w:r>
            <w:r>
              <w:rPr>
                <w:rFonts w:hint="eastAsia"/>
                <w:sz w:val="21"/>
                <w:szCs w:val="21"/>
                <w:highlight w:val="none"/>
                <w:vertAlign w:val="superscript"/>
              </w:rPr>
              <w:t>3</w:t>
            </w:r>
            <w:r>
              <w:rPr>
                <w:rFonts w:hint="eastAsia"/>
                <w:sz w:val="21"/>
                <w:szCs w:val="21"/>
                <w:highlight w:val="none"/>
              </w:rPr>
              <w:t>/</w:t>
            </w:r>
            <w:r>
              <w:rPr>
                <w:rFonts w:hint="eastAsia"/>
                <w:sz w:val="21"/>
                <w:szCs w:val="21"/>
                <w:highlight w:val="none"/>
                <w:lang w:val="en-US" w:eastAsia="zh-CN"/>
              </w:rPr>
              <w:t>h</w:t>
            </w:r>
            <w:r>
              <w:rPr>
                <w:rFonts w:hint="eastAsia"/>
                <w:sz w:val="21"/>
                <w:szCs w:val="21"/>
                <w:highlight w:val="none"/>
              </w:rPr>
              <w:t>，</w:t>
            </w:r>
            <w:r>
              <w:rPr>
                <w:rFonts w:hint="default" w:ascii="Times New Roman" w:hAnsi="Times New Roman" w:eastAsia="宋体" w:cs="Times New Roman"/>
                <w:sz w:val="21"/>
                <w:szCs w:val="21"/>
                <w:highlight w:val="none"/>
                <w:vertAlign w:val="baseline"/>
                <w:lang w:val="en-US" w:eastAsia="zh-CN"/>
              </w:rPr>
              <w:t>排放方式</w:t>
            </w:r>
            <w:r>
              <w:rPr>
                <w:rFonts w:hint="eastAsia" w:ascii="Times New Roman" w:hAnsi="Times New Roman" w:eastAsia="宋体" w:cs="Times New Roman"/>
                <w:sz w:val="21"/>
                <w:szCs w:val="21"/>
                <w:highlight w:val="none"/>
                <w:vertAlign w:val="baseline"/>
                <w:lang w:val="en-US" w:eastAsia="zh-CN"/>
              </w:rPr>
              <w:t>为间断性排放</w:t>
            </w:r>
            <w:r>
              <w:rPr>
                <w:rFonts w:hint="eastAsia" w:cs="Times New Roman"/>
                <w:sz w:val="21"/>
                <w:szCs w:val="21"/>
                <w:highlight w:val="none"/>
                <w:vertAlign w:val="baseline"/>
                <w:lang w:val="en-US" w:eastAsia="zh-CN"/>
              </w:rPr>
              <w:t>。</w:t>
            </w:r>
            <w:r>
              <w:rPr>
                <w:rFonts w:hint="eastAsia"/>
                <w:sz w:val="21"/>
                <w:szCs w:val="21"/>
                <w:highlight w:val="none"/>
              </w:rPr>
              <w:t>依托</w:t>
            </w:r>
            <w:r>
              <w:rPr>
                <w:rFonts w:hint="eastAsia"/>
                <w:sz w:val="21"/>
                <w:szCs w:val="21"/>
                <w:highlight w:val="none"/>
                <w:lang w:val="en-US" w:eastAsia="zh-CN"/>
              </w:rPr>
              <w:t>厂区</w:t>
            </w:r>
            <w:r>
              <w:rPr>
                <w:highlight w:val="none"/>
              </w:rPr>
              <w:t>现有污水处理</w:t>
            </w:r>
            <w:r>
              <w:rPr>
                <w:rFonts w:hint="eastAsia"/>
                <w:highlight w:val="none"/>
                <w:lang w:val="en-US" w:eastAsia="zh-CN"/>
              </w:rPr>
              <w:t>厂</w:t>
            </w:r>
            <w:r>
              <w:rPr>
                <w:rFonts w:hint="eastAsia"/>
                <w:sz w:val="21"/>
                <w:szCs w:val="21"/>
                <w:highlight w:val="none"/>
              </w:rPr>
              <w:t>，</w:t>
            </w:r>
            <w:r>
              <w:rPr>
                <w:rFonts w:hint="eastAsia"/>
                <w:highlight w:val="none"/>
                <w:lang w:val="en-US" w:eastAsia="zh-CN"/>
              </w:rPr>
              <w:t>处理站处理规模为1200m</w:t>
            </w:r>
            <w:r>
              <w:rPr>
                <w:rFonts w:hint="eastAsia"/>
                <w:highlight w:val="none"/>
                <w:vertAlign w:val="superscript"/>
                <w:lang w:val="en-US" w:eastAsia="zh-CN"/>
              </w:rPr>
              <w:t>3</w:t>
            </w:r>
            <w:r>
              <w:rPr>
                <w:rFonts w:hint="eastAsia"/>
                <w:highlight w:val="none"/>
                <w:lang w:val="en-US" w:eastAsia="zh-CN"/>
              </w:rPr>
              <w:t>/h，前处理量约为1120m</w:t>
            </w:r>
            <w:r>
              <w:rPr>
                <w:rFonts w:hint="eastAsia"/>
                <w:highlight w:val="none"/>
                <w:vertAlign w:val="superscript"/>
                <w:lang w:val="en-US" w:eastAsia="zh-CN"/>
              </w:rPr>
              <w:t>3</w:t>
            </w:r>
            <w:r>
              <w:rPr>
                <w:rFonts w:hint="eastAsia"/>
                <w:highlight w:val="none"/>
                <w:lang w:val="en-US" w:eastAsia="zh-CN"/>
              </w:rPr>
              <w:t>/h、剩余80m</w:t>
            </w:r>
            <w:r>
              <w:rPr>
                <w:rFonts w:hint="eastAsia"/>
                <w:highlight w:val="none"/>
                <w:vertAlign w:val="superscript"/>
                <w:lang w:val="en-US" w:eastAsia="zh-CN"/>
              </w:rPr>
              <w:t>3</w:t>
            </w:r>
            <w:r>
              <w:rPr>
                <w:rFonts w:hint="eastAsia"/>
                <w:highlight w:val="none"/>
                <w:lang w:val="en-US" w:eastAsia="zh-CN"/>
              </w:rPr>
              <w:t>/h，根据例行监测数据污水处理厂的各项指标均达标。综上</w:t>
            </w:r>
            <w:r>
              <w:rPr>
                <w:rFonts w:hint="eastAsia"/>
                <w:sz w:val="21"/>
                <w:szCs w:val="21"/>
                <w:highlight w:val="none"/>
              </w:rPr>
              <w:t>，本项目生产废水可依托现有污水处理站处理</w:t>
            </w:r>
            <w:r>
              <w:rPr>
                <w:rFonts w:hint="default" w:hAnsi="宋体" w:eastAsia="宋体"/>
                <w:bCs/>
                <w:szCs w:val="21"/>
                <w:highlight w:val="none"/>
                <w:lang w:val="en-US" w:eastAsia="zh-CN"/>
              </w:rPr>
              <w:t>。</w:t>
            </w:r>
          </w:p>
          <w:p w14:paraId="5AC13D7E">
            <w:pPr>
              <w:adjustRightInd w:val="0"/>
              <w:snapToGrid w:val="0"/>
              <w:spacing w:line="240" w:lineRule="auto"/>
              <w:jc w:val="center"/>
              <w:rPr>
                <w:b/>
                <w:sz w:val="21"/>
                <w:szCs w:val="21"/>
                <w:highlight w:val="none"/>
              </w:rPr>
            </w:pPr>
            <w:r>
              <w:rPr>
                <w:b/>
                <w:sz w:val="21"/>
                <w:szCs w:val="21"/>
                <w:highlight w:val="none"/>
              </w:rPr>
              <w:t>表4-</w:t>
            </w:r>
            <w:r>
              <w:rPr>
                <w:rFonts w:hint="eastAsia"/>
                <w:b/>
                <w:sz w:val="21"/>
                <w:szCs w:val="21"/>
                <w:highlight w:val="none"/>
                <w:lang w:val="en-US" w:eastAsia="zh-CN"/>
              </w:rPr>
              <w:t>6</w:t>
            </w:r>
            <w:r>
              <w:rPr>
                <w:b/>
                <w:sz w:val="21"/>
                <w:szCs w:val="21"/>
                <w:highlight w:val="none"/>
              </w:rPr>
              <w:t>废水治理情况表</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4"/>
              <w:gridCol w:w="1555"/>
              <w:gridCol w:w="1555"/>
              <w:gridCol w:w="1254"/>
              <w:gridCol w:w="2692"/>
            </w:tblGrid>
            <w:tr w14:paraId="1EEE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8" w:type="pct"/>
                  <w:noWrap w:val="0"/>
                  <w:tcMar>
                    <w:top w:w="28" w:type="dxa"/>
                    <w:left w:w="28" w:type="dxa"/>
                    <w:bottom w:w="28" w:type="dxa"/>
                    <w:right w:w="28" w:type="dxa"/>
                  </w:tcMar>
                  <w:vAlign w:val="center"/>
                </w:tcPr>
                <w:p w14:paraId="7ACCA150">
                  <w:pPr>
                    <w:widowControl w:val="0"/>
                    <w:jc w:val="center"/>
                    <w:rPr>
                      <w:b/>
                      <w:bCs/>
                      <w:sz w:val="21"/>
                      <w:szCs w:val="21"/>
                      <w:highlight w:val="none"/>
                    </w:rPr>
                  </w:pPr>
                  <w:r>
                    <w:rPr>
                      <w:b/>
                      <w:bCs/>
                      <w:sz w:val="21"/>
                      <w:szCs w:val="21"/>
                      <w:highlight w:val="none"/>
                    </w:rPr>
                    <w:t>类别</w:t>
                  </w:r>
                </w:p>
              </w:tc>
              <w:tc>
                <w:tcPr>
                  <w:tcW w:w="976" w:type="pct"/>
                  <w:noWrap w:val="0"/>
                  <w:tcMar>
                    <w:top w:w="28" w:type="dxa"/>
                    <w:left w:w="28" w:type="dxa"/>
                    <w:bottom w:w="28" w:type="dxa"/>
                    <w:right w:w="28" w:type="dxa"/>
                  </w:tcMar>
                  <w:vAlign w:val="center"/>
                </w:tcPr>
                <w:p w14:paraId="0C63A3C8">
                  <w:pPr>
                    <w:widowControl w:val="0"/>
                    <w:jc w:val="center"/>
                    <w:rPr>
                      <w:b/>
                      <w:bCs/>
                      <w:sz w:val="21"/>
                      <w:szCs w:val="21"/>
                      <w:highlight w:val="none"/>
                    </w:rPr>
                  </w:pPr>
                  <w:r>
                    <w:rPr>
                      <w:b/>
                      <w:bCs/>
                      <w:sz w:val="21"/>
                      <w:szCs w:val="21"/>
                      <w:highlight w:val="none"/>
                    </w:rPr>
                    <w:t>主要污染物</w:t>
                  </w:r>
                </w:p>
              </w:tc>
              <w:tc>
                <w:tcPr>
                  <w:tcW w:w="976" w:type="pct"/>
                  <w:noWrap w:val="0"/>
                  <w:tcMar>
                    <w:top w:w="28" w:type="dxa"/>
                    <w:left w:w="28" w:type="dxa"/>
                    <w:bottom w:w="28" w:type="dxa"/>
                    <w:right w:w="28" w:type="dxa"/>
                  </w:tcMar>
                  <w:vAlign w:val="center"/>
                </w:tcPr>
                <w:p w14:paraId="51CCB953">
                  <w:pPr>
                    <w:widowControl w:val="0"/>
                    <w:jc w:val="center"/>
                    <w:rPr>
                      <w:b/>
                      <w:bCs/>
                      <w:sz w:val="21"/>
                      <w:szCs w:val="21"/>
                      <w:highlight w:val="none"/>
                    </w:rPr>
                  </w:pPr>
                  <w:r>
                    <w:rPr>
                      <w:b/>
                      <w:bCs/>
                      <w:sz w:val="21"/>
                      <w:szCs w:val="21"/>
                      <w:highlight w:val="none"/>
                    </w:rPr>
                    <w:t>治理措施</w:t>
                  </w:r>
                </w:p>
              </w:tc>
              <w:tc>
                <w:tcPr>
                  <w:tcW w:w="787" w:type="pct"/>
                  <w:noWrap w:val="0"/>
                  <w:tcMar>
                    <w:top w:w="28" w:type="dxa"/>
                    <w:left w:w="28" w:type="dxa"/>
                    <w:bottom w:w="28" w:type="dxa"/>
                    <w:right w:w="28" w:type="dxa"/>
                  </w:tcMar>
                  <w:vAlign w:val="center"/>
                </w:tcPr>
                <w:p w14:paraId="1F30EAC7">
                  <w:pPr>
                    <w:widowControl w:val="0"/>
                    <w:jc w:val="center"/>
                    <w:rPr>
                      <w:b/>
                      <w:bCs/>
                      <w:sz w:val="21"/>
                      <w:szCs w:val="21"/>
                      <w:highlight w:val="none"/>
                    </w:rPr>
                  </w:pPr>
                  <w:r>
                    <w:rPr>
                      <w:b/>
                      <w:bCs/>
                      <w:sz w:val="21"/>
                      <w:szCs w:val="21"/>
                      <w:highlight w:val="none"/>
                    </w:rPr>
                    <w:t>排放去向</w:t>
                  </w:r>
                </w:p>
              </w:tc>
              <w:tc>
                <w:tcPr>
                  <w:tcW w:w="1690" w:type="pct"/>
                  <w:noWrap w:val="0"/>
                  <w:tcMar>
                    <w:top w:w="28" w:type="dxa"/>
                    <w:left w:w="28" w:type="dxa"/>
                    <w:bottom w:w="28" w:type="dxa"/>
                    <w:right w:w="28" w:type="dxa"/>
                  </w:tcMar>
                  <w:vAlign w:val="center"/>
                </w:tcPr>
                <w:p w14:paraId="43447646">
                  <w:pPr>
                    <w:widowControl w:val="0"/>
                    <w:jc w:val="center"/>
                    <w:rPr>
                      <w:b/>
                      <w:bCs/>
                      <w:sz w:val="21"/>
                      <w:szCs w:val="21"/>
                      <w:highlight w:val="none"/>
                    </w:rPr>
                  </w:pPr>
                  <w:r>
                    <w:rPr>
                      <w:b/>
                      <w:bCs/>
                      <w:sz w:val="21"/>
                      <w:szCs w:val="21"/>
                      <w:highlight w:val="none"/>
                    </w:rPr>
                    <w:t>执行标准</w:t>
                  </w:r>
                </w:p>
              </w:tc>
            </w:tr>
            <w:tr w14:paraId="1301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8" w:type="pct"/>
                  <w:noWrap w:val="0"/>
                  <w:tcMar>
                    <w:top w:w="28" w:type="dxa"/>
                    <w:left w:w="28" w:type="dxa"/>
                    <w:bottom w:w="28" w:type="dxa"/>
                    <w:right w:w="28" w:type="dxa"/>
                  </w:tcMar>
                  <w:vAlign w:val="center"/>
                </w:tcPr>
                <w:p w14:paraId="1EF28169">
                  <w:pPr>
                    <w:widowControl w:val="0"/>
                    <w:jc w:val="center"/>
                    <w:rPr>
                      <w:sz w:val="21"/>
                      <w:szCs w:val="21"/>
                      <w:highlight w:val="none"/>
                    </w:rPr>
                  </w:pPr>
                  <w:r>
                    <w:rPr>
                      <w:sz w:val="21"/>
                      <w:szCs w:val="21"/>
                      <w:highlight w:val="none"/>
                    </w:rPr>
                    <w:t>生产废水</w:t>
                  </w:r>
                </w:p>
              </w:tc>
              <w:tc>
                <w:tcPr>
                  <w:tcW w:w="976" w:type="pct"/>
                  <w:noWrap w:val="0"/>
                  <w:tcMar>
                    <w:top w:w="28" w:type="dxa"/>
                    <w:left w:w="28" w:type="dxa"/>
                    <w:bottom w:w="28" w:type="dxa"/>
                    <w:right w:w="28" w:type="dxa"/>
                  </w:tcMar>
                  <w:vAlign w:val="center"/>
                </w:tcPr>
                <w:p w14:paraId="15ABA8EF">
                  <w:pPr>
                    <w:widowControl w:val="0"/>
                    <w:jc w:val="center"/>
                    <w:rPr>
                      <w:rFonts w:hint="eastAsia"/>
                      <w:sz w:val="21"/>
                      <w:szCs w:val="21"/>
                      <w:highlight w:val="none"/>
                    </w:rPr>
                  </w:pPr>
                  <w:r>
                    <w:rPr>
                      <w:rFonts w:hint="eastAsia"/>
                      <w:sz w:val="21"/>
                      <w:szCs w:val="21"/>
                      <w:highlight w:val="none"/>
                    </w:rPr>
                    <w:t>石油类</w:t>
                  </w:r>
                </w:p>
              </w:tc>
              <w:tc>
                <w:tcPr>
                  <w:tcW w:w="976" w:type="pct"/>
                  <w:noWrap w:val="0"/>
                  <w:tcMar>
                    <w:top w:w="28" w:type="dxa"/>
                    <w:left w:w="28" w:type="dxa"/>
                    <w:bottom w:w="28" w:type="dxa"/>
                    <w:right w:w="28" w:type="dxa"/>
                  </w:tcMar>
                  <w:vAlign w:val="center"/>
                </w:tcPr>
                <w:p w14:paraId="7A067496">
                  <w:pPr>
                    <w:widowControl w:val="0"/>
                    <w:jc w:val="center"/>
                    <w:rPr>
                      <w:sz w:val="21"/>
                      <w:szCs w:val="21"/>
                      <w:highlight w:val="none"/>
                    </w:rPr>
                  </w:pPr>
                  <w:r>
                    <w:rPr>
                      <w:rFonts w:hint="eastAsia"/>
                      <w:sz w:val="21"/>
                      <w:szCs w:val="21"/>
                      <w:highlight w:val="none"/>
                      <w:lang w:val="en-US" w:eastAsia="zh-CN"/>
                    </w:rPr>
                    <w:t>现有污水处理场进行</w:t>
                  </w:r>
                  <w:r>
                    <w:rPr>
                      <w:rFonts w:hint="eastAsia"/>
                      <w:sz w:val="21"/>
                      <w:szCs w:val="21"/>
                      <w:highlight w:val="none"/>
                    </w:rPr>
                    <w:t>处理</w:t>
                  </w:r>
                </w:p>
              </w:tc>
              <w:tc>
                <w:tcPr>
                  <w:tcW w:w="787" w:type="pct"/>
                  <w:noWrap w:val="0"/>
                  <w:tcMar>
                    <w:top w:w="28" w:type="dxa"/>
                    <w:left w:w="28" w:type="dxa"/>
                    <w:bottom w:w="28" w:type="dxa"/>
                    <w:right w:w="28" w:type="dxa"/>
                  </w:tcMar>
                  <w:vAlign w:val="center"/>
                </w:tcPr>
                <w:p w14:paraId="3D62C380">
                  <w:pPr>
                    <w:widowControl w:val="0"/>
                    <w:jc w:val="center"/>
                    <w:rPr>
                      <w:sz w:val="21"/>
                      <w:szCs w:val="21"/>
                      <w:highlight w:val="none"/>
                    </w:rPr>
                  </w:pPr>
                  <w:r>
                    <w:rPr>
                      <w:sz w:val="21"/>
                      <w:szCs w:val="21"/>
                      <w:highlight w:val="none"/>
                    </w:rPr>
                    <w:t>不外排</w:t>
                  </w:r>
                </w:p>
              </w:tc>
              <w:tc>
                <w:tcPr>
                  <w:tcW w:w="1690" w:type="pct"/>
                  <w:noWrap w:val="0"/>
                  <w:tcMar>
                    <w:top w:w="28" w:type="dxa"/>
                    <w:left w:w="28" w:type="dxa"/>
                    <w:bottom w:w="28" w:type="dxa"/>
                    <w:right w:w="28" w:type="dxa"/>
                  </w:tcMar>
                  <w:vAlign w:val="center"/>
                </w:tcPr>
                <w:p w14:paraId="40E794B0">
                  <w:pPr>
                    <w:widowControl w:val="0"/>
                    <w:jc w:val="center"/>
                    <w:rPr>
                      <w:rFonts w:hint="eastAsia" w:eastAsia="宋体"/>
                      <w:sz w:val="21"/>
                      <w:szCs w:val="21"/>
                      <w:highlight w:val="none"/>
                      <w:lang w:eastAsia="zh-CN"/>
                    </w:rPr>
                  </w:pPr>
                  <w:r>
                    <w:rPr>
                      <w:sz w:val="21"/>
                      <w:szCs w:val="21"/>
                      <w:highlight w:val="none"/>
                    </w:rPr>
                    <w:t>《污水综合排放标准》（GB8978-1996）一级标准要求</w:t>
                  </w:r>
                  <w:r>
                    <w:rPr>
                      <w:rFonts w:hint="eastAsia"/>
                      <w:sz w:val="21"/>
                      <w:szCs w:val="21"/>
                      <w:highlight w:val="none"/>
                      <w:lang w:eastAsia="zh-CN"/>
                    </w:rPr>
                    <w:t>。</w:t>
                  </w:r>
                </w:p>
              </w:tc>
            </w:tr>
          </w:tbl>
          <w:p w14:paraId="7FA865E1">
            <w:pPr>
              <w:numPr>
                <w:ilvl w:val="0"/>
                <w:numId w:val="0"/>
              </w:numPr>
              <w:spacing w:line="360" w:lineRule="auto"/>
              <w:ind w:firstLine="422" w:firstLineChars="200"/>
              <w:rPr>
                <w:b/>
                <w:highlight w:val="none"/>
              </w:rPr>
            </w:pPr>
            <w:r>
              <w:rPr>
                <w:rFonts w:hint="eastAsia"/>
                <w:b/>
                <w:highlight w:val="none"/>
                <w:lang w:val="en-US" w:eastAsia="zh-CN"/>
              </w:rPr>
              <w:t>三、</w:t>
            </w:r>
            <w:r>
              <w:rPr>
                <w:b/>
                <w:highlight w:val="none"/>
              </w:rPr>
              <w:t>固体废物</w:t>
            </w:r>
          </w:p>
          <w:p w14:paraId="1237ABBC">
            <w:pPr>
              <w:numPr>
                <w:ilvl w:val="0"/>
                <w:numId w:val="0"/>
              </w:numPr>
              <w:spacing w:line="360" w:lineRule="auto"/>
              <w:ind w:firstLine="420" w:firstLineChars="200"/>
              <w:rPr>
                <w:b/>
                <w:highlight w:val="none"/>
              </w:rPr>
            </w:pPr>
            <w:r>
              <w:rPr>
                <w:rFonts w:hint="eastAsia"/>
                <w:b w:val="0"/>
                <w:bCs/>
                <w:highlight w:val="none"/>
                <w:lang w:val="en-US" w:eastAsia="zh-CN"/>
              </w:rPr>
              <w:t>本次新建，无新增固体废物排放。</w:t>
            </w:r>
          </w:p>
          <w:p w14:paraId="7AADDD45">
            <w:pPr>
              <w:spacing w:line="360" w:lineRule="auto"/>
              <w:ind w:firstLine="480"/>
              <w:rPr>
                <w:b/>
                <w:highlight w:val="none"/>
              </w:rPr>
            </w:pPr>
            <w:r>
              <w:rPr>
                <w:b/>
                <w:highlight w:val="none"/>
              </w:rPr>
              <w:t>四、噪声</w:t>
            </w:r>
          </w:p>
          <w:p w14:paraId="070D7A03">
            <w:pPr>
              <w:widowControl w:val="0"/>
              <w:spacing w:line="360" w:lineRule="auto"/>
              <w:ind w:firstLine="420" w:firstLineChars="200"/>
              <w:rPr>
                <w:bCs/>
                <w:sz w:val="21"/>
                <w:szCs w:val="21"/>
                <w:highlight w:val="none"/>
              </w:rPr>
            </w:pPr>
            <w:r>
              <w:rPr>
                <w:bCs/>
                <w:sz w:val="21"/>
                <w:szCs w:val="21"/>
                <w:highlight w:val="none"/>
              </w:rPr>
              <w:t>1</w:t>
            </w:r>
            <w:r>
              <w:rPr>
                <w:rFonts w:hint="eastAsia"/>
                <w:bCs/>
                <w:sz w:val="21"/>
                <w:szCs w:val="21"/>
                <w:highlight w:val="none"/>
                <w:lang w:val="en-US" w:eastAsia="zh-CN"/>
              </w:rPr>
              <w:t>.</w:t>
            </w:r>
            <w:r>
              <w:rPr>
                <w:bCs/>
                <w:sz w:val="21"/>
                <w:szCs w:val="21"/>
                <w:highlight w:val="none"/>
              </w:rPr>
              <w:t>噪声源分析</w:t>
            </w:r>
          </w:p>
          <w:p w14:paraId="0BB3D353">
            <w:pPr>
              <w:widowControl w:val="0"/>
              <w:spacing w:line="360" w:lineRule="auto"/>
              <w:ind w:firstLine="420" w:firstLineChars="200"/>
              <w:rPr>
                <w:b/>
                <w:sz w:val="21"/>
                <w:szCs w:val="21"/>
                <w:highlight w:val="none"/>
              </w:rPr>
            </w:pPr>
            <w:r>
              <w:rPr>
                <w:bCs/>
                <w:sz w:val="21"/>
                <w:szCs w:val="21"/>
                <w:highlight w:val="none"/>
              </w:rPr>
              <w:t>项目营运期的噪声主要来源于</w:t>
            </w:r>
            <w:r>
              <w:rPr>
                <w:rFonts w:hint="eastAsia"/>
                <w:sz w:val="21"/>
                <w:szCs w:val="21"/>
                <w:highlight w:val="none"/>
              </w:rPr>
              <w:t>空冷器</w:t>
            </w:r>
            <w:r>
              <w:rPr>
                <w:rFonts w:hint="eastAsia"/>
                <w:sz w:val="21"/>
                <w:szCs w:val="21"/>
                <w:highlight w:val="none"/>
                <w:lang w:eastAsia="zh-CN"/>
              </w:rPr>
              <w:t>、</w:t>
            </w:r>
            <w:r>
              <w:rPr>
                <w:rFonts w:hint="eastAsia"/>
                <w:sz w:val="21"/>
                <w:szCs w:val="21"/>
                <w:highlight w:val="none"/>
              </w:rPr>
              <w:t>加热炉</w:t>
            </w:r>
            <w:r>
              <w:rPr>
                <w:rFonts w:hint="eastAsia"/>
                <w:sz w:val="21"/>
                <w:szCs w:val="21"/>
                <w:highlight w:val="none"/>
                <w:lang w:eastAsia="zh-CN"/>
              </w:rPr>
              <w:t>、</w:t>
            </w:r>
            <w:r>
              <w:rPr>
                <w:rFonts w:hint="eastAsia"/>
                <w:sz w:val="21"/>
                <w:szCs w:val="21"/>
                <w:highlight w:val="none"/>
              </w:rPr>
              <w:t>机泵</w:t>
            </w:r>
            <w:r>
              <w:rPr>
                <w:rFonts w:hint="eastAsia"/>
                <w:sz w:val="21"/>
                <w:szCs w:val="21"/>
                <w:highlight w:val="none"/>
                <w:lang w:eastAsia="zh-CN"/>
              </w:rPr>
              <w:t>、</w:t>
            </w:r>
            <w:r>
              <w:rPr>
                <w:rFonts w:hint="default" w:ascii="Times New Roman" w:hAnsi="Times New Roman" w:eastAsia="宋体" w:cs="Times New Roman"/>
                <w:sz w:val="21"/>
                <w:szCs w:val="21"/>
                <w:highlight w:val="none"/>
                <w:lang w:val="en-US" w:eastAsia="zh-CN"/>
              </w:rPr>
              <w:t>减顶抽真空系统</w:t>
            </w:r>
            <w:r>
              <w:rPr>
                <w:bCs/>
                <w:sz w:val="21"/>
                <w:szCs w:val="21"/>
                <w:highlight w:val="none"/>
              </w:rPr>
              <w:t>等机械设备</w:t>
            </w:r>
            <w:r>
              <w:rPr>
                <w:rFonts w:hint="eastAsia"/>
                <w:bCs/>
                <w:sz w:val="21"/>
                <w:szCs w:val="21"/>
                <w:highlight w:val="none"/>
                <w:lang w:eastAsia="zh-CN"/>
              </w:rPr>
              <w:t>的</w:t>
            </w:r>
            <w:r>
              <w:rPr>
                <w:bCs/>
                <w:sz w:val="21"/>
                <w:szCs w:val="21"/>
                <w:highlight w:val="none"/>
              </w:rPr>
              <w:t>噪声。设备设置在室内，优选低噪声设备，固定设备设置</w:t>
            </w:r>
            <w:r>
              <w:rPr>
                <w:rFonts w:hint="eastAsia"/>
                <w:bCs/>
                <w:sz w:val="21"/>
                <w:szCs w:val="21"/>
                <w:highlight w:val="none"/>
              </w:rPr>
              <w:t>减振</w:t>
            </w:r>
            <w:r>
              <w:rPr>
                <w:bCs/>
                <w:sz w:val="21"/>
                <w:szCs w:val="21"/>
                <w:highlight w:val="none"/>
              </w:rPr>
              <w:t>基础，加强设备日常维护。项目主要噪声情况见下表。</w:t>
            </w:r>
          </w:p>
          <w:p w14:paraId="32AF33BE">
            <w:pPr>
              <w:adjustRightInd w:val="0"/>
              <w:snapToGrid w:val="0"/>
              <w:spacing w:line="240" w:lineRule="auto"/>
              <w:jc w:val="center"/>
              <w:rPr>
                <w:sz w:val="24"/>
                <w:szCs w:val="24"/>
                <w:highlight w:val="none"/>
              </w:rPr>
            </w:pPr>
            <w:r>
              <w:rPr>
                <w:b/>
                <w:szCs w:val="24"/>
                <w:highlight w:val="none"/>
              </w:rPr>
              <w:t>表</w:t>
            </w:r>
            <w:r>
              <w:rPr>
                <w:b/>
                <w:sz w:val="21"/>
                <w:szCs w:val="21"/>
                <w:highlight w:val="none"/>
              </w:rPr>
              <w:t>4-</w:t>
            </w:r>
            <w:r>
              <w:rPr>
                <w:rFonts w:hint="eastAsia"/>
                <w:b/>
                <w:sz w:val="21"/>
                <w:szCs w:val="21"/>
                <w:highlight w:val="none"/>
                <w:lang w:val="en-US" w:eastAsia="zh-CN"/>
              </w:rPr>
              <w:t>7</w:t>
            </w:r>
            <w:r>
              <w:rPr>
                <w:b/>
                <w:szCs w:val="24"/>
                <w:highlight w:val="none"/>
              </w:rPr>
              <w:t>主要噪声源声级值单位：dB（A）</w:t>
            </w:r>
          </w:p>
          <w:tbl>
            <w:tblPr>
              <w:tblStyle w:val="88"/>
              <w:tblW w:w="81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6"/>
              <w:gridCol w:w="1686"/>
              <w:gridCol w:w="978"/>
              <w:gridCol w:w="1896"/>
              <w:gridCol w:w="1258"/>
              <w:gridCol w:w="1214"/>
            </w:tblGrid>
            <w:tr w14:paraId="7AAC0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1" w:hRule="atLeast"/>
                <w:tblHeader/>
              </w:trPr>
              <w:tc>
                <w:tcPr>
                  <w:tcW w:w="762" w:type="pct"/>
                  <w:noWrap w:val="0"/>
                  <w:vAlign w:val="center"/>
                </w:tcPr>
                <w:p w14:paraId="36E29B25">
                  <w:pPr>
                    <w:pStyle w:val="150"/>
                    <w:spacing w:before="24" w:after="24"/>
                    <w:rPr>
                      <w:rFonts w:ascii="Times New Roman"/>
                      <w:szCs w:val="21"/>
                      <w:highlight w:val="none"/>
                      <w:lang w:val="en-US" w:eastAsia="zh-CN"/>
                    </w:rPr>
                  </w:pPr>
                  <w:r>
                    <w:rPr>
                      <w:rFonts w:ascii="Times New Roman"/>
                      <w:szCs w:val="21"/>
                      <w:highlight w:val="none"/>
                      <w:lang w:val="en-US" w:eastAsia="zh-CN"/>
                    </w:rPr>
                    <w:t>建构筑物</w:t>
                  </w:r>
                </w:p>
              </w:tc>
              <w:tc>
                <w:tcPr>
                  <w:tcW w:w="806" w:type="pct"/>
                  <w:noWrap w:val="0"/>
                  <w:vAlign w:val="center"/>
                </w:tcPr>
                <w:p w14:paraId="5196F755">
                  <w:pPr>
                    <w:pStyle w:val="150"/>
                    <w:spacing w:before="24" w:after="24"/>
                    <w:rPr>
                      <w:rFonts w:ascii="Times New Roman"/>
                      <w:szCs w:val="21"/>
                      <w:highlight w:val="none"/>
                      <w:lang w:val="en-US" w:eastAsia="zh-CN"/>
                    </w:rPr>
                  </w:pPr>
                  <w:r>
                    <w:rPr>
                      <w:rFonts w:ascii="Times New Roman"/>
                      <w:szCs w:val="21"/>
                      <w:highlight w:val="none"/>
                      <w:lang w:val="en-US" w:eastAsia="zh-CN"/>
                    </w:rPr>
                    <w:t>污染源名称</w:t>
                  </w:r>
                </w:p>
              </w:tc>
              <w:tc>
                <w:tcPr>
                  <w:tcW w:w="695" w:type="pct"/>
                  <w:noWrap w:val="0"/>
                  <w:vAlign w:val="center"/>
                </w:tcPr>
                <w:p w14:paraId="33BC4F24">
                  <w:pPr>
                    <w:pStyle w:val="150"/>
                    <w:spacing w:before="24" w:after="24"/>
                    <w:rPr>
                      <w:rFonts w:ascii="Times New Roman"/>
                      <w:szCs w:val="21"/>
                      <w:highlight w:val="none"/>
                      <w:lang w:val="en-US" w:eastAsia="zh-CN"/>
                    </w:rPr>
                  </w:pPr>
                  <w:r>
                    <w:rPr>
                      <w:rFonts w:ascii="Times New Roman"/>
                      <w:szCs w:val="21"/>
                      <w:highlight w:val="none"/>
                      <w:lang w:val="en-US" w:eastAsia="zh-CN"/>
                    </w:rPr>
                    <w:t>数量（台）</w:t>
                  </w:r>
                </w:p>
              </w:tc>
              <w:tc>
                <w:tcPr>
                  <w:tcW w:w="1138" w:type="pct"/>
                  <w:noWrap/>
                  <w:vAlign w:val="center"/>
                </w:tcPr>
                <w:p w14:paraId="51880F67">
                  <w:pPr>
                    <w:pStyle w:val="150"/>
                    <w:spacing w:before="24" w:after="24"/>
                    <w:rPr>
                      <w:rFonts w:ascii="Times New Roman"/>
                      <w:szCs w:val="21"/>
                      <w:highlight w:val="none"/>
                      <w:lang w:val="en-US" w:eastAsia="zh-CN"/>
                    </w:rPr>
                  </w:pPr>
                  <w:r>
                    <w:rPr>
                      <w:rFonts w:ascii="Times New Roman"/>
                      <w:szCs w:val="21"/>
                      <w:highlight w:val="none"/>
                      <w:lang w:val="en-US" w:eastAsia="zh-CN"/>
                    </w:rPr>
                    <w:t>降噪措施</w:t>
                  </w:r>
                </w:p>
              </w:tc>
              <w:tc>
                <w:tcPr>
                  <w:tcW w:w="867" w:type="pct"/>
                  <w:noWrap w:val="0"/>
                  <w:vAlign w:val="center"/>
                </w:tcPr>
                <w:p w14:paraId="5DB4DEC4">
                  <w:pPr>
                    <w:pStyle w:val="150"/>
                    <w:spacing w:before="24" w:after="24"/>
                    <w:rPr>
                      <w:rFonts w:ascii="Times New Roman"/>
                      <w:szCs w:val="21"/>
                      <w:highlight w:val="none"/>
                      <w:lang w:val="en-US" w:eastAsia="zh-CN"/>
                    </w:rPr>
                  </w:pPr>
                  <w:r>
                    <w:rPr>
                      <w:rFonts w:ascii="Times New Roman"/>
                      <w:szCs w:val="21"/>
                      <w:highlight w:val="none"/>
                      <w:lang w:val="en-US" w:eastAsia="zh-CN"/>
                    </w:rPr>
                    <w:t>排放强度声压级</w:t>
                  </w:r>
                </w:p>
              </w:tc>
              <w:tc>
                <w:tcPr>
                  <w:tcW w:w="729" w:type="pct"/>
                  <w:noWrap/>
                  <w:vAlign w:val="center"/>
                </w:tcPr>
                <w:p w14:paraId="13BC6896">
                  <w:pPr>
                    <w:pStyle w:val="150"/>
                    <w:spacing w:before="24" w:after="24"/>
                    <w:rPr>
                      <w:rFonts w:ascii="Times New Roman"/>
                      <w:szCs w:val="21"/>
                      <w:highlight w:val="none"/>
                      <w:lang w:val="en-US" w:eastAsia="zh-CN"/>
                    </w:rPr>
                  </w:pPr>
                  <w:r>
                    <w:rPr>
                      <w:rFonts w:ascii="Times New Roman"/>
                      <w:szCs w:val="21"/>
                      <w:highlight w:val="none"/>
                      <w:lang w:val="en-US" w:eastAsia="zh-CN"/>
                    </w:rPr>
                    <w:t>排放时间h</w:t>
                  </w:r>
                </w:p>
              </w:tc>
            </w:tr>
            <w:tr w14:paraId="30214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62" w:type="pct"/>
                  <w:vMerge w:val="restart"/>
                  <w:noWrap w:val="0"/>
                  <w:vAlign w:val="center"/>
                </w:tcPr>
                <w:p w14:paraId="4B8BF1E9">
                  <w:pPr>
                    <w:pStyle w:val="150"/>
                    <w:spacing w:before="24" w:after="24"/>
                    <w:rPr>
                      <w:rFonts w:hint="default" w:ascii="Times New Roman"/>
                      <w:szCs w:val="21"/>
                      <w:highlight w:val="none"/>
                      <w:lang w:val="en-US" w:eastAsia="zh-CN"/>
                    </w:rPr>
                  </w:pPr>
                  <w:r>
                    <w:rPr>
                      <w:rFonts w:hint="eastAsia" w:ascii="Times New Roman"/>
                      <w:szCs w:val="21"/>
                      <w:highlight w:val="none"/>
                      <w:lang w:val="en-US" w:eastAsia="zh-CN"/>
                    </w:rPr>
                    <w:t>本次项目区域</w:t>
                  </w:r>
                </w:p>
              </w:tc>
              <w:tc>
                <w:tcPr>
                  <w:tcW w:w="806" w:type="pct"/>
                  <w:noWrap/>
                  <w:vAlign w:val="top"/>
                </w:tcPr>
                <w:p w14:paraId="7F4A9E88">
                  <w:pPr>
                    <w:jc w:val="center"/>
                    <w:rPr>
                      <w:szCs w:val="21"/>
                      <w:highlight w:val="none"/>
                    </w:rPr>
                  </w:pPr>
                  <w:r>
                    <w:rPr>
                      <w:rFonts w:hint="eastAsia" w:ascii="Times New Roman" w:hAnsi="Times New Roman" w:eastAsia="宋体" w:cs="Times New Roman"/>
                      <w:highlight w:val="none"/>
                      <w:lang w:val="en-US" w:eastAsia="zh-CN"/>
                    </w:rPr>
                    <w:t>空冷器</w:t>
                  </w:r>
                </w:p>
              </w:tc>
              <w:tc>
                <w:tcPr>
                  <w:tcW w:w="695" w:type="pct"/>
                  <w:noWrap/>
                  <w:vAlign w:val="top"/>
                </w:tcPr>
                <w:p w14:paraId="4CC833C2">
                  <w:pPr>
                    <w:jc w:val="center"/>
                    <w:rPr>
                      <w:rFonts w:ascii="Times New Roman"/>
                      <w:szCs w:val="21"/>
                      <w:highlight w:val="none"/>
                      <w:lang w:val="en-US" w:eastAsia="zh-CN"/>
                    </w:rPr>
                  </w:pPr>
                  <w:r>
                    <w:rPr>
                      <w:rFonts w:hint="eastAsia" w:ascii="Times New Roman" w:hAnsi="Times New Roman" w:eastAsia="宋体" w:cs="Times New Roman"/>
                      <w:highlight w:val="none"/>
                      <w:lang w:val="en-US" w:eastAsia="zh-CN"/>
                    </w:rPr>
                    <w:t>4片</w:t>
                  </w:r>
                </w:p>
              </w:tc>
              <w:tc>
                <w:tcPr>
                  <w:tcW w:w="1138" w:type="pct"/>
                  <w:noWrap/>
                  <w:vAlign w:val="center"/>
                </w:tcPr>
                <w:p w14:paraId="09860268">
                  <w:pPr>
                    <w:snapToGrid w:val="0"/>
                    <w:textAlignment w:val="baseline"/>
                    <w:rPr>
                      <w:szCs w:val="21"/>
                      <w:highlight w:val="none"/>
                    </w:rPr>
                  </w:pPr>
                  <w:r>
                    <w:rPr>
                      <w:kern w:val="0"/>
                      <w:szCs w:val="21"/>
                      <w:highlight w:val="none"/>
                    </w:rPr>
                    <w:t>建筑物隔声、减振</w:t>
                  </w:r>
                </w:p>
              </w:tc>
              <w:tc>
                <w:tcPr>
                  <w:tcW w:w="867" w:type="pct"/>
                  <w:noWrap/>
                  <w:vAlign w:val="center"/>
                </w:tcPr>
                <w:p w14:paraId="7F331CA9">
                  <w:pPr>
                    <w:spacing w:before="24" w:after="24"/>
                    <w:jc w:val="center"/>
                    <w:rPr>
                      <w:rFonts w:hint="default" w:ascii="Times New Roman"/>
                      <w:szCs w:val="21"/>
                      <w:highlight w:val="none"/>
                      <w:lang w:val="en-US" w:eastAsia="zh-CN"/>
                    </w:rPr>
                  </w:pPr>
                  <w:r>
                    <w:rPr>
                      <w:rFonts w:ascii="Times New Roman"/>
                      <w:szCs w:val="21"/>
                      <w:highlight w:val="none"/>
                      <w:lang w:val="en-US" w:eastAsia="zh-CN"/>
                    </w:rPr>
                    <w:t>85</w:t>
                  </w:r>
                </w:p>
              </w:tc>
              <w:tc>
                <w:tcPr>
                  <w:tcW w:w="729" w:type="pct"/>
                  <w:noWrap/>
                  <w:vAlign w:val="center"/>
                </w:tcPr>
                <w:p w14:paraId="1C19FB24">
                  <w:pPr>
                    <w:pStyle w:val="150"/>
                    <w:spacing w:before="24" w:after="24"/>
                    <w:rPr>
                      <w:rFonts w:ascii="Times New Roman"/>
                      <w:szCs w:val="21"/>
                      <w:highlight w:val="none"/>
                      <w:lang w:val="en-US" w:eastAsia="zh-CN"/>
                    </w:rPr>
                  </w:pPr>
                  <w:r>
                    <w:rPr>
                      <w:rFonts w:ascii="Times New Roman"/>
                      <w:szCs w:val="21"/>
                      <w:highlight w:val="none"/>
                      <w:lang w:val="en-US" w:eastAsia="zh-CN"/>
                    </w:rPr>
                    <w:t>8000</w:t>
                  </w:r>
                </w:p>
              </w:tc>
            </w:tr>
            <w:tr w14:paraId="31384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62" w:type="pct"/>
                  <w:vMerge w:val="continue"/>
                  <w:noWrap w:val="0"/>
                  <w:vAlign w:val="center"/>
                </w:tcPr>
                <w:p w14:paraId="0EF3173C">
                  <w:pPr>
                    <w:pStyle w:val="150"/>
                    <w:spacing w:before="24" w:after="24"/>
                    <w:rPr>
                      <w:rFonts w:ascii="Times New Roman"/>
                      <w:szCs w:val="21"/>
                      <w:highlight w:val="none"/>
                      <w:lang w:val="en-US" w:eastAsia="zh-CN"/>
                    </w:rPr>
                  </w:pPr>
                </w:p>
              </w:tc>
              <w:tc>
                <w:tcPr>
                  <w:tcW w:w="806" w:type="pct"/>
                  <w:noWrap/>
                  <w:vAlign w:val="top"/>
                </w:tcPr>
                <w:p w14:paraId="010F3D24">
                  <w:pPr>
                    <w:jc w:val="center"/>
                    <w:rPr>
                      <w:szCs w:val="21"/>
                      <w:highlight w:val="none"/>
                    </w:rPr>
                  </w:pPr>
                  <w:r>
                    <w:rPr>
                      <w:rFonts w:hint="eastAsia"/>
                      <w:highlight w:val="none"/>
                      <w:lang w:eastAsia="zh-CN"/>
                    </w:rPr>
                    <w:t>减压加热炉</w:t>
                  </w:r>
                </w:p>
              </w:tc>
              <w:tc>
                <w:tcPr>
                  <w:tcW w:w="695" w:type="pct"/>
                  <w:noWrap/>
                  <w:vAlign w:val="top"/>
                </w:tcPr>
                <w:p w14:paraId="188A7DBE">
                  <w:pPr>
                    <w:jc w:val="center"/>
                    <w:rPr>
                      <w:rFonts w:ascii="Times New Roman"/>
                      <w:szCs w:val="21"/>
                      <w:highlight w:val="none"/>
                      <w:lang w:val="en-US" w:eastAsia="zh-CN"/>
                    </w:rPr>
                  </w:pPr>
                  <w:r>
                    <w:rPr>
                      <w:rFonts w:hint="eastAsia" w:ascii="Times New Roman" w:hAnsi="Times New Roman" w:eastAsia="宋体" w:cs="Times New Roman"/>
                      <w:highlight w:val="none"/>
                      <w:lang w:val="en-US" w:eastAsia="zh-CN"/>
                    </w:rPr>
                    <w:t>1台</w:t>
                  </w:r>
                </w:p>
              </w:tc>
              <w:tc>
                <w:tcPr>
                  <w:tcW w:w="1138" w:type="pct"/>
                  <w:noWrap/>
                  <w:vAlign w:val="center"/>
                </w:tcPr>
                <w:p w14:paraId="5F72C39E">
                  <w:pPr>
                    <w:snapToGrid w:val="0"/>
                    <w:textAlignment w:val="baseline"/>
                    <w:rPr>
                      <w:szCs w:val="21"/>
                      <w:highlight w:val="none"/>
                    </w:rPr>
                  </w:pPr>
                  <w:r>
                    <w:rPr>
                      <w:kern w:val="0"/>
                      <w:szCs w:val="21"/>
                      <w:highlight w:val="none"/>
                    </w:rPr>
                    <w:t>建筑物隔声、减振</w:t>
                  </w:r>
                </w:p>
              </w:tc>
              <w:tc>
                <w:tcPr>
                  <w:tcW w:w="867" w:type="pct"/>
                  <w:noWrap/>
                  <w:vAlign w:val="center"/>
                </w:tcPr>
                <w:p w14:paraId="12C3E10C">
                  <w:pPr>
                    <w:spacing w:before="24" w:after="24"/>
                    <w:jc w:val="center"/>
                    <w:rPr>
                      <w:rFonts w:ascii="Times New Roman"/>
                      <w:szCs w:val="21"/>
                      <w:highlight w:val="none"/>
                      <w:lang w:val="en-US" w:eastAsia="zh-CN"/>
                    </w:rPr>
                  </w:pPr>
                  <w:r>
                    <w:rPr>
                      <w:rFonts w:ascii="Times New Roman"/>
                      <w:szCs w:val="21"/>
                      <w:highlight w:val="none"/>
                      <w:lang w:val="en-US" w:eastAsia="zh-CN"/>
                    </w:rPr>
                    <w:t>85</w:t>
                  </w:r>
                </w:p>
              </w:tc>
              <w:tc>
                <w:tcPr>
                  <w:tcW w:w="729" w:type="pct"/>
                  <w:noWrap/>
                  <w:vAlign w:val="center"/>
                </w:tcPr>
                <w:p w14:paraId="166A748C">
                  <w:pPr>
                    <w:pStyle w:val="150"/>
                    <w:spacing w:before="24" w:after="24"/>
                    <w:rPr>
                      <w:rFonts w:ascii="Times New Roman"/>
                      <w:szCs w:val="21"/>
                      <w:highlight w:val="none"/>
                      <w:lang w:val="en-US" w:eastAsia="zh-CN"/>
                    </w:rPr>
                  </w:pPr>
                  <w:r>
                    <w:rPr>
                      <w:rFonts w:ascii="Times New Roman"/>
                      <w:szCs w:val="21"/>
                      <w:highlight w:val="none"/>
                      <w:lang w:val="en-US" w:eastAsia="zh-CN"/>
                    </w:rPr>
                    <w:t>8000</w:t>
                  </w:r>
                </w:p>
              </w:tc>
            </w:tr>
            <w:tr w14:paraId="0FA7D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62" w:type="pct"/>
                  <w:vMerge w:val="continue"/>
                  <w:noWrap w:val="0"/>
                  <w:vAlign w:val="center"/>
                </w:tcPr>
                <w:p w14:paraId="7F8B922A">
                  <w:pPr>
                    <w:pStyle w:val="150"/>
                    <w:spacing w:before="24" w:after="24"/>
                    <w:rPr>
                      <w:rFonts w:ascii="Times New Roman"/>
                      <w:szCs w:val="21"/>
                      <w:highlight w:val="none"/>
                      <w:lang w:val="en-US" w:eastAsia="zh-CN"/>
                    </w:rPr>
                  </w:pPr>
                </w:p>
              </w:tc>
              <w:tc>
                <w:tcPr>
                  <w:tcW w:w="806" w:type="pct"/>
                  <w:noWrap/>
                  <w:vAlign w:val="top"/>
                </w:tcPr>
                <w:p w14:paraId="646FE175">
                  <w:pPr>
                    <w:jc w:val="center"/>
                    <w:rPr>
                      <w:kern w:val="0"/>
                      <w:szCs w:val="21"/>
                      <w:highlight w:val="none"/>
                    </w:rPr>
                  </w:pPr>
                  <w:r>
                    <w:rPr>
                      <w:rFonts w:hint="eastAsia" w:ascii="Times New Roman" w:hAnsi="Times New Roman" w:eastAsia="宋体" w:cs="Times New Roman"/>
                      <w:highlight w:val="none"/>
                      <w:lang w:val="en-US" w:eastAsia="zh-CN"/>
                    </w:rPr>
                    <w:t>机泵</w:t>
                  </w:r>
                </w:p>
              </w:tc>
              <w:tc>
                <w:tcPr>
                  <w:tcW w:w="695" w:type="pct"/>
                  <w:noWrap/>
                  <w:vAlign w:val="top"/>
                </w:tcPr>
                <w:p w14:paraId="42F6B478">
                  <w:pPr>
                    <w:jc w:val="center"/>
                    <w:rPr>
                      <w:rFonts w:ascii="Times New Roman"/>
                      <w:szCs w:val="21"/>
                      <w:highlight w:val="none"/>
                      <w:lang w:val="en-US" w:eastAsia="zh-CN"/>
                    </w:rPr>
                  </w:pPr>
                  <w:r>
                    <w:rPr>
                      <w:rFonts w:hint="eastAsia" w:ascii="Times New Roman" w:hAnsi="Times New Roman" w:eastAsia="宋体" w:cs="Times New Roman"/>
                      <w:highlight w:val="none"/>
                      <w:lang w:val="en-US" w:eastAsia="zh-CN"/>
                    </w:rPr>
                    <w:t>8台</w:t>
                  </w:r>
                </w:p>
              </w:tc>
              <w:tc>
                <w:tcPr>
                  <w:tcW w:w="1138" w:type="pct"/>
                  <w:noWrap/>
                  <w:vAlign w:val="center"/>
                </w:tcPr>
                <w:p w14:paraId="7268C682">
                  <w:pPr>
                    <w:snapToGrid w:val="0"/>
                    <w:textAlignment w:val="baseline"/>
                    <w:rPr>
                      <w:kern w:val="0"/>
                      <w:szCs w:val="21"/>
                      <w:highlight w:val="none"/>
                    </w:rPr>
                  </w:pPr>
                  <w:r>
                    <w:rPr>
                      <w:kern w:val="0"/>
                      <w:szCs w:val="21"/>
                      <w:highlight w:val="none"/>
                    </w:rPr>
                    <w:t>建筑物隔声、减振</w:t>
                  </w:r>
                </w:p>
              </w:tc>
              <w:tc>
                <w:tcPr>
                  <w:tcW w:w="867" w:type="pct"/>
                  <w:noWrap/>
                  <w:vAlign w:val="center"/>
                </w:tcPr>
                <w:p w14:paraId="51514C09">
                  <w:pPr>
                    <w:spacing w:before="24" w:after="24"/>
                    <w:jc w:val="center"/>
                    <w:rPr>
                      <w:rFonts w:ascii="Times New Roman"/>
                      <w:szCs w:val="21"/>
                      <w:highlight w:val="none"/>
                      <w:lang w:val="en-US" w:eastAsia="zh-CN"/>
                    </w:rPr>
                  </w:pPr>
                  <w:r>
                    <w:rPr>
                      <w:rFonts w:ascii="Times New Roman"/>
                      <w:szCs w:val="21"/>
                      <w:highlight w:val="none"/>
                      <w:lang w:val="en-US" w:eastAsia="zh-CN"/>
                    </w:rPr>
                    <w:t>85</w:t>
                  </w:r>
                </w:p>
              </w:tc>
              <w:tc>
                <w:tcPr>
                  <w:tcW w:w="729" w:type="pct"/>
                  <w:noWrap/>
                  <w:vAlign w:val="center"/>
                </w:tcPr>
                <w:p w14:paraId="681D7C7C">
                  <w:pPr>
                    <w:pStyle w:val="150"/>
                    <w:spacing w:before="24" w:after="24"/>
                    <w:rPr>
                      <w:rFonts w:ascii="Times New Roman"/>
                      <w:szCs w:val="21"/>
                      <w:highlight w:val="none"/>
                      <w:lang w:val="en-US" w:eastAsia="zh-CN"/>
                    </w:rPr>
                  </w:pPr>
                  <w:r>
                    <w:rPr>
                      <w:rFonts w:ascii="Times New Roman"/>
                      <w:szCs w:val="21"/>
                      <w:highlight w:val="none"/>
                      <w:lang w:val="en-US" w:eastAsia="zh-CN"/>
                    </w:rPr>
                    <w:t>8000</w:t>
                  </w:r>
                </w:p>
              </w:tc>
            </w:tr>
            <w:tr w14:paraId="46D00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62" w:type="pct"/>
                  <w:vMerge w:val="continue"/>
                  <w:noWrap w:val="0"/>
                  <w:vAlign w:val="center"/>
                </w:tcPr>
                <w:p w14:paraId="4AD9F86F">
                  <w:pPr>
                    <w:pStyle w:val="150"/>
                    <w:spacing w:before="24" w:after="24"/>
                    <w:rPr>
                      <w:rFonts w:ascii="Times New Roman"/>
                      <w:szCs w:val="21"/>
                      <w:highlight w:val="none"/>
                      <w:lang w:val="en-US" w:eastAsia="zh-CN"/>
                    </w:rPr>
                  </w:pPr>
                </w:p>
              </w:tc>
              <w:tc>
                <w:tcPr>
                  <w:tcW w:w="806" w:type="pct"/>
                  <w:noWrap/>
                  <w:vAlign w:val="top"/>
                </w:tcPr>
                <w:p w14:paraId="31801668">
                  <w:pPr>
                    <w:jc w:val="center"/>
                    <w:rPr>
                      <w:kern w:val="0"/>
                      <w:szCs w:val="21"/>
                      <w:highlight w:val="none"/>
                    </w:rPr>
                  </w:pPr>
                  <w:r>
                    <w:rPr>
                      <w:rFonts w:hint="eastAsia" w:cs="Times New Roman"/>
                      <w:highlight w:val="none"/>
                      <w:lang w:val="en-US" w:eastAsia="zh-CN"/>
                    </w:rPr>
                    <w:t>减顶</w:t>
                  </w:r>
                  <w:r>
                    <w:rPr>
                      <w:rFonts w:hint="eastAsia" w:ascii="Times New Roman" w:hAnsi="Times New Roman" w:eastAsia="宋体" w:cs="Times New Roman"/>
                      <w:highlight w:val="none"/>
                      <w:lang w:val="en-US" w:eastAsia="zh-CN"/>
                    </w:rPr>
                    <w:t>抽</w:t>
                  </w:r>
                  <w:r>
                    <w:rPr>
                      <w:rFonts w:hint="eastAsia" w:cs="Times New Roman"/>
                      <w:highlight w:val="none"/>
                      <w:lang w:val="en-US" w:eastAsia="zh-CN"/>
                    </w:rPr>
                    <w:t>真</w:t>
                  </w:r>
                  <w:r>
                    <w:rPr>
                      <w:rFonts w:hint="eastAsia" w:ascii="Times New Roman" w:hAnsi="Times New Roman" w:eastAsia="宋体" w:cs="Times New Roman"/>
                      <w:highlight w:val="none"/>
                      <w:lang w:val="en-US" w:eastAsia="zh-CN"/>
                    </w:rPr>
                    <w:t>空系统</w:t>
                  </w:r>
                </w:p>
              </w:tc>
              <w:tc>
                <w:tcPr>
                  <w:tcW w:w="695" w:type="pct"/>
                  <w:noWrap/>
                  <w:vAlign w:val="top"/>
                </w:tcPr>
                <w:p w14:paraId="18180871">
                  <w:pPr>
                    <w:jc w:val="center"/>
                    <w:rPr>
                      <w:rFonts w:ascii="Times New Roman"/>
                      <w:szCs w:val="21"/>
                      <w:highlight w:val="none"/>
                      <w:lang w:val="en-US" w:eastAsia="zh-CN"/>
                    </w:rPr>
                  </w:pPr>
                  <w:r>
                    <w:rPr>
                      <w:rFonts w:hint="eastAsia" w:ascii="Times New Roman" w:hAnsi="Times New Roman" w:eastAsia="宋体" w:cs="Times New Roman"/>
                      <w:highlight w:val="none"/>
                      <w:lang w:val="en-US" w:eastAsia="zh-CN"/>
                    </w:rPr>
                    <w:t>1套</w:t>
                  </w:r>
                </w:p>
              </w:tc>
              <w:tc>
                <w:tcPr>
                  <w:tcW w:w="1138" w:type="pct"/>
                  <w:noWrap/>
                  <w:vAlign w:val="center"/>
                </w:tcPr>
                <w:p w14:paraId="7B9B2CB7">
                  <w:pPr>
                    <w:snapToGrid w:val="0"/>
                    <w:textAlignment w:val="baseline"/>
                    <w:rPr>
                      <w:kern w:val="0"/>
                      <w:szCs w:val="21"/>
                      <w:highlight w:val="none"/>
                    </w:rPr>
                  </w:pPr>
                  <w:r>
                    <w:rPr>
                      <w:kern w:val="0"/>
                      <w:szCs w:val="21"/>
                      <w:highlight w:val="none"/>
                    </w:rPr>
                    <w:t>建筑物隔声、减振</w:t>
                  </w:r>
                </w:p>
              </w:tc>
              <w:tc>
                <w:tcPr>
                  <w:tcW w:w="867" w:type="pct"/>
                  <w:noWrap/>
                  <w:vAlign w:val="center"/>
                </w:tcPr>
                <w:p w14:paraId="64B4D548">
                  <w:pPr>
                    <w:spacing w:before="24" w:after="24"/>
                    <w:jc w:val="center"/>
                    <w:rPr>
                      <w:rFonts w:hint="default" w:ascii="Times New Roman"/>
                      <w:szCs w:val="21"/>
                      <w:highlight w:val="none"/>
                      <w:lang w:val="en-US" w:eastAsia="zh-CN"/>
                    </w:rPr>
                  </w:pPr>
                  <w:r>
                    <w:rPr>
                      <w:rFonts w:ascii="Times New Roman"/>
                      <w:szCs w:val="21"/>
                      <w:highlight w:val="none"/>
                      <w:lang w:val="en-US" w:eastAsia="zh-CN"/>
                    </w:rPr>
                    <w:t>85</w:t>
                  </w:r>
                </w:p>
              </w:tc>
              <w:tc>
                <w:tcPr>
                  <w:tcW w:w="729" w:type="pct"/>
                  <w:noWrap/>
                  <w:vAlign w:val="center"/>
                </w:tcPr>
                <w:p w14:paraId="0CFA35CA">
                  <w:pPr>
                    <w:pStyle w:val="150"/>
                    <w:spacing w:before="24" w:after="24"/>
                    <w:rPr>
                      <w:rFonts w:ascii="Times New Roman"/>
                      <w:szCs w:val="21"/>
                      <w:highlight w:val="none"/>
                      <w:lang w:val="en-US" w:eastAsia="zh-CN"/>
                    </w:rPr>
                  </w:pPr>
                  <w:r>
                    <w:rPr>
                      <w:rFonts w:ascii="Times New Roman"/>
                      <w:szCs w:val="21"/>
                      <w:highlight w:val="none"/>
                      <w:lang w:val="en-US" w:eastAsia="zh-CN"/>
                    </w:rPr>
                    <w:t>8000</w:t>
                  </w:r>
                </w:p>
              </w:tc>
            </w:tr>
          </w:tbl>
          <w:p w14:paraId="442FF51B">
            <w:pPr>
              <w:widowControl w:val="0"/>
              <w:spacing w:line="360" w:lineRule="auto"/>
              <w:ind w:firstLine="420" w:firstLineChars="200"/>
              <w:rPr>
                <w:sz w:val="21"/>
                <w:szCs w:val="21"/>
                <w:highlight w:val="none"/>
              </w:rPr>
            </w:pPr>
            <w:r>
              <w:rPr>
                <w:rFonts w:hint="eastAsia"/>
                <w:sz w:val="21"/>
                <w:szCs w:val="21"/>
                <w:highlight w:val="none"/>
                <w:lang w:val="en-US" w:eastAsia="zh-CN"/>
              </w:rPr>
              <w:t>2.</w:t>
            </w:r>
            <w:r>
              <w:rPr>
                <w:sz w:val="21"/>
                <w:szCs w:val="21"/>
                <w:highlight w:val="none"/>
              </w:rPr>
              <w:t>噪声预测模式</w:t>
            </w:r>
          </w:p>
          <w:p w14:paraId="19BFAB13">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rPr>
              <w:t>A</w:t>
            </w:r>
            <w:r>
              <w:rPr>
                <w:rFonts w:hint="eastAsia"/>
                <w:sz w:val="21"/>
                <w:szCs w:val="21"/>
                <w:highlight w:val="none"/>
                <w:lang w:val="en-US" w:eastAsia="zh-CN"/>
              </w:rPr>
              <w:t>.</w:t>
            </w:r>
            <w:r>
              <w:rPr>
                <w:rFonts w:hint="eastAsia"/>
                <w:sz w:val="21"/>
                <w:szCs w:val="21"/>
                <w:highlight w:val="none"/>
              </w:rPr>
              <w:t>预测条件假设</w:t>
            </w:r>
          </w:p>
          <w:p w14:paraId="2D15E644">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lang w:val="en-US" w:eastAsia="zh-CN"/>
              </w:rPr>
              <w:t>a.</w:t>
            </w:r>
            <w:r>
              <w:rPr>
                <w:rFonts w:hint="eastAsia"/>
                <w:sz w:val="21"/>
                <w:szCs w:val="21"/>
                <w:highlight w:val="none"/>
              </w:rPr>
              <w:t>所有产噪设备均在正常工况条件下运行，设备噪声源强只统计</w:t>
            </w:r>
            <w:r>
              <w:rPr>
                <w:rFonts w:hint="eastAsia"/>
                <w:sz w:val="21"/>
                <w:szCs w:val="21"/>
                <w:highlight w:val="none"/>
                <w:lang w:val="en-US" w:eastAsia="zh-CN"/>
              </w:rPr>
              <w:t>85</w:t>
            </w:r>
            <w:r>
              <w:rPr>
                <w:rFonts w:hint="eastAsia"/>
                <w:sz w:val="21"/>
                <w:szCs w:val="21"/>
                <w:highlight w:val="none"/>
              </w:rPr>
              <w:t>dB（A）以上；</w:t>
            </w:r>
          </w:p>
          <w:p w14:paraId="2EA78CC9">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lang w:val="en-US" w:eastAsia="zh-CN"/>
              </w:rPr>
              <w:t>b.</w:t>
            </w:r>
            <w:r>
              <w:rPr>
                <w:rFonts w:hint="eastAsia"/>
                <w:sz w:val="21"/>
                <w:szCs w:val="21"/>
                <w:highlight w:val="none"/>
              </w:rPr>
              <w:t>室内噪声源考虑声源所在厂房围护结构的隔声作用，转化为室外噪声源预测；</w:t>
            </w:r>
          </w:p>
          <w:p w14:paraId="6A0703F1">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lang w:val="en-US" w:eastAsia="zh-CN"/>
              </w:rPr>
              <w:t>c.</w:t>
            </w:r>
            <w:r>
              <w:rPr>
                <w:rFonts w:hint="eastAsia"/>
                <w:sz w:val="21"/>
                <w:szCs w:val="21"/>
                <w:highlight w:val="none"/>
              </w:rPr>
              <w:t>为便于预测计算，将各车间噪声源概化叠加作为源强；</w:t>
            </w:r>
          </w:p>
          <w:p w14:paraId="093D051E">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lang w:val="en-US" w:eastAsia="zh-CN"/>
              </w:rPr>
              <w:t>d.</w:t>
            </w:r>
            <w:r>
              <w:rPr>
                <w:rFonts w:hint="eastAsia"/>
                <w:sz w:val="21"/>
                <w:szCs w:val="21"/>
                <w:highlight w:val="none"/>
              </w:rPr>
              <w:t>考虑声源至预测点的距离衰减，忽略传播中建筑物的阻挡、地面反射以及空气吸收、雨、雪、温度等影响。</w:t>
            </w:r>
          </w:p>
          <w:p w14:paraId="0DEA0C7B">
            <w:pPr>
              <w:topLinePunct/>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rPr>
              <w:t>B</w:t>
            </w:r>
            <w:r>
              <w:rPr>
                <w:rFonts w:hint="eastAsia"/>
                <w:sz w:val="21"/>
                <w:szCs w:val="21"/>
                <w:highlight w:val="none"/>
                <w:lang w:val="en-US" w:eastAsia="zh-CN"/>
              </w:rPr>
              <w:t>.</w:t>
            </w:r>
            <w:r>
              <w:rPr>
                <w:rFonts w:hint="eastAsia"/>
                <w:sz w:val="21"/>
                <w:szCs w:val="21"/>
                <w:highlight w:val="none"/>
              </w:rPr>
              <w:t>预测模式</w:t>
            </w:r>
          </w:p>
          <w:p w14:paraId="25EBCF94">
            <w:pPr>
              <w:topLinePunct/>
              <w:adjustRightInd w:val="0"/>
              <w:snapToGrid w:val="0"/>
              <w:spacing w:line="360" w:lineRule="auto"/>
              <w:ind w:firstLine="420" w:firstLineChars="200"/>
              <w:jc w:val="left"/>
              <w:rPr>
                <w:sz w:val="21"/>
                <w:szCs w:val="21"/>
                <w:highlight w:val="none"/>
              </w:rPr>
            </w:pPr>
            <w:r>
              <w:rPr>
                <w:sz w:val="21"/>
                <w:szCs w:val="21"/>
                <w:highlight w:val="none"/>
              </w:rPr>
              <w:t>根据《环境影响评价技术导则声环境》（HJ2.4-2021）附录A、B，预测模式如下：</w:t>
            </w:r>
          </w:p>
          <w:p w14:paraId="58488C7C">
            <w:pPr>
              <w:adjustRightInd w:val="0"/>
              <w:snapToGrid w:val="0"/>
              <w:spacing w:line="360" w:lineRule="auto"/>
              <w:ind w:firstLine="420" w:firstLineChars="200"/>
              <w:jc w:val="both"/>
              <w:rPr>
                <w:rFonts w:hint="eastAsia"/>
                <w:sz w:val="21"/>
                <w:szCs w:val="21"/>
                <w:highlight w:val="none"/>
              </w:rPr>
            </w:pPr>
            <w:r>
              <w:rPr>
                <w:rFonts w:hint="eastAsia"/>
                <w:sz w:val="21"/>
                <w:szCs w:val="21"/>
                <w:highlight w:val="none"/>
              </w:rPr>
              <w:t>室外点源采用的衰减公式为</w:t>
            </w:r>
          </w:p>
          <w:p w14:paraId="5B56AEBE">
            <w:pPr>
              <w:adjustRightInd w:val="0"/>
              <w:snapToGrid w:val="0"/>
              <w:spacing w:line="360" w:lineRule="auto"/>
              <w:ind w:firstLine="420" w:firstLineChars="200"/>
              <w:jc w:val="center"/>
              <w:rPr>
                <w:rFonts w:hint="eastAsia"/>
                <w:sz w:val="24"/>
                <w:highlight w:val="none"/>
              </w:rPr>
            </w:pPr>
            <w:r>
              <w:rPr>
                <w:highlight w:val="none"/>
              </w:rPr>
              <w:drawing>
                <wp:inline distT="0" distB="0" distL="114300" distR="114300">
                  <wp:extent cx="1684020" cy="402590"/>
                  <wp:effectExtent l="0" t="0" r="11430" b="1651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6"/>
                          <a:stretch>
                            <a:fillRect/>
                          </a:stretch>
                        </pic:blipFill>
                        <pic:spPr>
                          <a:xfrm>
                            <a:off x="0" y="0"/>
                            <a:ext cx="1684020" cy="402590"/>
                          </a:xfrm>
                          <a:prstGeom prst="rect">
                            <a:avLst/>
                          </a:prstGeom>
                          <a:noFill/>
                          <a:ln>
                            <a:noFill/>
                          </a:ln>
                        </pic:spPr>
                      </pic:pic>
                    </a:graphicData>
                  </a:graphic>
                </wp:inline>
              </w:drawing>
            </w:r>
          </w:p>
          <w:p w14:paraId="39704C23">
            <w:pPr>
              <w:adjustRightInd w:val="0"/>
              <w:snapToGrid w:val="0"/>
              <w:spacing w:line="360" w:lineRule="auto"/>
              <w:ind w:firstLine="420" w:firstLineChars="200"/>
              <w:jc w:val="left"/>
              <w:rPr>
                <w:rFonts w:hint="eastAsia"/>
                <w:sz w:val="21"/>
                <w:szCs w:val="21"/>
                <w:highlight w:val="none"/>
              </w:rPr>
            </w:pPr>
            <w:r>
              <w:rPr>
                <w:rFonts w:hint="eastAsia"/>
                <w:sz w:val="21"/>
                <w:szCs w:val="21"/>
                <w:highlight w:val="none"/>
              </w:rPr>
              <w:t>式中：L（r）—距离噪声源r处的声压级，dB（A）；</w:t>
            </w:r>
          </w:p>
          <w:p w14:paraId="1F711810">
            <w:pPr>
              <w:adjustRightInd w:val="0"/>
              <w:snapToGrid w:val="0"/>
              <w:spacing w:line="360" w:lineRule="auto"/>
              <w:ind w:firstLine="1050" w:firstLineChars="500"/>
              <w:jc w:val="left"/>
              <w:rPr>
                <w:rFonts w:hint="eastAsia"/>
                <w:sz w:val="21"/>
                <w:szCs w:val="21"/>
                <w:highlight w:val="none"/>
              </w:rPr>
            </w:pPr>
            <w:r>
              <w:rPr>
                <w:rFonts w:hint="eastAsia"/>
                <w:sz w:val="21"/>
                <w:szCs w:val="21"/>
                <w:highlight w:val="none"/>
              </w:rPr>
              <w:t>r—预测点距离噪声源的距离，m；</w:t>
            </w:r>
          </w:p>
          <w:p w14:paraId="08A41430">
            <w:pPr>
              <w:widowControl w:val="0"/>
              <w:spacing w:line="360" w:lineRule="auto"/>
              <w:ind w:firstLine="1050" w:firstLineChars="500"/>
              <w:rPr>
                <w:sz w:val="21"/>
                <w:szCs w:val="21"/>
                <w:highlight w:val="none"/>
              </w:rPr>
            </w:pPr>
            <w:r>
              <w:rPr>
                <w:rFonts w:hint="eastAsia"/>
                <w:sz w:val="21"/>
                <w:szCs w:val="21"/>
                <w:highlight w:val="none"/>
              </w:rPr>
              <w:t>r</w:t>
            </w:r>
            <w:r>
              <w:rPr>
                <w:rFonts w:hint="eastAsia"/>
                <w:sz w:val="21"/>
                <w:szCs w:val="21"/>
                <w:highlight w:val="none"/>
                <w:vertAlign w:val="subscript"/>
              </w:rPr>
              <w:t>0</w:t>
            </w:r>
            <w:r>
              <w:rPr>
                <w:rFonts w:hint="eastAsia"/>
                <w:sz w:val="21"/>
                <w:szCs w:val="21"/>
                <w:highlight w:val="none"/>
              </w:rPr>
              <w:t>—参考位置距离噪声源的距离，m</w:t>
            </w:r>
            <w:r>
              <w:rPr>
                <w:sz w:val="21"/>
                <w:szCs w:val="21"/>
                <w:highlight w:val="none"/>
              </w:rPr>
              <w:t>。</w:t>
            </w:r>
          </w:p>
          <w:p w14:paraId="7D52B2F1">
            <w:pPr>
              <w:widowControl w:val="0"/>
              <w:spacing w:line="360" w:lineRule="auto"/>
              <w:ind w:firstLine="420" w:firstLineChars="200"/>
              <w:rPr>
                <w:sz w:val="21"/>
                <w:szCs w:val="21"/>
                <w:highlight w:val="none"/>
              </w:rPr>
            </w:pPr>
            <w:r>
              <w:rPr>
                <w:rFonts w:hint="eastAsia"/>
                <w:sz w:val="21"/>
                <w:szCs w:val="21"/>
                <w:highlight w:val="none"/>
                <w:lang w:val="en-US" w:eastAsia="zh-CN"/>
              </w:rPr>
              <w:t>3.</w:t>
            </w:r>
            <w:r>
              <w:rPr>
                <w:sz w:val="21"/>
                <w:szCs w:val="21"/>
                <w:highlight w:val="none"/>
              </w:rPr>
              <w:t>预测结果</w:t>
            </w:r>
          </w:p>
          <w:p w14:paraId="1C217140">
            <w:pPr>
              <w:widowControl w:val="0"/>
              <w:spacing w:line="360" w:lineRule="auto"/>
              <w:ind w:firstLine="420" w:firstLineChars="200"/>
              <w:rPr>
                <w:sz w:val="21"/>
                <w:szCs w:val="21"/>
                <w:highlight w:val="none"/>
              </w:rPr>
            </w:pPr>
            <w:r>
              <w:rPr>
                <w:sz w:val="21"/>
                <w:szCs w:val="21"/>
                <w:highlight w:val="none"/>
              </w:rPr>
              <w:t>根据本项目主要噪声源的声学参数、声源分布及声源防治措施，对项目运行后的厂界噪声进行预测计算。预测计算结果见表4-</w:t>
            </w:r>
            <w:r>
              <w:rPr>
                <w:rFonts w:hint="eastAsia"/>
                <w:sz w:val="21"/>
                <w:szCs w:val="21"/>
                <w:highlight w:val="none"/>
                <w:lang w:val="en-US" w:eastAsia="zh-CN"/>
              </w:rPr>
              <w:t>8</w:t>
            </w:r>
            <w:r>
              <w:rPr>
                <w:sz w:val="21"/>
                <w:szCs w:val="21"/>
                <w:highlight w:val="none"/>
              </w:rPr>
              <w:t>。</w:t>
            </w:r>
          </w:p>
          <w:p w14:paraId="45D9E6D8">
            <w:pPr>
              <w:adjustRightInd w:val="0"/>
              <w:snapToGrid w:val="0"/>
              <w:spacing w:line="240" w:lineRule="auto"/>
              <w:jc w:val="center"/>
              <w:rPr>
                <w:b/>
                <w:szCs w:val="24"/>
                <w:highlight w:val="none"/>
              </w:rPr>
            </w:pPr>
            <w:r>
              <w:rPr>
                <w:b/>
                <w:szCs w:val="24"/>
                <w:highlight w:val="none"/>
              </w:rPr>
              <w:t>表</w:t>
            </w:r>
            <w:r>
              <w:rPr>
                <w:b/>
                <w:sz w:val="21"/>
                <w:szCs w:val="21"/>
                <w:highlight w:val="none"/>
              </w:rPr>
              <w:t>4-</w:t>
            </w:r>
            <w:r>
              <w:rPr>
                <w:rFonts w:hint="eastAsia"/>
                <w:b/>
                <w:sz w:val="21"/>
                <w:szCs w:val="21"/>
                <w:highlight w:val="none"/>
                <w:lang w:val="en-US" w:eastAsia="zh-CN"/>
              </w:rPr>
              <w:t>8</w:t>
            </w:r>
            <w:r>
              <w:rPr>
                <w:b/>
                <w:szCs w:val="24"/>
                <w:highlight w:val="none"/>
              </w:rPr>
              <w:t>项目噪声预测结果单位：dB（A）</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5"/>
              <w:gridCol w:w="2519"/>
              <w:gridCol w:w="1085"/>
              <w:gridCol w:w="1085"/>
              <w:gridCol w:w="1097"/>
              <w:gridCol w:w="1449"/>
            </w:tblGrid>
            <w:tr w14:paraId="50AF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vMerge w:val="restart"/>
                  <w:noWrap w:val="0"/>
                  <w:tcMar>
                    <w:top w:w="28" w:type="dxa"/>
                    <w:left w:w="28" w:type="dxa"/>
                    <w:bottom w:w="28" w:type="dxa"/>
                    <w:right w:w="28" w:type="dxa"/>
                  </w:tcMar>
                  <w:vAlign w:val="center"/>
                </w:tcPr>
                <w:p w14:paraId="474FA9C6">
                  <w:pPr>
                    <w:widowControl w:val="0"/>
                    <w:adjustRightInd w:val="0"/>
                    <w:snapToGrid w:val="0"/>
                    <w:jc w:val="center"/>
                    <w:rPr>
                      <w:highlight w:val="none"/>
                    </w:rPr>
                  </w:pPr>
                  <w:r>
                    <w:rPr>
                      <w:highlight w:val="none"/>
                    </w:rPr>
                    <w:t>测点</w:t>
                  </w:r>
                </w:p>
                <w:p w14:paraId="31E25775">
                  <w:pPr>
                    <w:widowControl w:val="0"/>
                    <w:adjustRightInd w:val="0"/>
                    <w:snapToGrid w:val="0"/>
                    <w:jc w:val="center"/>
                    <w:rPr>
                      <w:highlight w:val="none"/>
                    </w:rPr>
                  </w:pPr>
                  <w:r>
                    <w:rPr>
                      <w:highlight w:val="none"/>
                    </w:rPr>
                    <w:t>编号</w:t>
                  </w:r>
                </w:p>
              </w:tc>
              <w:tc>
                <w:tcPr>
                  <w:tcW w:w="1581" w:type="pct"/>
                  <w:vMerge w:val="restart"/>
                  <w:noWrap w:val="0"/>
                  <w:tcMar>
                    <w:top w:w="28" w:type="dxa"/>
                    <w:left w:w="28" w:type="dxa"/>
                    <w:bottom w:w="28" w:type="dxa"/>
                    <w:right w:w="28" w:type="dxa"/>
                  </w:tcMar>
                  <w:vAlign w:val="center"/>
                </w:tcPr>
                <w:p w14:paraId="3C2A95E0">
                  <w:pPr>
                    <w:widowControl w:val="0"/>
                    <w:adjustRightInd w:val="0"/>
                    <w:snapToGrid w:val="0"/>
                    <w:jc w:val="center"/>
                    <w:rPr>
                      <w:highlight w:val="none"/>
                    </w:rPr>
                  </w:pPr>
                  <w:r>
                    <w:rPr>
                      <w:highlight w:val="none"/>
                    </w:rPr>
                    <w:t>测点</w:t>
                  </w:r>
                </w:p>
                <w:p w14:paraId="362F6718">
                  <w:pPr>
                    <w:widowControl w:val="0"/>
                    <w:adjustRightInd w:val="0"/>
                    <w:snapToGrid w:val="0"/>
                    <w:jc w:val="center"/>
                    <w:rPr>
                      <w:highlight w:val="none"/>
                    </w:rPr>
                  </w:pPr>
                  <w:r>
                    <w:rPr>
                      <w:highlight w:val="none"/>
                    </w:rPr>
                    <w:t>方位</w:t>
                  </w:r>
                </w:p>
              </w:tc>
              <w:tc>
                <w:tcPr>
                  <w:tcW w:w="2051" w:type="pct"/>
                  <w:gridSpan w:val="3"/>
                  <w:noWrap w:val="0"/>
                  <w:tcMar>
                    <w:top w:w="28" w:type="dxa"/>
                    <w:left w:w="28" w:type="dxa"/>
                    <w:bottom w:w="28" w:type="dxa"/>
                    <w:right w:w="28" w:type="dxa"/>
                  </w:tcMar>
                  <w:vAlign w:val="center"/>
                </w:tcPr>
                <w:p w14:paraId="472373AA">
                  <w:pPr>
                    <w:widowControl w:val="0"/>
                    <w:adjustRightInd w:val="0"/>
                    <w:snapToGrid w:val="0"/>
                    <w:jc w:val="center"/>
                    <w:rPr>
                      <w:highlight w:val="none"/>
                    </w:rPr>
                  </w:pPr>
                  <w:r>
                    <w:rPr>
                      <w:rFonts w:hint="eastAsia"/>
                      <w:highlight w:val="none"/>
                    </w:rPr>
                    <w:t>昼夜等效</w:t>
                  </w:r>
                </w:p>
              </w:tc>
              <w:tc>
                <w:tcPr>
                  <w:tcW w:w="910" w:type="pct"/>
                  <w:vMerge w:val="restart"/>
                  <w:noWrap w:val="0"/>
                  <w:tcMar>
                    <w:top w:w="28" w:type="dxa"/>
                    <w:left w:w="28" w:type="dxa"/>
                    <w:bottom w:w="28" w:type="dxa"/>
                    <w:right w:w="28" w:type="dxa"/>
                  </w:tcMar>
                  <w:vAlign w:val="center"/>
                </w:tcPr>
                <w:p w14:paraId="7C67777E">
                  <w:pPr>
                    <w:widowControl w:val="0"/>
                    <w:adjustRightInd w:val="0"/>
                    <w:snapToGrid w:val="0"/>
                    <w:jc w:val="center"/>
                    <w:rPr>
                      <w:highlight w:val="none"/>
                    </w:rPr>
                  </w:pPr>
                  <w:r>
                    <w:rPr>
                      <w:highlight w:val="none"/>
                    </w:rPr>
                    <w:t>达标情况</w:t>
                  </w:r>
                </w:p>
              </w:tc>
            </w:tr>
            <w:tr w14:paraId="1296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vMerge w:val="continue"/>
                  <w:noWrap w:val="0"/>
                  <w:tcMar>
                    <w:top w:w="28" w:type="dxa"/>
                    <w:left w:w="28" w:type="dxa"/>
                    <w:bottom w:w="28" w:type="dxa"/>
                    <w:right w:w="28" w:type="dxa"/>
                  </w:tcMar>
                  <w:vAlign w:val="center"/>
                </w:tcPr>
                <w:p w14:paraId="5B9803FF">
                  <w:pPr>
                    <w:widowControl w:val="0"/>
                    <w:adjustRightInd w:val="0"/>
                    <w:snapToGrid w:val="0"/>
                    <w:jc w:val="center"/>
                    <w:rPr>
                      <w:highlight w:val="none"/>
                    </w:rPr>
                  </w:pPr>
                </w:p>
              </w:tc>
              <w:tc>
                <w:tcPr>
                  <w:tcW w:w="1581" w:type="pct"/>
                  <w:vMerge w:val="continue"/>
                  <w:noWrap w:val="0"/>
                  <w:tcMar>
                    <w:top w:w="28" w:type="dxa"/>
                    <w:left w:w="28" w:type="dxa"/>
                    <w:bottom w:w="28" w:type="dxa"/>
                    <w:right w:w="28" w:type="dxa"/>
                  </w:tcMar>
                  <w:vAlign w:val="center"/>
                </w:tcPr>
                <w:p w14:paraId="38F7FDA5">
                  <w:pPr>
                    <w:widowControl w:val="0"/>
                    <w:adjustRightInd w:val="0"/>
                    <w:snapToGrid w:val="0"/>
                    <w:jc w:val="center"/>
                    <w:rPr>
                      <w:highlight w:val="none"/>
                    </w:rPr>
                  </w:pPr>
                </w:p>
              </w:tc>
              <w:tc>
                <w:tcPr>
                  <w:tcW w:w="681" w:type="pct"/>
                  <w:noWrap w:val="0"/>
                  <w:tcMar>
                    <w:top w:w="28" w:type="dxa"/>
                    <w:left w:w="28" w:type="dxa"/>
                    <w:bottom w:w="28" w:type="dxa"/>
                    <w:right w:w="28" w:type="dxa"/>
                  </w:tcMar>
                  <w:vAlign w:val="center"/>
                </w:tcPr>
                <w:p w14:paraId="32117AFD">
                  <w:pPr>
                    <w:widowControl w:val="0"/>
                    <w:adjustRightInd w:val="0"/>
                    <w:snapToGrid w:val="0"/>
                    <w:jc w:val="center"/>
                    <w:rPr>
                      <w:highlight w:val="none"/>
                    </w:rPr>
                  </w:pPr>
                  <w:r>
                    <w:rPr>
                      <w:highlight w:val="none"/>
                    </w:rPr>
                    <w:t>贡献值</w:t>
                  </w:r>
                </w:p>
              </w:tc>
              <w:tc>
                <w:tcPr>
                  <w:tcW w:w="681" w:type="pct"/>
                  <w:noWrap w:val="0"/>
                  <w:tcMar>
                    <w:top w:w="28" w:type="dxa"/>
                    <w:left w:w="28" w:type="dxa"/>
                    <w:bottom w:w="28" w:type="dxa"/>
                    <w:right w:w="28" w:type="dxa"/>
                  </w:tcMar>
                  <w:vAlign w:val="center"/>
                </w:tcPr>
                <w:p w14:paraId="6305634F">
                  <w:pPr>
                    <w:widowControl w:val="0"/>
                    <w:adjustRightInd w:val="0"/>
                    <w:snapToGrid w:val="0"/>
                    <w:jc w:val="center"/>
                    <w:rPr>
                      <w:highlight w:val="none"/>
                    </w:rPr>
                  </w:pPr>
                  <w:r>
                    <w:rPr>
                      <w:rFonts w:hint="eastAsia"/>
                      <w:highlight w:val="none"/>
                    </w:rPr>
                    <w:t>背景</w:t>
                  </w:r>
                  <w:r>
                    <w:rPr>
                      <w:highlight w:val="none"/>
                    </w:rPr>
                    <w:t>值</w:t>
                  </w:r>
                </w:p>
              </w:tc>
              <w:tc>
                <w:tcPr>
                  <w:tcW w:w="689" w:type="pct"/>
                  <w:noWrap w:val="0"/>
                  <w:tcMar>
                    <w:top w:w="28" w:type="dxa"/>
                    <w:left w:w="28" w:type="dxa"/>
                    <w:bottom w:w="28" w:type="dxa"/>
                    <w:right w:w="28" w:type="dxa"/>
                  </w:tcMar>
                  <w:vAlign w:val="center"/>
                </w:tcPr>
                <w:p w14:paraId="5CD81E8D">
                  <w:pPr>
                    <w:widowControl w:val="0"/>
                    <w:adjustRightInd w:val="0"/>
                    <w:snapToGrid w:val="0"/>
                    <w:jc w:val="center"/>
                    <w:rPr>
                      <w:highlight w:val="none"/>
                    </w:rPr>
                  </w:pPr>
                  <w:r>
                    <w:rPr>
                      <w:highlight w:val="none"/>
                    </w:rPr>
                    <w:t>预测值</w:t>
                  </w:r>
                </w:p>
              </w:tc>
              <w:tc>
                <w:tcPr>
                  <w:tcW w:w="910" w:type="pct"/>
                  <w:vMerge w:val="continue"/>
                  <w:noWrap w:val="0"/>
                  <w:tcMar>
                    <w:top w:w="28" w:type="dxa"/>
                    <w:left w:w="28" w:type="dxa"/>
                    <w:bottom w:w="28" w:type="dxa"/>
                    <w:right w:w="28" w:type="dxa"/>
                  </w:tcMar>
                  <w:vAlign w:val="center"/>
                </w:tcPr>
                <w:p w14:paraId="57282B69">
                  <w:pPr>
                    <w:widowControl w:val="0"/>
                    <w:adjustRightInd w:val="0"/>
                    <w:snapToGrid w:val="0"/>
                    <w:jc w:val="center"/>
                    <w:rPr>
                      <w:highlight w:val="none"/>
                    </w:rPr>
                  </w:pPr>
                </w:p>
              </w:tc>
            </w:tr>
            <w:tr w14:paraId="1DFB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05DDCD87">
                  <w:pPr>
                    <w:adjustRightInd w:val="0"/>
                    <w:snapToGrid w:val="0"/>
                    <w:jc w:val="center"/>
                    <w:rPr>
                      <w:highlight w:val="none"/>
                    </w:rPr>
                  </w:pPr>
                  <w:r>
                    <w:rPr>
                      <w:highlight w:val="none"/>
                    </w:rPr>
                    <w:t>1</w:t>
                  </w:r>
                </w:p>
              </w:tc>
              <w:tc>
                <w:tcPr>
                  <w:tcW w:w="2569" w:type="dxa"/>
                  <w:noWrap w:val="0"/>
                  <w:tcMar>
                    <w:top w:w="28" w:type="dxa"/>
                    <w:left w:w="28" w:type="dxa"/>
                    <w:bottom w:w="28" w:type="dxa"/>
                    <w:right w:w="28" w:type="dxa"/>
                  </w:tcMar>
                  <w:vAlign w:val="center"/>
                </w:tcPr>
                <w:p w14:paraId="6573F8E0">
                  <w:pPr>
                    <w:jc w:val="center"/>
                    <w:rPr>
                      <w:highlight w:val="none"/>
                    </w:rPr>
                  </w:pPr>
                  <w:r>
                    <w:rPr>
                      <w:szCs w:val="21"/>
                      <w:highlight w:val="none"/>
                    </w:rPr>
                    <w:t>厂界东侧外1#</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44010D69">
                  <w:pPr>
                    <w:widowControl w:val="0"/>
                    <w:adjustRightInd w:val="0"/>
                    <w:snapToGrid w:val="0"/>
                    <w:jc w:val="center"/>
                    <w:rPr>
                      <w:highlight w:val="none"/>
                    </w:rPr>
                  </w:pPr>
                  <w:r>
                    <w:rPr>
                      <w:rFonts w:hint="eastAsia"/>
                      <w:highlight w:val="none"/>
                    </w:rPr>
                    <w:t>11.73</w:t>
                  </w:r>
                </w:p>
              </w:tc>
              <w:tc>
                <w:tcPr>
                  <w:tcW w:w="681" w:type="pct"/>
                  <w:noWrap w:val="0"/>
                  <w:tcMar>
                    <w:top w:w="28" w:type="dxa"/>
                    <w:left w:w="28" w:type="dxa"/>
                    <w:bottom w:w="28" w:type="dxa"/>
                    <w:right w:w="28" w:type="dxa"/>
                  </w:tcMar>
                  <w:vAlign w:val="center"/>
                </w:tcPr>
                <w:p w14:paraId="1B70F453">
                  <w:pPr>
                    <w:adjustRightInd w:val="0"/>
                    <w:snapToGrid w:val="0"/>
                    <w:spacing w:line="240" w:lineRule="auto"/>
                    <w:jc w:val="center"/>
                    <w:rPr>
                      <w:rFonts w:hAnsi="Times New Roman" w:cs="Times New Roman"/>
                      <w:highlight w:val="none"/>
                    </w:rPr>
                  </w:pPr>
                  <w:r>
                    <w:rPr>
                      <w:rFonts w:hint="eastAsia"/>
                      <w:highlight w:val="none"/>
                    </w:rPr>
                    <w:t>51.11</w:t>
                  </w:r>
                </w:p>
              </w:tc>
              <w:tc>
                <w:tcPr>
                  <w:tcW w:w="689" w:type="pct"/>
                  <w:noWrap w:val="0"/>
                  <w:tcMar>
                    <w:top w:w="28" w:type="dxa"/>
                    <w:left w:w="28" w:type="dxa"/>
                    <w:bottom w:w="28" w:type="dxa"/>
                    <w:right w:w="28" w:type="dxa"/>
                  </w:tcMar>
                  <w:vAlign w:val="center"/>
                </w:tcPr>
                <w:p w14:paraId="1FCB3E5F">
                  <w:pPr>
                    <w:widowControl w:val="0"/>
                    <w:adjustRightInd w:val="0"/>
                    <w:snapToGrid w:val="0"/>
                    <w:jc w:val="center"/>
                    <w:rPr>
                      <w:highlight w:val="none"/>
                    </w:rPr>
                  </w:pPr>
                  <w:r>
                    <w:rPr>
                      <w:rFonts w:hint="eastAsia"/>
                      <w:highlight w:val="none"/>
                    </w:rPr>
                    <w:t>51.11</w:t>
                  </w:r>
                </w:p>
              </w:tc>
              <w:tc>
                <w:tcPr>
                  <w:tcW w:w="910" w:type="pct"/>
                  <w:noWrap w:val="0"/>
                  <w:tcMar>
                    <w:top w:w="28" w:type="dxa"/>
                    <w:left w:w="28" w:type="dxa"/>
                    <w:bottom w:w="28" w:type="dxa"/>
                    <w:right w:w="28" w:type="dxa"/>
                  </w:tcMar>
                  <w:vAlign w:val="center"/>
                </w:tcPr>
                <w:p w14:paraId="214C75D7">
                  <w:pPr>
                    <w:widowControl w:val="0"/>
                    <w:adjustRightInd w:val="0"/>
                    <w:snapToGrid w:val="0"/>
                    <w:jc w:val="center"/>
                    <w:rPr>
                      <w:highlight w:val="none"/>
                    </w:rPr>
                  </w:pPr>
                  <w:r>
                    <w:rPr>
                      <w:highlight w:val="none"/>
                    </w:rPr>
                    <w:t>达标</w:t>
                  </w:r>
                </w:p>
              </w:tc>
            </w:tr>
            <w:tr w14:paraId="7A70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5F789A25">
                  <w:pPr>
                    <w:adjustRightInd w:val="0"/>
                    <w:snapToGrid w:val="0"/>
                    <w:jc w:val="center"/>
                    <w:rPr>
                      <w:rFonts w:hint="eastAsia"/>
                      <w:highlight w:val="none"/>
                    </w:rPr>
                  </w:pPr>
                  <w:r>
                    <w:rPr>
                      <w:rFonts w:hint="eastAsia"/>
                      <w:highlight w:val="none"/>
                    </w:rPr>
                    <w:t>2</w:t>
                  </w:r>
                </w:p>
              </w:tc>
              <w:tc>
                <w:tcPr>
                  <w:tcW w:w="2569" w:type="dxa"/>
                  <w:noWrap w:val="0"/>
                  <w:tcMar>
                    <w:top w:w="28" w:type="dxa"/>
                    <w:left w:w="28" w:type="dxa"/>
                    <w:bottom w:w="28" w:type="dxa"/>
                    <w:right w:w="28" w:type="dxa"/>
                  </w:tcMar>
                  <w:vAlign w:val="center"/>
                </w:tcPr>
                <w:p w14:paraId="05D3138F">
                  <w:pPr>
                    <w:jc w:val="center"/>
                    <w:rPr>
                      <w:highlight w:val="none"/>
                    </w:rPr>
                  </w:pPr>
                  <w:r>
                    <w:rPr>
                      <w:szCs w:val="21"/>
                      <w:highlight w:val="none"/>
                    </w:rPr>
                    <w:t>厂界东侧外2#</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28298C37">
                  <w:pPr>
                    <w:widowControl w:val="0"/>
                    <w:adjustRightInd w:val="0"/>
                    <w:snapToGrid w:val="0"/>
                    <w:jc w:val="center"/>
                    <w:rPr>
                      <w:highlight w:val="none"/>
                    </w:rPr>
                  </w:pPr>
                  <w:r>
                    <w:rPr>
                      <w:rFonts w:hint="eastAsia"/>
                      <w:highlight w:val="none"/>
                    </w:rPr>
                    <w:t>13.42</w:t>
                  </w:r>
                </w:p>
              </w:tc>
              <w:tc>
                <w:tcPr>
                  <w:tcW w:w="681" w:type="pct"/>
                  <w:noWrap w:val="0"/>
                  <w:tcMar>
                    <w:top w:w="28" w:type="dxa"/>
                    <w:left w:w="28" w:type="dxa"/>
                    <w:bottom w:w="28" w:type="dxa"/>
                    <w:right w:w="28" w:type="dxa"/>
                  </w:tcMar>
                  <w:vAlign w:val="center"/>
                </w:tcPr>
                <w:p w14:paraId="2A49D233">
                  <w:pPr>
                    <w:adjustRightInd w:val="0"/>
                    <w:snapToGrid w:val="0"/>
                    <w:spacing w:line="240" w:lineRule="auto"/>
                    <w:jc w:val="center"/>
                    <w:rPr>
                      <w:rFonts w:hAnsi="Times New Roman" w:cs="Times New Roman"/>
                      <w:highlight w:val="none"/>
                    </w:rPr>
                  </w:pPr>
                  <w:r>
                    <w:rPr>
                      <w:rFonts w:hint="eastAsia"/>
                      <w:highlight w:val="none"/>
                    </w:rPr>
                    <w:t>52.96</w:t>
                  </w:r>
                </w:p>
              </w:tc>
              <w:tc>
                <w:tcPr>
                  <w:tcW w:w="689" w:type="pct"/>
                  <w:noWrap w:val="0"/>
                  <w:tcMar>
                    <w:top w:w="28" w:type="dxa"/>
                    <w:left w:w="28" w:type="dxa"/>
                    <w:bottom w:w="28" w:type="dxa"/>
                    <w:right w:w="28" w:type="dxa"/>
                  </w:tcMar>
                  <w:vAlign w:val="center"/>
                </w:tcPr>
                <w:p w14:paraId="077F1CCC">
                  <w:pPr>
                    <w:widowControl w:val="0"/>
                    <w:adjustRightInd w:val="0"/>
                    <w:snapToGrid w:val="0"/>
                    <w:jc w:val="center"/>
                    <w:rPr>
                      <w:highlight w:val="none"/>
                    </w:rPr>
                  </w:pPr>
                  <w:r>
                    <w:rPr>
                      <w:rFonts w:hint="eastAsia"/>
                      <w:highlight w:val="none"/>
                    </w:rPr>
                    <w:t>52.96</w:t>
                  </w:r>
                </w:p>
              </w:tc>
              <w:tc>
                <w:tcPr>
                  <w:tcW w:w="910" w:type="pct"/>
                  <w:noWrap w:val="0"/>
                  <w:tcMar>
                    <w:top w:w="28" w:type="dxa"/>
                    <w:left w:w="28" w:type="dxa"/>
                    <w:bottom w:w="28" w:type="dxa"/>
                    <w:right w:w="28" w:type="dxa"/>
                  </w:tcMar>
                  <w:vAlign w:val="center"/>
                </w:tcPr>
                <w:p w14:paraId="046760C4">
                  <w:pPr>
                    <w:widowControl w:val="0"/>
                    <w:adjustRightInd w:val="0"/>
                    <w:snapToGrid w:val="0"/>
                    <w:jc w:val="center"/>
                    <w:rPr>
                      <w:highlight w:val="none"/>
                    </w:rPr>
                  </w:pPr>
                  <w:r>
                    <w:rPr>
                      <w:highlight w:val="none"/>
                    </w:rPr>
                    <w:t>达标</w:t>
                  </w:r>
                </w:p>
              </w:tc>
            </w:tr>
            <w:tr w14:paraId="7C92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68710EFC">
                  <w:pPr>
                    <w:adjustRightInd w:val="0"/>
                    <w:snapToGrid w:val="0"/>
                    <w:jc w:val="center"/>
                    <w:rPr>
                      <w:rFonts w:hint="eastAsia"/>
                      <w:highlight w:val="none"/>
                    </w:rPr>
                  </w:pPr>
                  <w:r>
                    <w:rPr>
                      <w:rFonts w:hint="eastAsia"/>
                      <w:highlight w:val="none"/>
                    </w:rPr>
                    <w:t>3</w:t>
                  </w:r>
                </w:p>
              </w:tc>
              <w:tc>
                <w:tcPr>
                  <w:tcW w:w="2569" w:type="dxa"/>
                  <w:noWrap w:val="0"/>
                  <w:tcMar>
                    <w:top w:w="28" w:type="dxa"/>
                    <w:left w:w="28" w:type="dxa"/>
                    <w:bottom w:w="28" w:type="dxa"/>
                    <w:right w:w="28" w:type="dxa"/>
                  </w:tcMar>
                  <w:vAlign w:val="center"/>
                </w:tcPr>
                <w:p w14:paraId="7B84888E">
                  <w:pPr>
                    <w:jc w:val="center"/>
                    <w:rPr>
                      <w:highlight w:val="none"/>
                    </w:rPr>
                  </w:pPr>
                  <w:r>
                    <w:rPr>
                      <w:szCs w:val="21"/>
                      <w:highlight w:val="none"/>
                    </w:rPr>
                    <w:t>厂界南侧外3#</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06B067C5">
                  <w:pPr>
                    <w:widowControl w:val="0"/>
                    <w:adjustRightInd w:val="0"/>
                    <w:snapToGrid w:val="0"/>
                    <w:jc w:val="center"/>
                    <w:rPr>
                      <w:highlight w:val="none"/>
                    </w:rPr>
                  </w:pPr>
                  <w:r>
                    <w:rPr>
                      <w:rFonts w:hint="eastAsia"/>
                      <w:highlight w:val="none"/>
                    </w:rPr>
                    <w:t>12.65</w:t>
                  </w:r>
                </w:p>
              </w:tc>
              <w:tc>
                <w:tcPr>
                  <w:tcW w:w="681" w:type="pct"/>
                  <w:noWrap w:val="0"/>
                  <w:tcMar>
                    <w:top w:w="28" w:type="dxa"/>
                    <w:left w:w="28" w:type="dxa"/>
                    <w:bottom w:w="28" w:type="dxa"/>
                    <w:right w:w="28" w:type="dxa"/>
                  </w:tcMar>
                  <w:vAlign w:val="center"/>
                </w:tcPr>
                <w:p w14:paraId="6EC9605F">
                  <w:pPr>
                    <w:adjustRightInd w:val="0"/>
                    <w:snapToGrid w:val="0"/>
                    <w:spacing w:line="240" w:lineRule="auto"/>
                    <w:jc w:val="center"/>
                    <w:rPr>
                      <w:rFonts w:hAnsi="Times New Roman" w:cs="Times New Roman"/>
                      <w:highlight w:val="none"/>
                    </w:rPr>
                  </w:pPr>
                  <w:r>
                    <w:rPr>
                      <w:rFonts w:hint="eastAsia"/>
                      <w:highlight w:val="none"/>
                    </w:rPr>
                    <w:t>53.63</w:t>
                  </w:r>
                </w:p>
              </w:tc>
              <w:tc>
                <w:tcPr>
                  <w:tcW w:w="689" w:type="pct"/>
                  <w:noWrap w:val="0"/>
                  <w:tcMar>
                    <w:top w:w="28" w:type="dxa"/>
                    <w:left w:w="28" w:type="dxa"/>
                    <w:bottom w:w="28" w:type="dxa"/>
                    <w:right w:w="28" w:type="dxa"/>
                  </w:tcMar>
                  <w:vAlign w:val="center"/>
                </w:tcPr>
                <w:p w14:paraId="53694759">
                  <w:pPr>
                    <w:widowControl w:val="0"/>
                    <w:adjustRightInd w:val="0"/>
                    <w:snapToGrid w:val="0"/>
                    <w:jc w:val="center"/>
                    <w:rPr>
                      <w:highlight w:val="none"/>
                    </w:rPr>
                  </w:pPr>
                  <w:r>
                    <w:rPr>
                      <w:rFonts w:hint="eastAsia"/>
                      <w:highlight w:val="none"/>
                    </w:rPr>
                    <w:t>53.63</w:t>
                  </w:r>
                </w:p>
              </w:tc>
              <w:tc>
                <w:tcPr>
                  <w:tcW w:w="910" w:type="pct"/>
                  <w:noWrap w:val="0"/>
                  <w:tcMar>
                    <w:top w:w="28" w:type="dxa"/>
                    <w:left w:w="28" w:type="dxa"/>
                    <w:bottom w:w="28" w:type="dxa"/>
                    <w:right w:w="28" w:type="dxa"/>
                  </w:tcMar>
                  <w:vAlign w:val="center"/>
                </w:tcPr>
                <w:p w14:paraId="099D830E">
                  <w:pPr>
                    <w:widowControl w:val="0"/>
                    <w:adjustRightInd w:val="0"/>
                    <w:snapToGrid w:val="0"/>
                    <w:jc w:val="center"/>
                    <w:rPr>
                      <w:highlight w:val="none"/>
                    </w:rPr>
                  </w:pPr>
                  <w:r>
                    <w:rPr>
                      <w:highlight w:val="none"/>
                    </w:rPr>
                    <w:t>达标</w:t>
                  </w:r>
                </w:p>
              </w:tc>
            </w:tr>
            <w:tr w14:paraId="66EB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7BB3C073">
                  <w:pPr>
                    <w:adjustRightInd w:val="0"/>
                    <w:snapToGrid w:val="0"/>
                    <w:jc w:val="center"/>
                    <w:rPr>
                      <w:rFonts w:hint="eastAsia"/>
                      <w:highlight w:val="none"/>
                    </w:rPr>
                  </w:pPr>
                  <w:r>
                    <w:rPr>
                      <w:rFonts w:hint="eastAsia"/>
                      <w:highlight w:val="none"/>
                    </w:rPr>
                    <w:t>4</w:t>
                  </w:r>
                </w:p>
              </w:tc>
              <w:tc>
                <w:tcPr>
                  <w:tcW w:w="2569" w:type="dxa"/>
                  <w:noWrap w:val="0"/>
                  <w:tcMar>
                    <w:top w:w="28" w:type="dxa"/>
                    <w:left w:w="28" w:type="dxa"/>
                    <w:bottom w:w="28" w:type="dxa"/>
                    <w:right w:w="28" w:type="dxa"/>
                  </w:tcMar>
                  <w:vAlign w:val="center"/>
                </w:tcPr>
                <w:p w14:paraId="53B93399">
                  <w:pPr>
                    <w:jc w:val="center"/>
                    <w:rPr>
                      <w:highlight w:val="none"/>
                    </w:rPr>
                  </w:pPr>
                  <w:r>
                    <w:rPr>
                      <w:szCs w:val="21"/>
                      <w:highlight w:val="none"/>
                    </w:rPr>
                    <w:t>厂界南侧外4#</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0E13C2BD">
                  <w:pPr>
                    <w:widowControl w:val="0"/>
                    <w:adjustRightInd w:val="0"/>
                    <w:snapToGrid w:val="0"/>
                    <w:jc w:val="center"/>
                    <w:rPr>
                      <w:highlight w:val="none"/>
                    </w:rPr>
                  </w:pPr>
                  <w:r>
                    <w:rPr>
                      <w:rFonts w:hint="eastAsia"/>
                      <w:highlight w:val="none"/>
                    </w:rPr>
                    <w:t>11.62</w:t>
                  </w:r>
                </w:p>
              </w:tc>
              <w:tc>
                <w:tcPr>
                  <w:tcW w:w="681" w:type="pct"/>
                  <w:noWrap w:val="0"/>
                  <w:tcMar>
                    <w:top w:w="28" w:type="dxa"/>
                    <w:left w:w="28" w:type="dxa"/>
                    <w:bottom w:w="28" w:type="dxa"/>
                    <w:right w:w="28" w:type="dxa"/>
                  </w:tcMar>
                  <w:vAlign w:val="center"/>
                </w:tcPr>
                <w:p w14:paraId="4DA64EA5">
                  <w:pPr>
                    <w:adjustRightInd w:val="0"/>
                    <w:snapToGrid w:val="0"/>
                    <w:spacing w:line="240" w:lineRule="auto"/>
                    <w:jc w:val="center"/>
                    <w:rPr>
                      <w:rFonts w:hAnsi="Times New Roman" w:cs="Times New Roman"/>
                      <w:highlight w:val="none"/>
                    </w:rPr>
                  </w:pPr>
                  <w:r>
                    <w:rPr>
                      <w:rFonts w:hint="eastAsia"/>
                      <w:highlight w:val="none"/>
                    </w:rPr>
                    <w:t>56.96</w:t>
                  </w:r>
                </w:p>
              </w:tc>
              <w:tc>
                <w:tcPr>
                  <w:tcW w:w="689" w:type="pct"/>
                  <w:noWrap w:val="0"/>
                  <w:tcMar>
                    <w:top w:w="28" w:type="dxa"/>
                    <w:left w:w="28" w:type="dxa"/>
                    <w:bottom w:w="28" w:type="dxa"/>
                    <w:right w:w="28" w:type="dxa"/>
                  </w:tcMar>
                  <w:vAlign w:val="center"/>
                </w:tcPr>
                <w:p w14:paraId="5CEE6573">
                  <w:pPr>
                    <w:widowControl w:val="0"/>
                    <w:adjustRightInd w:val="0"/>
                    <w:snapToGrid w:val="0"/>
                    <w:jc w:val="center"/>
                    <w:rPr>
                      <w:highlight w:val="none"/>
                    </w:rPr>
                  </w:pPr>
                  <w:r>
                    <w:rPr>
                      <w:rFonts w:hint="eastAsia"/>
                      <w:highlight w:val="none"/>
                    </w:rPr>
                    <w:t>56.96</w:t>
                  </w:r>
                </w:p>
              </w:tc>
              <w:tc>
                <w:tcPr>
                  <w:tcW w:w="910" w:type="pct"/>
                  <w:noWrap w:val="0"/>
                  <w:tcMar>
                    <w:top w:w="28" w:type="dxa"/>
                    <w:left w:w="28" w:type="dxa"/>
                    <w:bottom w:w="28" w:type="dxa"/>
                    <w:right w:w="28" w:type="dxa"/>
                  </w:tcMar>
                  <w:vAlign w:val="center"/>
                </w:tcPr>
                <w:p w14:paraId="0CAC8C86">
                  <w:pPr>
                    <w:widowControl w:val="0"/>
                    <w:adjustRightInd w:val="0"/>
                    <w:snapToGrid w:val="0"/>
                    <w:jc w:val="center"/>
                    <w:rPr>
                      <w:highlight w:val="none"/>
                    </w:rPr>
                  </w:pPr>
                  <w:r>
                    <w:rPr>
                      <w:highlight w:val="none"/>
                    </w:rPr>
                    <w:t>达标</w:t>
                  </w:r>
                </w:p>
              </w:tc>
            </w:tr>
            <w:tr w14:paraId="3E88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670BC564">
                  <w:pPr>
                    <w:adjustRightInd w:val="0"/>
                    <w:snapToGrid w:val="0"/>
                    <w:jc w:val="center"/>
                    <w:rPr>
                      <w:rFonts w:hint="eastAsia" w:eastAsia="宋体"/>
                      <w:highlight w:val="none"/>
                      <w:lang w:val="en-US" w:eastAsia="zh-CN"/>
                    </w:rPr>
                  </w:pPr>
                  <w:r>
                    <w:rPr>
                      <w:rFonts w:hint="eastAsia"/>
                      <w:highlight w:val="none"/>
                      <w:lang w:val="en-US" w:eastAsia="zh-CN"/>
                    </w:rPr>
                    <w:t>5</w:t>
                  </w:r>
                </w:p>
              </w:tc>
              <w:tc>
                <w:tcPr>
                  <w:tcW w:w="2569" w:type="dxa"/>
                  <w:noWrap w:val="0"/>
                  <w:tcMar>
                    <w:top w:w="28" w:type="dxa"/>
                    <w:left w:w="28" w:type="dxa"/>
                    <w:bottom w:w="28" w:type="dxa"/>
                    <w:right w:w="28" w:type="dxa"/>
                  </w:tcMar>
                  <w:vAlign w:val="center"/>
                </w:tcPr>
                <w:p w14:paraId="12E4F1B5">
                  <w:pPr>
                    <w:jc w:val="center"/>
                    <w:rPr>
                      <w:highlight w:val="none"/>
                    </w:rPr>
                  </w:pPr>
                  <w:r>
                    <w:rPr>
                      <w:szCs w:val="21"/>
                      <w:highlight w:val="none"/>
                    </w:rPr>
                    <w:t>厂界西侧外5#</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4BBCF6EB">
                  <w:pPr>
                    <w:widowControl w:val="0"/>
                    <w:adjustRightInd w:val="0"/>
                    <w:snapToGrid w:val="0"/>
                    <w:jc w:val="center"/>
                    <w:rPr>
                      <w:rFonts w:hint="eastAsia"/>
                      <w:highlight w:val="none"/>
                    </w:rPr>
                  </w:pPr>
                  <w:r>
                    <w:rPr>
                      <w:rFonts w:hint="eastAsia"/>
                      <w:highlight w:val="none"/>
                    </w:rPr>
                    <w:t>6.60</w:t>
                  </w:r>
                </w:p>
              </w:tc>
              <w:tc>
                <w:tcPr>
                  <w:tcW w:w="681" w:type="pct"/>
                  <w:noWrap w:val="0"/>
                  <w:tcMar>
                    <w:top w:w="28" w:type="dxa"/>
                    <w:left w:w="28" w:type="dxa"/>
                    <w:bottom w:w="28" w:type="dxa"/>
                    <w:right w:w="28" w:type="dxa"/>
                  </w:tcMar>
                  <w:vAlign w:val="center"/>
                </w:tcPr>
                <w:p w14:paraId="211BDCE1">
                  <w:pPr>
                    <w:adjustRightInd w:val="0"/>
                    <w:snapToGrid w:val="0"/>
                    <w:spacing w:line="240" w:lineRule="auto"/>
                    <w:jc w:val="center"/>
                    <w:rPr>
                      <w:rFonts w:hint="eastAsia" w:hAnsi="Times New Roman" w:cs="Times New Roman"/>
                      <w:highlight w:val="none"/>
                    </w:rPr>
                  </w:pPr>
                  <w:r>
                    <w:rPr>
                      <w:rFonts w:hint="eastAsia"/>
                      <w:highlight w:val="none"/>
                    </w:rPr>
                    <w:t>58.78</w:t>
                  </w:r>
                </w:p>
              </w:tc>
              <w:tc>
                <w:tcPr>
                  <w:tcW w:w="689" w:type="pct"/>
                  <w:noWrap w:val="0"/>
                  <w:tcMar>
                    <w:top w:w="28" w:type="dxa"/>
                    <w:left w:w="28" w:type="dxa"/>
                    <w:bottom w:w="28" w:type="dxa"/>
                    <w:right w:w="28" w:type="dxa"/>
                  </w:tcMar>
                  <w:vAlign w:val="center"/>
                </w:tcPr>
                <w:p w14:paraId="50C13122">
                  <w:pPr>
                    <w:widowControl w:val="0"/>
                    <w:adjustRightInd w:val="0"/>
                    <w:snapToGrid w:val="0"/>
                    <w:jc w:val="center"/>
                    <w:rPr>
                      <w:rFonts w:hint="eastAsia"/>
                      <w:highlight w:val="none"/>
                    </w:rPr>
                  </w:pPr>
                  <w:r>
                    <w:rPr>
                      <w:rFonts w:hint="eastAsia"/>
                      <w:highlight w:val="none"/>
                    </w:rPr>
                    <w:t>58.78</w:t>
                  </w:r>
                </w:p>
              </w:tc>
              <w:tc>
                <w:tcPr>
                  <w:tcW w:w="910" w:type="pct"/>
                  <w:noWrap w:val="0"/>
                  <w:tcMar>
                    <w:top w:w="28" w:type="dxa"/>
                    <w:left w:w="28" w:type="dxa"/>
                    <w:bottom w:w="28" w:type="dxa"/>
                    <w:right w:w="28" w:type="dxa"/>
                  </w:tcMar>
                  <w:vAlign w:val="center"/>
                </w:tcPr>
                <w:p w14:paraId="67B0A677">
                  <w:pPr>
                    <w:widowControl w:val="0"/>
                    <w:adjustRightInd w:val="0"/>
                    <w:snapToGrid w:val="0"/>
                    <w:jc w:val="center"/>
                    <w:rPr>
                      <w:highlight w:val="none"/>
                    </w:rPr>
                  </w:pPr>
                  <w:r>
                    <w:rPr>
                      <w:highlight w:val="none"/>
                    </w:rPr>
                    <w:t>达标</w:t>
                  </w:r>
                </w:p>
              </w:tc>
            </w:tr>
            <w:tr w14:paraId="2BE9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795A852D">
                  <w:pPr>
                    <w:adjustRightInd w:val="0"/>
                    <w:snapToGrid w:val="0"/>
                    <w:jc w:val="center"/>
                    <w:rPr>
                      <w:rFonts w:hint="eastAsia" w:eastAsia="宋体"/>
                      <w:highlight w:val="none"/>
                      <w:lang w:val="en-US" w:eastAsia="zh-CN"/>
                    </w:rPr>
                  </w:pPr>
                  <w:r>
                    <w:rPr>
                      <w:rFonts w:hint="eastAsia"/>
                      <w:highlight w:val="none"/>
                      <w:lang w:val="en-US" w:eastAsia="zh-CN"/>
                    </w:rPr>
                    <w:t>6</w:t>
                  </w:r>
                </w:p>
              </w:tc>
              <w:tc>
                <w:tcPr>
                  <w:tcW w:w="2569" w:type="dxa"/>
                  <w:noWrap w:val="0"/>
                  <w:tcMar>
                    <w:top w:w="28" w:type="dxa"/>
                    <w:left w:w="28" w:type="dxa"/>
                    <w:bottom w:w="28" w:type="dxa"/>
                    <w:right w:w="28" w:type="dxa"/>
                  </w:tcMar>
                  <w:vAlign w:val="center"/>
                </w:tcPr>
                <w:p w14:paraId="32E40273">
                  <w:pPr>
                    <w:jc w:val="center"/>
                    <w:rPr>
                      <w:highlight w:val="none"/>
                    </w:rPr>
                  </w:pPr>
                  <w:r>
                    <w:rPr>
                      <w:szCs w:val="21"/>
                      <w:highlight w:val="none"/>
                    </w:rPr>
                    <w:t>厂界西侧外6#</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6B1A05E3">
                  <w:pPr>
                    <w:widowControl w:val="0"/>
                    <w:adjustRightInd w:val="0"/>
                    <w:snapToGrid w:val="0"/>
                    <w:jc w:val="center"/>
                    <w:rPr>
                      <w:rFonts w:hint="eastAsia"/>
                      <w:highlight w:val="none"/>
                    </w:rPr>
                  </w:pPr>
                  <w:r>
                    <w:rPr>
                      <w:rFonts w:hint="eastAsia"/>
                      <w:highlight w:val="none"/>
                    </w:rPr>
                    <w:t>0.00</w:t>
                  </w:r>
                </w:p>
              </w:tc>
              <w:tc>
                <w:tcPr>
                  <w:tcW w:w="681" w:type="pct"/>
                  <w:noWrap w:val="0"/>
                  <w:tcMar>
                    <w:top w:w="28" w:type="dxa"/>
                    <w:left w:w="28" w:type="dxa"/>
                    <w:bottom w:w="28" w:type="dxa"/>
                    <w:right w:w="28" w:type="dxa"/>
                  </w:tcMar>
                  <w:vAlign w:val="center"/>
                </w:tcPr>
                <w:p w14:paraId="60798DCD">
                  <w:pPr>
                    <w:adjustRightInd w:val="0"/>
                    <w:snapToGrid w:val="0"/>
                    <w:spacing w:line="240" w:lineRule="auto"/>
                    <w:jc w:val="center"/>
                    <w:rPr>
                      <w:rFonts w:hint="eastAsia" w:hAnsi="Times New Roman" w:cs="Times New Roman"/>
                      <w:highlight w:val="none"/>
                    </w:rPr>
                  </w:pPr>
                  <w:r>
                    <w:rPr>
                      <w:rFonts w:hint="eastAsia"/>
                      <w:highlight w:val="none"/>
                    </w:rPr>
                    <w:t>55.45</w:t>
                  </w:r>
                </w:p>
              </w:tc>
              <w:tc>
                <w:tcPr>
                  <w:tcW w:w="689" w:type="pct"/>
                  <w:noWrap w:val="0"/>
                  <w:tcMar>
                    <w:top w:w="28" w:type="dxa"/>
                    <w:left w:w="28" w:type="dxa"/>
                    <w:bottom w:w="28" w:type="dxa"/>
                    <w:right w:w="28" w:type="dxa"/>
                  </w:tcMar>
                  <w:vAlign w:val="center"/>
                </w:tcPr>
                <w:p w14:paraId="685BDA5E">
                  <w:pPr>
                    <w:widowControl w:val="0"/>
                    <w:adjustRightInd w:val="0"/>
                    <w:snapToGrid w:val="0"/>
                    <w:jc w:val="center"/>
                    <w:rPr>
                      <w:rFonts w:hint="eastAsia"/>
                      <w:highlight w:val="none"/>
                    </w:rPr>
                  </w:pPr>
                  <w:r>
                    <w:rPr>
                      <w:rFonts w:hint="eastAsia"/>
                      <w:highlight w:val="none"/>
                    </w:rPr>
                    <w:t>55.45</w:t>
                  </w:r>
                </w:p>
              </w:tc>
              <w:tc>
                <w:tcPr>
                  <w:tcW w:w="910" w:type="pct"/>
                  <w:noWrap w:val="0"/>
                  <w:tcMar>
                    <w:top w:w="28" w:type="dxa"/>
                    <w:left w:w="28" w:type="dxa"/>
                    <w:bottom w:w="28" w:type="dxa"/>
                    <w:right w:w="28" w:type="dxa"/>
                  </w:tcMar>
                  <w:vAlign w:val="center"/>
                </w:tcPr>
                <w:p w14:paraId="10AD5D0B">
                  <w:pPr>
                    <w:widowControl w:val="0"/>
                    <w:adjustRightInd w:val="0"/>
                    <w:snapToGrid w:val="0"/>
                    <w:jc w:val="center"/>
                    <w:rPr>
                      <w:highlight w:val="none"/>
                    </w:rPr>
                  </w:pPr>
                  <w:r>
                    <w:rPr>
                      <w:highlight w:val="none"/>
                    </w:rPr>
                    <w:t>达标</w:t>
                  </w:r>
                </w:p>
              </w:tc>
            </w:tr>
            <w:tr w14:paraId="1D21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633534B5">
                  <w:pPr>
                    <w:adjustRightInd w:val="0"/>
                    <w:snapToGrid w:val="0"/>
                    <w:jc w:val="center"/>
                    <w:rPr>
                      <w:rFonts w:hint="eastAsia" w:eastAsia="宋体"/>
                      <w:highlight w:val="none"/>
                      <w:lang w:val="en-US" w:eastAsia="zh-CN"/>
                    </w:rPr>
                  </w:pPr>
                  <w:r>
                    <w:rPr>
                      <w:rFonts w:hint="eastAsia"/>
                      <w:highlight w:val="none"/>
                      <w:lang w:val="en-US" w:eastAsia="zh-CN"/>
                    </w:rPr>
                    <w:t>7</w:t>
                  </w:r>
                </w:p>
              </w:tc>
              <w:tc>
                <w:tcPr>
                  <w:tcW w:w="2569" w:type="dxa"/>
                  <w:noWrap w:val="0"/>
                  <w:tcMar>
                    <w:top w:w="28" w:type="dxa"/>
                    <w:left w:w="28" w:type="dxa"/>
                    <w:bottom w:w="28" w:type="dxa"/>
                    <w:right w:w="28" w:type="dxa"/>
                  </w:tcMar>
                  <w:vAlign w:val="center"/>
                </w:tcPr>
                <w:p w14:paraId="3BC81D23">
                  <w:pPr>
                    <w:jc w:val="center"/>
                    <w:rPr>
                      <w:highlight w:val="none"/>
                    </w:rPr>
                  </w:pPr>
                  <w:r>
                    <w:rPr>
                      <w:szCs w:val="21"/>
                      <w:highlight w:val="none"/>
                    </w:rPr>
                    <w:t>厂界北侧外7#</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3FA11B95">
                  <w:pPr>
                    <w:widowControl w:val="0"/>
                    <w:adjustRightInd w:val="0"/>
                    <w:snapToGrid w:val="0"/>
                    <w:jc w:val="center"/>
                    <w:rPr>
                      <w:rFonts w:hint="eastAsia"/>
                      <w:highlight w:val="none"/>
                    </w:rPr>
                  </w:pPr>
                  <w:r>
                    <w:rPr>
                      <w:rFonts w:hint="eastAsia"/>
                      <w:highlight w:val="none"/>
                    </w:rPr>
                    <w:t>9.66</w:t>
                  </w:r>
                </w:p>
              </w:tc>
              <w:tc>
                <w:tcPr>
                  <w:tcW w:w="681" w:type="pct"/>
                  <w:noWrap w:val="0"/>
                  <w:tcMar>
                    <w:top w:w="28" w:type="dxa"/>
                    <w:left w:w="28" w:type="dxa"/>
                    <w:bottom w:w="28" w:type="dxa"/>
                    <w:right w:w="28" w:type="dxa"/>
                  </w:tcMar>
                  <w:vAlign w:val="center"/>
                </w:tcPr>
                <w:p w14:paraId="5E9FD89E">
                  <w:pPr>
                    <w:adjustRightInd w:val="0"/>
                    <w:snapToGrid w:val="0"/>
                    <w:spacing w:line="240" w:lineRule="auto"/>
                    <w:jc w:val="center"/>
                    <w:rPr>
                      <w:rFonts w:hint="eastAsia" w:hAnsi="Times New Roman" w:cs="Times New Roman"/>
                      <w:highlight w:val="none"/>
                    </w:rPr>
                  </w:pPr>
                  <w:r>
                    <w:rPr>
                      <w:rFonts w:hint="eastAsia"/>
                      <w:highlight w:val="none"/>
                    </w:rPr>
                    <w:t>54.96</w:t>
                  </w:r>
                </w:p>
              </w:tc>
              <w:tc>
                <w:tcPr>
                  <w:tcW w:w="689" w:type="pct"/>
                  <w:noWrap w:val="0"/>
                  <w:tcMar>
                    <w:top w:w="28" w:type="dxa"/>
                    <w:left w:w="28" w:type="dxa"/>
                    <w:bottom w:w="28" w:type="dxa"/>
                    <w:right w:w="28" w:type="dxa"/>
                  </w:tcMar>
                  <w:vAlign w:val="center"/>
                </w:tcPr>
                <w:p w14:paraId="1A0FC0FB">
                  <w:pPr>
                    <w:widowControl w:val="0"/>
                    <w:adjustRightInd w:val="0"/>
                    <w:snapToGrid w:val="0"/>
                    <w:jc w:val="center"/>
                    <w:rPr>
                      <w:rFonts w:hint="eastAsia"/>
                      <w:highlight w:val="none"/>
                    </w:rPr>
                  </w:pPr>
                  <w:r>
                    <w:rPr>
                      <w:rFonts w:hint="eastAsia"/>
                      <w:highlight w:val="none"/>
                    </w:rPr>
                    <w:t>54.96</w:t>
                  </w:r>
                </w:p>
              </w:tc>
              <w:tc>
                <w:tcPr>
                  <w:tcW w:w="910" w:type="pct"/>
                  <w:noWrap w:val="0"/>
                  <w:tcMar>
                    <w:top w:w="28" w:type="dxa"/>
                    <w:left w:w="28" w:type="dxa"/>
                    <w:bottom w:w="28" w:type="dxa"/>
                    <w:right w:w="28" w:type="dxa"/>
                  </w:tcMar>
                  <w:vAlign w:val="center"/>
                </w:tcPr>
                <w:p w14:paraId="43831DF4">
                  <w:pPr>
                    <w:widowControl w:val="0"/>
                    <w:adjustRightInd w:val="0"/>
                    <w:snapToGrid w:val="0"/>
                    <w:jc w:val="center"/>
                    <w:rPr>
                      <w:highlight w:val="none"/>
                    </w:rPr>
                  </w:pPr>
                  <w:r>
                    <w:rPr>
                      <w:highlight w:val="none"/>
                    </w:rPr>
                    <w:t>达标</w:t>
                  </w:r>
                </w:p>
              </w:tc>
            </w:tr>
            <w:tr w14:paraId="3649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55" w:type="pct"/>
                  <w:noWrap w:val="0"/>
                  <w:tcMar>
                    <w:top w:w="28" w:type="dxa"/>
                    <w:left w:w="28" w:type="dxa"/>
                    <w:bottom w:w="28" w:type="dxa"/>
                    <w:right w:w="28" w:type="dxa"/>
                  </w:tcMar>
                  <w:vAlign w:val="center"/>
                </w:tcPr>
                <w:p w14:paraId="3716C839">
                  <w:pPr>
                    <w:adjustRightInd w:val="0"/>
                    <w:snapToGrid w:val="0"/>
                    <w:jc w:val="center"/>
                    <w:rPr>
                      <w:rFonts w:hint="eastAsia" w:eastAsia="宋体"/>
                      <w:highlight w:val="none"/>
                      <w:lang w:val="en-US" w:eastAsia="zh-CN"/>
                    </w:rPr>
                  </w:pPr>
                  <w:r>
                    <w:rPr>
                      <w:rFonts w:hint="eastAsia"/>
                      <w:highlight w:val="none"/>
                      <w:lang w:val="en-US" w:eastAsia="zh-CN"/>
                    </w:rPr>
                    <w:t>8</w:t>
                  </w:r>
                </w:p>
              </w:tc>
              <w:tc>
                <w:tcPr>
                  <w:tcW w:w="2569" w:type="dxa"/>
                  <w:noWrap w:val="0"/>
                  <w:tcMar>
                    <w:top w:w="28" w:type="dxa"/>
                    <w:left w:w="28" w:type="dxa"/>
                    <w:bottom w:w="28" w:type="dxa"/>
                    <w:right w:w="28" w:type="dxa"/>
                  </w:tcMar>
                  <w:vAlign w:val="center"/>
                </w:tcPr>
                <w:p w14:paraId="5F0B653F">
                  <w:pPr>
                    <w:jc w:val="center"/>
                    <w:rPr>
                      <w:highlight w:val="none"/>
                    </w:rPr>
                  </w:pPr>
                  <w:r>
                    <w:rPr>
                      <w:szCs w:val="21"/>
                      <w:highlight w:val="none"/>
                    </w:rPr>
                    <w:t>厂界北侧外8#</w:t>
                  </w:r>
                  <w:r>
                    <w:rPr>
                      <w:rFonts w:ascii="Cambria Math" w:hAnsi="Cambria Math" w:cs="Cambria Math"/>
                      <w:szCs w:val="21"/>
                      <w:highlight w:val="none"/>
                    </w:rPr>
                    <w:t>△</w:t>
                  </w:r>
                </w:p>
              </w:tc>
              <w:tc>
                <w:tcPr>
                  <w:tcW w:w="681" w:type="pct"/>
                  <w:noWrap w:val="0"/>
                  <w:tcMar>
                    <w:top w:w="28" w:type="dxa"/>
                    <w:left w:w="28" w:type="dxa"/>
                    <w:bottom w:w="28" w:type="dxa"/>
                    <w:right w:w="28" w:type="dxa"/>
                  </w:tcMar>
                  <w:vAlign w:val="center"/>
                </w:tcPr>
                <w:p w14:paraId="61B993F7">
                  <w:pPr>
                    <w:widowControl w:val="0"/>
                    <w:adjustRightInd w:val="0"/>
                    <w:snapToGrid w:val="0"/>
                    <w:jc w:val="center"/>
                    <w:rPr>
                      <w:rFonts w:hint="eastAsia"/>
                      <w:highlight w:val="none"/>
                    </w:rPr>
                  </w:pPr>
                  <w:r>
                    <w:rPr>
                      <w:rFonts w:hint="eastAsia"/>
                      <w:highlight w:val="none"/>
                    </w:rPr>
                    <w:t>13.51</w:t>
                  </w:r>
                </w:p>
              </w:tc>
              <w:tc>
                <w:tcPr>
                  <w:tcW w:w="681" w:type="pct"/>
                  <w:noWrap w:val="0"/>
                  <w:tcMar>
                    <w:top w:w="28" w:type="dxa"/>
                    <w:left w:w="28" w:type="dxa"/>
                    <w:bottom w:w="28" w:type="dxa"/>
                    <w:right w:w="28" w:type="dxa"/>
                  </w:tcMar>
                  <w:vAlign w:val="center"/>
                </w:tcPr>
                <w:p w14:paraId="55275B8D">
                  <w:pPr>
                    <w:adjustRightInd w:val="0"/>
                    <w:snapToGrid w:val="0"/>
                    <w:spacing w:line="240" w:lineRule="auto"/>
                    <w:jc w:val="center"/>
                    <w:rPr>
                      <w:rFonts w:hint="eastAsia" w:hAnsi="Times New Roman" w:cs="Times New Roman"/>
                      <w:highlight w:val="none"/>
                    </w:rPr>
                  </w:pPr>
                  <w:r>
                    <w:rPr>
                      <w:rFonts w:hint="eastAsia"/>
                      <w:highlight w:val="none"/>
                    </w:rPr>
                    <w:t>51.75</w:t>
                  </w:r>
                </w:p>
              </w:tc>
              <w:tc>
                <w:tcPr>
                  <w:tcW w:w="689" w:type="pct"/>
                  <w:noWrap w:val="0"/>
                  <w:tcMar>
                    <w:top w:w="28" w:type="dxa"/>
                    <w:left w:w="28" w:type="dxa"/>
                    <w:bottom w:w="28" w:type="dxa"/>
                    <w:right w:w="28" w:type="dxa"/>
                  </w:tcMar>
                  <w:vAlign w:val="center"/>
                </w:tcPr>
                <w:p w14:paraId="34BD865E">
                  <w:pPr>
                    <w:widowControl w:val="0"/>
                    <w:adjustRightInd w:val="0"/>
                    <w:snapToGrid w:val="0"/>
                    <w:jc w:val="center"/>
                    <w:rPr>
                      <w:rFonts w:hint="eastAsia"/>
                      <w:highlight w:val="none"/>
                    </w:rPr>
                  </w:pPr>
                  <w:r>
                    <w:rPr>
                      <w:rFonts w:hint="eastAsia"/>
                      <w:highlight w:val="none"/>
                    </w:rPr>
                    <w:t>51.75</w:t>
                  </w:r>
                </w:p>
              </w:tc>
              <w:tc>
                <w:tcPr>
                  <w:tcW w:w="910" w:type="pct"/>
                  <w:noWrap w:val="0"/>
                  <w:tcMar>
                    <w:top w:w="28" w:type="dxa"/>
                    <w:left w:w="28" w:type="dxa"/>
                    <w:bottom w:w="28" w:type="dxa"/>
                    <w:right w:w="28" w:type="dxa"/>
                  </w:tcMar>
                  <w:vAlign w:val="center"/>
                </w:tcPr>
                <w:p w14:paraId="183D4D0F">
                  <w:pPr>
                    <w:widowControl w:val="0"/>
                    <w:adjustRightInd w:val="0"/>
                    <w:snapToGrid w:val="0"/>
                    <w:jc w:val="center"/>
                    <w:rPr>
                      <w:highlight w:val="none"/>
                    </w:rPr>
                  </w:pPr>
                  <w:r>
                    <w:rPr>
                      <w:highlight w:val="none"/>
                    </w:rPr>
                    <w:t>达标</w:t>
                  </w:r>
                </w:p>
              </w:tc>
            </w:tr>
            <w:tr w14:paraId="33D8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037" w:type="pct"/>
                  <w:gridSpan w:val="2"/>
                  <w:noWrap w:val="0"/>
                  <w:tcMar>
                    <w:top w:w="28" w:type="dxa"/>
                    <w:left w:w="28" w:type="dxa"/>
                    <w:bottom w:w="28" w:type="dxa"/>
                    <w:right w:w="28" w:type="dxa"/>
                  </w:tcMar>
                  <w:vAlign w:val="center"/>
                </w:tcPr>
                <w:p w14:paraId="72E4B808">
                  <w:pPr>
                    <w:widowControl w:val="0"/>
                    <w:adjustRightInd w:val="0"/>
                    <w:snapToGrid w:val="0"/>
                    <w:jc w:val="center"/>
                    <w:rPr>
                      <w:highlight w:val="none"/>
                    </w:rPr>
                  </w:pPr>
                  <w:r>
                    <w:rPr>
                      <w:highlight w:val="none"/>
                    </w:rPr>
                    <w:t>标准值</w:t>
                  </w:r>
                </w:p>
              </w:tc>
              <w:tc>
                <w:tcPr>
                  <w:tcW w:w="2051" w:type="pct"/>
                  <w:gridSpan w:val="3"/>
                  <w:noWrap w:val="0"/>
                  <w:tcMar>
                    <w:top w:w="28" w:type="dxa"/>
                    <w:left w:w="28" w:type="dxa"/>
                    <w:bottom w:w="28" w:type="dxa"/>
                    <w:right w:w="28" w:type="dxa"/>
                  </w:tcMar>
                  <w:vAlign w:val="center"/>
                </w:tcPr>
                <w:p w14:paraId="1BAE353D">
                  <w:pPr>
                    <w:widowControl w:val="0"/>
                    <w:adjustRightInd w:val="0"/>
                    <w:snapToGrid w:val="0"/>
                    <w:jc w:val="center"/>
                    <w:rPr>
                      <w:highlight w:val="none"/>
                    </w:rPr>
                  </w:pPr>
                  <w:r>
                    <w:rPr>
                      <w:rFonts w:hint="eastAsia"/>
                      <w:highlight w:val="none"/>
                    </w:rPr>
                    <w:t>60</w:t>
                  </w:r>
                </w:p>
              </w:tc>
              <w:tc>
                <w:tcPr>
                  <w:tcW w:w="910" w:type="pct"/>
                  <w:noWrap w:val="0"/>
                  <w:tcMar>
                    <w:top w:w="28" w:type="dxa"/>
                    <w:left w:w="28" w:type="dxa"/>
                    <w:bottom w:w="28" w:type="dxa"/>
                    <w:right w:w="28" w:type="dxa"/>
                  </w:tcMar>
                  <w:vAlign w:val="center"/>
                </w:tcPr>
                <w:p w14:paraId="671FEFD5">
                  <w:pPr>
                    <w:widowControl w:val="0"/>
                    <w:adjustRightInd w:val="0"/>
                    <w:snapToGrid w:val="0"/>
                    <w:jc w:val="center"/>
                    <w:rPr>
                      <w:highlight w:val="none"/>
                    </w:rPr>
                  </w:pPr>
                  <w:r>
                    <w:rPr>
                      <w:highlight w:val="none"/>
                    </w:rPr>
                    <w:t>/</w:t>
                  </w:r>
                </w:p>
              </w:tc>
            </w:tr>
          </w:tbl>
          <w:p w14:paraId="1C7EA936">
            <w:pPr>
              <w:widowControl w:val="0"/>
              <w:spacing w:line="360" w:lineRule="auto"/>
              <w:ind w:firstLine="420" w:firstLineChars="200"/>
              <w:rPr>
                <w:highlight w:val="none"/>
              </w:rPr>
            </w:pPr>
            <w:r>
              <w:rPr>
                <w:sz w:val="21"/>
                <w:szCs w:val="21"/>
                <w:highlight w:val="none"/>
              </w:rPr>
              <w:t>从上表预测结果中可以看出，本项目各噪声源在采取措施情况下各厂界昼夜噪声预测值满足《工业企业厂界环境噪声排放标准》（GB12348-2008）3类标准</w:t>
            </w:r>
            <w:r>
              <w:rPr>
                <w:highlight w:val="none"/>
              </w:rPr>
              <w:t>。</w:t>
            </w:r>
          </w:p>
          <w:p w14:paraId="6027F9A2">
            <w:pPr>
              <w:widowControl/>
              <w:spacing w:line="360" w:lineRule="auto"/>
              <w:ind w:firstLine="422" w:firstLineChars="200"/>
              <w:rPr>
                <w:rFonts w:eastAsia="宋体"/>
                <w:szCs w:val="21"/>
                <w:highlight w:val="none"/>
              </w:rPr>
            </w:pPr>
            <w:r>
              <w:rPr>
                <w:rFonts w:hint="eastAsia" w:eastAsia="宋体"/>
                <w:b/>
                <w:bCs/>
                <w:szCs w:val="21"/>
                <w:highlight w:val="none"/>
                <w:lang w:val="en-US" w:eastAsia="zh-CN"/>
              </w:rPr>
              <w:t>五</w:t>
            </w:r>
            <w:r>
              <w:rPr>
                <w:rFonts w:hAnsi="宋体" w:eastAsia="宋体"/>
                <w:b/>
                <w:bCs/>
                <w:szCs w:val="21"/>
                <w:highlight w:val="none"/>
              </w:rPr>
              <w:t>、地下水</w:t>
            </w:r>
            <w:r>
              <w:rPr>
                <w:rFonts w:hint="eastAsia" w:hAnsi="宋体" w:eastAsia="宋体"/>
                <w:b/>
                <w:bCs/>
                <w:szCs w:val="21"/>
                <w:highlight w:val="none"/>
                <w:lang w:eastAsia="zh-CN"/>
              </w:rPr>
              <w:t>、</w:t>
            </w:r>
            <w:r>
              <w:rPr>
                <w:rFonts w:hAnsi="宋体" w:eastAsia="宋体"/>
                <w:b/>
                <w:bCs/>
                <w:szCs w:val="21"/>
                <w:highlight w:val="none"/>
              </w:rPr>
              <w:t>土壤环境影响</w:t>
            </w:r>
            <w:r>
              <w:rPr>
                <w:rFonts w:hint="eastAsia" w:hAnsi="宋体" w:eastAsia="宋体"/>
                <w:b/>
                <w:bCs/>
                <w:szCs w:val="21"/>
                <w:highlight w:val="none"/>
                <w:lang w:val="en-US" w:eastAsia="zh-CN"/>
              </w:rPr>
              <w:t>及防治措施</w:t>
            </w:r>
          </w:p>
          <w:p w14:paraId="6259F60B">
            <w:pPr>
              <w:spacing w:line="360" w:lineRule="auto"/>
              <w:ind w:firstLine="420" w:firstLineChars="200"/>
              <w:jc w:val="left"/>
              <w:rPr>
                <w:rFonts w:eastAsia="宋体"/>
                <w:szCs w:val="21"/>
                <w:highlight w:val="none"/>
              </w:rPr>
            </w:pPr>
            <w:r>
              <w:rPr>
                <w:rFonts w:hint="eastAsia" w:hAnsi="宋体" w:eastAsia="宋体"/>
                <w:szCs w:val="21"/>
                <w:highlight w:val="none"/>
                <w:lang w:val="en-US" w:eastAsia="zh-CN"/>
              </w:rPr>
              <w:t>1</w:t>
            </w:r>
            <w:r>
              <w:rPr>
                <w:rFonts w:hint="eastAsia" w:hAnsi="宋体"/>
                <w:szCs w:val="21"/>
                <w:highlight w:val="none"/>
                <w:lang w:val="en-US" w:eastAsia="zh-CN"/>
              </w:rPr>
              <w:t>.</w:t>
            </w:r>
            <w:r>
              <w:rPr>
                <w:rFonts w:hAnsi="宋体" w:eastAsia="宋体"/>
                <w:szCs w:val="21"/>
                <w:highlight w:val="none"/>
              </w:rPr>
              <w:t>影响类型及途径</w:t>
            </w:r>
          </w:p>
          <w:p w14:paraId="033C799A">
            <w:pPr>
              <w:widowControl/>
              <w:spacing w:line="360" w:lineRule="auto"/>
              <w:ind w:firstLine="420" w:firstLineChars="200"/>
              <w:rPr>
                <w:rFonts w:eastAsia="宋体"/>
                <w:szCs w:val="21"/>
                <w:highlight w:val="none"/>
              </w:rPr>
            </w:pPr>
            <w:r>
              <w:rPr>
                <w:rFonts w:hAnsi="宋体" w:eastAsia="宋体"/>
                <w:szCs w:val="21"/>
                <w:highlight w:val="none"/>
              </w:rPr>
              <w:t>项目施工期主要为厂区内土建施工，主要污染物为施工期扬尘，不涉及</w:t>
            </w:r>
            <w:r>
              <w:rPr>
                <w:rFonts w:hint="eastAsia" w:hAnsi="宋体" w:eastAsia="宋体"/>
                <w:szCs w:val="21"/>
                <w:highlight w:val="none"/>
                <w:lang w:val="en-US" w:eastAsia="zh-CN"/>
              </w:rPr>
              <w:t>地下水、</w:t>
            </w:r>
            <w:r>
              <w:rPr>
                <w:rFonts w:hAnsi="宋体" w:eastAsia="宋体"/>
                <w:szCs w:val="21"/>
                <w:highlight w:val="none"/>
              </w:rPr>
              <w:t>土壤</w:t>
            </w:r>
            <w:r>
              <w:rPr>
                <w:rFonts w:hint="eastAsia" w:hAnsi="宋体"/>
                <w:szCs w:val="21"/>
                <w:highlight w:val="none"/>
                <w:lang w:eastAsia="zh-CN"/>
              </w:rPr>
              <w:t>等</w:t>
            </w:r>
            <w:r>
              <w:rPr>
                <w:rFonts w:hAnsi="宋体" w:eastAsia="宋体"/>
                <w:szCs w:val="21"/>
                <w:highlight w:val="none"/>
              </w:rPr>
              <w:t>污染影响。营运期</w:t>
            </w:r>
            <w:r>
              <w:rPr>
                <w:rFonts w:hint="eastAsia" w:hAnsi="宋体" w:eastAsia="宋体"/>
                <w:szCs w:val="21"/>
                <w:highlight w:val="none"/>
                <w:lang w:val="en-US" w:eastAsia="zh-CN"/>
              </w:rPr>
              <w:t>生产单元</w:t>
            </w:r>
            <w:r>
              <w:rPr>
                <w:rFonts w:hAnsi="宋体" w:eastAsia="宋体"/>
                <w:szCs w:val="21"/>
                <w:highlight w:val="none"/>
              </w:rPr>
              <w:t>泄漏工况下废水</w:t>
            </w:r>
            <w:r>
              <w:rPr>
                <w:rFonts w:hint="eastAsia" w:hAnsi="宋体" w:eastAsia="宋体"/>
                <w:szCs w:val="21"/>
                <w:highlight w:val="none"/>
                <w:lang w:eastAsia="zh-CN"/>
              </w:rPr>
              <w:t>、</w:t>
            </w:r>
            <w:r>
              <w:rPr>
                <w:rFonts w:hint="eastAsia" w:hAnsi="宋体" w:eastAsia="宋体"/>
                <w:szCs w:val="21"/>
                <w:highlight w:val="none"/>
                <w:lang w:val="en-US" w:eastAsia="zh-CN"/>
              </w:rPr>
              <w:t>油类</w:t>
            </w:r>
            <w:r>
              <w:rPr>
                <w:rFonts w:hAnsi="宋体" w:eastAsia="宋体"/>
                <w:szCs w:val="21"/>
                <w:highlight w:val="none"/>
              </w:rPr>
              <w:t>下渗将会对土壤造成垂直入渗影响。项目影响途径主要为运营期垂直入渗污染，因此拟建项目</w:t>
            </w:r>
            <w:r>
              <w:rPr>
                <w:rFonts w:hint="eastAsia" w:hAnsi="宋体" w:eastAsia="宋体"/>
                <w:szCs w:val="21"/>
                <w:highlight w:val="none"/>
                <w:lang w:val="en-US" w:eastAsia="zh-CN"/>
              </w:rPr>
              <w:t>地下水、</w:t>
            </w:r>
            <w:r>
              <w:rPr>
                <w:rFonts w:hAnsi="宋体" w:eastAsia="宋体"/>
                <w:szCs w:val="21"/>
                <w:highlight w:val="none"/>
              </w:rPr>
              <w:t>土壤环境影响类型为</w:t>
            </w:r>
            <w:r>
              <w:rPr>
                <w:rFonts w:hint="eastAsia"/>
                <w:szCs w:val="21"/>
                <w:highlight w:val="none"/>
                <w:lang w:eastAsia="zh-CN"/>
              </w:rPr>
              <w:t>“</w:t>
            </w:r>
            <w:r>
              <w:rPr>
                <w:rFonts w:hAnsi="宋体" w:eastAsia="宋体"/>
                <w:szCs w:val="21"/>
                <w:highlight w:val="none"/>
              </w:rPr>
              <w:t>污染影响型</w:t>
            </w:r>
            <w:r>
              <w:rPr>
                <w:rFonts w:hint="eastAsia"/>
                <w:szCs w:val="21"/>
                <w:highlight w:val="none"/>
                <w:lang w:eastAsia="zh-CN"/>
              </w:rPr>
              <w:t>”</w:t>
            </w:r>
            <w:r>
              <w:rPr>
                <w:rFonts w:hAnsi="宋体" w:eastAsia="宋体"/>
                <w:szCs w:val="21"/>
                <w:highlight w:val="none"/>
              </w:rPr>
              <w:t>。</w:t>
            </w:r>
          </w:p>
          <w:p w14:paraId="1AFD2026">
            <w:pPr>
              <w:widowControl/>
              <w:numPr>
                <w:ilvl w:val="0"/>
                <w:numId w:val="0"/>
              </w:numPr>
              <w:spacing w:line="360" w:lineRule="auto"/>
              <w:ind w:leftChars="200"/>
              <w:rPr>
                <w:rFonts w:hint="eastAsia"/>
                <w:highlight w:val="none"/>
                <w:lang w:val="en-US" w:eastAsia="zh-CN"/>
              </w:rPr>
            </w:pPr>
            <w:r>
              <w:rPr>
                <w:rFonts w:hint="eastAsia"/>
                <w:highlight w:val="none"/>
                <w:lang w:val="en-US" w:eastAsia="zh-CN"/>
              </w:rPr>
              <w:t>2.控制措施</w:t>
            </w:r>
          </w:p>
          <w:p w14:paraId="7DBF386F">
            <w:pPr>
              <w:widowControl/>
              <w:numPr>
                <w:ilvl w:val="0"/>
                <w:numId w:val="0"/>
              </w:numPr>
              <w:spacing w:line="360" w:lineRule="auto"/>
              <w:ind w:leftChars="200"/>
              <w:rPr>
                <w:rFonts w:hint="eastAsia"/>
                <w:highlight w:val="none"/>
                <w:lang w:val="en-US" w:eastAsia="zh-CN"/>
              </w:rPr>
            </w:pPr>
            <w:r>
              <w:rPr>
                <w:rFonts w:hint="eastAsia"/>
                <w:highlight w:val="none"/>
                <w:lang w:val="en-US" w:eastAsia="zh-CN"/>
              </w:rPr>
              <w:t>（1）源头控制</w:t>
            </w:r>
          </w:p>
          <w:p w14:paraId="6375169C">
            <w:pPr>
              <w:widowControl/>
              <w:numPr>
                <w:ilvl w:val="0"/>
                <w:numId w:val="0"/>
              </w:numPr>
              <w:spacing w:line="360" w:lineRule="auto"/>
              <w:ind w:firstLine="420" w:firstLineChars="200"/>
              <w:rPr>
                <w:rFonts w:hint="eastAsia"/>
                <w:highlight w:val="none"/>
                <w:lang w:val="en-US" w:eastAsia="zh-CN"/>
              </w:rPr>
            </w:pPr>
            <w:r>
              <w:rPr>
                <w:rFonts w:hint="eastAsia"/>
                <w:highlight w:val="none"/>
                <w:lang w:val="en-US" w:eastAsia="zh-CN"/>
              </w:rPr>
              <w:t>严格按照国家相关规范要求，对管道、设备及相关构筑物采取相应的措施，以防止和降低污染物的跑、冒、滴、漏、渗，将污染物泄漏的环境风险事故降低到最低程度，做到“早发现、早处理”。</w:t>
            </w:r>
          </w:p>
          <w:p w14:paraId="6353FA82">
            <w:pPr>
              <w:widowControl/>
              <w:numPr>
                <w:ilvl w:val="0"/>
                <w:numId w:val="0"/>
              </w:numPr>
              <w:spacing w:line="360" w:lineRule="auto"/>
              <w:ind w:firstLine="420" w:firstLineChars="200"/>
              <w:rPr>
                <w:rFonts w:hint="eastAsia"/>
                <w:highlight w:val="none"/>
                <w:lang w:val="en-US" w:eastAsia="zh-CN"/>
              </w:rPr>
            </w:pPr>
            <w:r>
              <w:rPr>
                <w:rFonts w:hint="eastAsia"/>
                <w:highlight w:val="none"/>
                <w:lang w:val="en-US" w:eastAsia="zh-CN"/>
              </w:rPr>
              <w:t>切实贯彻执行“预防为主、防治结合”的方针，严禁渗坑渗井排放，所有场地全部硬化和密封，严禁下渗污染。按“先地下、后地上，先基础、后主体”的原则，通过规划布局调整结构来控制污染，这对控制新污染源的产生有重要的作用。</w:t>
            </w:r>
          </w:p>
          <w:p w14:paraId="1DEC7000">
            <w:pPr>
              <w:widowControl/>
              <w:numPr>
                <w:ilvl w:val="0"/>
                <w:numId w:val="0"/>
              </w:numPr>
              <w:spacing w:line="360" w:lineRule="auto"/>
              <w:ind w:firstLine="420" w:firstLineChars="200"/>
              <w:rPr>
                <w:rFonts w:hint="eastAsia"/>
                <w:highlight w:val="none"/>
                <w:lang w:val="en-US" w:eastAsia="zh-CN"/>
              </w:rPr>
            </w:pPr>
            <w:r>
              <w:rPr>
                <w:rFonts w:hint="eastAsia"/>
                <w:highlight w:val="none"/>
                <w:lang w:val="en-US" w:eastAsia="zh-CN"/>
              </w:rPr>
              <w:t>（2）分区防控</w:t>
            </w:r>
          </w:p>
          <w:p w14:paraId="09266DE2">
            <w:pPr>
              <w:widowControl/>
              <w:numPr>
                <w:ilvl w:val="0"/>
                <w:numId w:val="0"/>
              </w:numPr>
              <w:spacing w:line="360" w:lineRule="auto"/>
              <w:ind w:firstLine="420" w:firstLineChars="200"/>
              <w:rPr>
                <w:rFonts w:hint="eastAsia"/>
                <w:highlight w:val="none"/>
                <w:lang w:val="en-US" w:eastAsia="zh-CN"/>
              </w:rPr>
            </w:pPr>
            <w:r>
              <w:rPr>
                <w:rFonts w:hint="eastAsia"/>
                <w:highlight w:val="none"/>
                <w:lang w:val="en-US" w:eastAsia="zh-CN"/>
              </w:rPr>
              <w:t>主要包括项目区内污染区地面的防渗措施和泄漏、渗漏污染物收集措施，即在污染区地面进行防渗处理，防止洒落在地面的污染物渗入地下，并把滞留在地面的污染物收集起来集中处理，从而避免对地下水的污染。结合项目各生产设备、贮存等因素，根据项目场地污染控制难易程度和污染物特性对项目区进行分区防控。</w:t>
            </w:r>
          </w:p>
          <w:p w14:paraId="20D57525">
            <w:pPr>
              <w:widowControl/>
              <w:spacing w:line="360" w:lineRule="auto"/>
              <w:ind w:firstLine="420" w:firstLineChars="200"/>
              <w:rPr>
                <w:rFonts w:hAnsi="宋体" w:eastAsia="宋体"/>
                <w:highlight w:val="none"/>
              </w:rPr>
            </w:pPr>
            <w:r>
              <w:rPr>
                <w:rFonts w:hAnsi="宋体" w:eastAsia="宋体"/>
                <w:bCs/>
                <w:szCs w:val="21"/>
                <w:highlight w:val="none"/>
              </w:rPr>
              <w:t>对于单元内可能发生污染的部位，严格按照《石油化工工程防渗技术规范》（</w:t>
            </w:r>
            <w:r>
              <w:rPr>
                <w:rFonts w:eastAsia="宋体"/>
                <w:bCs/>
                <w:szCs w:val="21"/>
                <w:highlight w:val="none"/>
              </w:rPr>
              <w:t>GB/T50934-2013</w:t>
            </w:r>
            <w:r>
              <w:rPr>
                <w:rFonts w:hAnsi="宋体" w:eastAsia="宋体"/>
                <w:bCs/>
                <w:szCs w:val="21"/>
                <w:highlight w:val="none"/>
              </w:rPr>
              <w:t>）的要求，进行分区防渗</w:t>
            </w:r>
            <w:r>
              <w:rPr>
                <w:rFonts w:hAnsi="宋体" w:eastAsia="宋体"/>
                <w:szCs w:val="21"/>
                <w:highlight w:val="none"/>
              </w:rPr>
              <w:t>，防渗层为</w:t>
            </w:r>
            <w:r>
              <w:rPr>
                <w:rFonts w:eastAsia="宋体"/>
                <w:szCs w:val="21"/>
                <w:highlight w:val="none"/>
              </w:rPr>
              <w:t>2mm</w:t>
            </w:r>
            <w:r>
              <w:rPr>
                <w:rFonts w:hAnsi="宋体" w:eastAsia="宋体"/>
                <w:szCs w:val="21"/>
                <w:highlight w:val="none"/>
              </w:rPr>
              <w:t>厚高密度聚乙烯，或至少</w:t>
            </w:r>
            <w:r>
              <w:rPr>
                <w:rFonts w:eastAsia="宋体"/>
                <w:szCs w:val="21"/>
                <w:highlight w:val="none"/>
              </w:rPr>
              <w:t>2mm</w:t>
            </w:r>
            <w:r>
              <w:rPr>
                <w:rFonts w:hAnsi="宋体" w:eastAsia="宋体"/>
                <w:szCs w:val="21"/>
                <w:highlight w:val="none"/>
              </w:rPr>
              <w:t>厚其</w:t>
            </w:r>
            <w:r>
              <w:rPr>
                <w:rFonts w:hint="eastAsia" w:hAnsi="宋体"/>
                <w:szCs w:val="21"/>
                <w:highlight w:val="none"/>
                <w:lang w:eastAsia="zh-CN"/>
              </w:rPr>
              <w:t>他</w:t>
            </w:r>
            <w:r>
              <w:rPr>
                <w:rFonts w:hAnsi="宋体" w:eastAsia="宋体"/>
                <w:szCs w:val="21"/>
                <w:highlight w:val="none"/>
              </w:rPr>
              <w:t>人工材料，</w:t>
            </w:r>
            <w:r>
              <w:rPr>
                <w:rFonts w:hint="eastAsia" w:hAnsi="宋体" w:eastAsia="宋体"/>
                <w:szCs w:val="21"/>
                <w:highlight w:val="none"/>
              </w:rPr>
              <w:t>防渗层的防渗性能不应低于6.0m厚</w:t>
            </w:r>
            <w:r>
              <w:rPr>
                <w:rFonts w:hint="eastAsia" w:hAnsi="宋体"/>
                <w:szCs w:val="21"/>
                <w:highlight w:val="none"/>
                <w:lang w:eastAsia="zh-CN"/>
              </w:rPr>
              <w:t>，</w:t>
            </w:r>
            <w:r>
              <w:rPr>
                <w:rFonts w:hint="eastAsia" w:hAnsi="宋体" w:eastAsia="宋体"/>
                <w:szCs w:val="21"/>
                <w:highlight w:val="none"/>
              </w:rPr>
              <w:t>渗透系数为</w:t>
            </w:r>
            <w:r>
              <w:rPr>
                <w:rFonts w:eastAsia="宋体"/>
                <w:szCs w:val="21"/>
                <w:highlight w:val="none"/>
              </w:rPr>
              <w:t>≤10</w:t>
            </w:r>
            <w:r>
              <w:rPr>
                <w:rFonts w:eastAsia="宋体"/>
                <w:szCs w:val="21"/>
                <w:highlight w:val="none"/>
                <w:vertAlign w:val="superscript"/>
              </w:rPr>
              <w:t>-</w:t>
            </w:r>
            <w:r>
              <w:rPr>
                <w:rFonts w:hint="eastAsia"/>
                <w:szCs w:val="21"/>
                <w:highlight w:val="none"/>
                <w:vertAlign w:val="superscript"/>
                <w:lang w:val="en-US" w:eastAsia="zh-CN"/>
              </w:rPr>
              <w:t>7</w:t>
            </w:r>
            <w:r>
              <w:rPr>
                <w:rFonts w:eastAsia="宋体"/>
                <w:szCs w:val="21"/>
                <w:highlight w:val="none"/>
              </w:rPr>
              <w:t>cm/s</w:t>
            </w:r>
            <w:r>
              <w:rPr>
                <w:rFonts w:hAnsi="宋体" w:eastAsia="宋体"/>
                <w:szCs w:val="21"/>
                <w:highlight w:val="none"/>
              </w:rPr>
              <w:t>，并有耐腐蚀的硬化地面，且表面无裂隙，</w:t>
            </w:r>
            <w:r>
              <w:rPr>
                <w:rFonts w:hAnsi="宋体" w:eastAsia="宋体"/>
                <w:bCs/>
                <w:szCs w:val="21"/>
                <w:highlight w:val="none"/>
              </w:rPr>
              <w:t>防止泄漏污染物污染</w:t>
            </w:r>
            <w:r>
              <w:rPr>
                <w:rFonts w:hint="eastAsia" w:hAnsi="宋体" w:eastAsia="宋体"/>
                <w:bCs/>
                <w:szCs w:val="21"/>
                <w:highlight w:val="none"/>
                <w:lang w:val="en-US" w:eastAsia="zh-CN"/>
              </w:rPr>
              <w:t>土壤</w:t>
            </w:r>
            <w:r>
              <w:rPr>
                <w:rFonts w:hAnsi="宋体" w:eastAsia="宋体"/>
                <w:bCs/>
                <w:szCs w:val="21"/>
                <w:highlight w:val="none"/>
              </w:rPr>
              <w:t>环境</w:t>
            </w:r>
            <w:r>
              <w:rPr>
                <w:rFonts w:hAnsi="宋体" w:eastAsia="宋体"/>
                <w:highlight w:val="none"/>
              </w:rPr>
              <w:t>。</w:t>
            </w:r>
          </w:p>
          <w:p w14:paraId="5B37956E">
            <w:pPr>
              <w:spacing w:line="360" w:lineRule="auto"/>
              <w:ind w:firstLine="480"/>
              <w:rPr>
                <w:highlight w:val="none"/>
              </w:rPr>
            </w:pPr>
            <w:r>
              <w:rPr>
                <w:rFonts w:hint="eastAsia"/>
                <w:highlight w:val="none"/>
                <w:lang w:val="en-US" w:eastAsia="zh-CN"/>
              </w:rPr>
              <w:t>本项目</w:t>
            </w:r>
            <w:r>
              <w:rPr>
                <w:highlight w:val="none"/>
              </w:rPr>
              <w:t>装置分区防渗情况见表4-</w:t>
            </w:r>
            <w:r>
              <w:rPr>
                <w:rFonts w:hint="eastAsia"/>
                <w:highlight w:val="none"/>
                <w:lang w:val="en-US" w:eastAsia="zh-CN"/>
              </w:rPr>
              <w:t>9</w:t>
            </w:r>
            <w:r>
              <w:rPr>
                <w:highlight w:val="none"/>
              </w:rPr>
              <w:t>。</w:t>
            </w:r>
          </w:p>
          <w:p w14:paraId="1BEE9395">
            <w:pPr>
              <w:jc w:val="center"/>
              <w:rPr>
                <w:szCs w:val="21"/>
                <w:highlight w:val="none"/>
              </w:rPr>
            </w:pPr>
            <w:r>
              <w:rPr>
                <w:b/>
                <w:bCs/>
                <w:szCs w:val="21"/>
                <w:highlight w:val="none"/>
              </w:rPr>
              <w:t>表4-</w:t>
            </w:r>
            <w:r>
              <w:rPr>
                <w:rFonts w:hint="eastAsia"/>
                <w:b/>
                <w:bCs/>
                <w:szCs w:val="21"/>
                <w:highlight w:val="none"/>
                <w:lang w:val="en-US" w:eastAsia="zh-CN"/>
              </w:rPr>
              <w:t>9</w:t>
            </w:r>
            <w:r>
              <w:rPr>
                <w:b/>
                <w:bCs/>
                <w:szCs w:val="21"/>
                <w:highlight w:val="none"/>
              </w:rPr>
              <w:t>粉煤气化装置及水煤浆气化装置分区防渗表</w:t>
            </w:r>
          </w:p>
          <w:tbl>
            <w:tblPr>
              <w:tblStyle w:val="8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755"/>
              <w:gridCol w:w="4203"/>
            </w:tblGrid>
            <w:tr w14:paraId="634D0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59" w:type="pct"/>
                  <w:tcBorders>
                    <w:top w:val="single" w:color="auto" w:sz="4" w:space="0"/>
                    <w:left w:val="single" w:color="auto" w:sz="4" w:space="0"/>
                    <w:bottom w:val="single" w:color="auto" w:sz="4" w:space="0"/>
                    <w:right w:val="single" w:color="auto" w:sz="4" w:space="0"/>
                  </w:tcBorders>
                  <w:noWrap w:val="0"/>
                  <w:vAlign w:val="center"/>
                </w:tcPr>
                <w:p w14:paraId="02392564">
                  <w:pPr>
                    <w:pStyle w:val="21"/>
                    <w:ind w:firstLine="0" w:firstLineChars="0"/>
                    <w:jc w:val="center"/>
                    <w:rPr>
                      <w:rFonts w:ascii="Times New Roman"/>
                      <w:szCs w:val="21"/>
                      <w:highlight w:val="none"/>
                    </w:rPr>
                  </w:pPr>
                  <w:r>
                    <w:rPr>
                      <w:rFonts w:ascii="Times New Roman"/>
                      <w:bCs/>
                      <w:szCs w:val="21"/>
                      <w:highlight w:val="none"/>
                    </w:rPr>
                    <w:t>单元工序系列说明</w:t>
                  </w:r>
                </w:p>
              </w:tc>
              <w:tc>
                <w:tcPr>
                  <w:tcW w:w="2640" w:type="pct"/>
                  <w:tcBorders>
                    <w:top w:val="single" w:color="auto" w:sz="4" w:space="0"/>
                    <w:left w:val="single" w:color="auto" w:sz="4" w:space="0"/>
                    <w:bottom w:val="single" w:color="auto" w:sz="4" w:space="0"/>
                    <w:right w:val="single" w:color="auto" w:sz="4" w:space="0"/>
                  </w:tcBorders>
                  <w:noWrap w:val="0"/>
                  <w:vAlign w:val="center"/>
                </w:tcPr>
                <w:p w14:paraId="7FFAD8CE">
                  <w:pPr>
                    <w:pStyle w:val="21"/>
                    <w:ind w:firstLine="0" w:firstLineChars="0"/>
                    <w:jc w:val="center"/>
                    <w:rPr>
                      <w:rFonts w:ascii="Times New Roman"/>
                      <w:szCs w:val="21"/>
                      <w:highlight w:val="none"/>
                    </w:rPr>
                  </w:pPr>
                  <w:r>
                    <w:rPr>
                      <w:rFonts w:ascii="Times New Roman"/>
                      <w:szCs w:val="21"/>
                      <w:highlight w:val="none"/>
                    </w:rPr>
                    <w:t>防渗分区</w:t>
                  </w:r>
                </w:p>
              </w:tc>
            </w:tr>
            <w:tr w14:paraId="5997D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59" w:type="pct"/>
                  <w:tcBorders>
                    <w:top w:val="single" w:color="auto" w:sz="4" w:space="0"/>
                    <w:left w:val="single" w:color="auto" w:sz="4" w:space="0"/>
                    <w:bottom w:val="single" w:color="auto" w:sz="4" w:space="0"/>
                    <w:right w:val="single" w:color="auto" w:sz="4" w:space="0"/>
                  </w:tcBorders>
                  <w:noWrap w:val="0"/>
                  <w:vAlign w:val="center"/>
                </w:tcPr>
                <w:p w14:paraId="5E919216">
                  <w:pPr>
                    <w:pStyle w:val="21"/>
                    <w:ind w:firstLine="0" w:firstLineChars="0"/>
                    <w:jc w:val="center"/>
                    <w:rPr>
                      <w:rFonts w:hint="eastAsia" w:ascii="Times New Roman" w:eastAsia="宋体"/>
                      <w:szCs w:val="21"/>
                      <w:highlight w:val="none"/>
                      <w:lang w:eastAsia="zh-CN"/>
                    </w:rPr>
                  </w:pPr>
                  <w:r>
                    <w:rPr>
                      <w:rFonts w:hint="eastAsia" w:ascii="Times New Roman"/>
                      <w:bCs/>
                      <w:szCs w:val="21"/>
                      <w:highlight w:val="none"/>
                      <w:lang w:val="en-US" w:eastAsia="zh-CN"/>
                    </w:rPr>
                    <w:t>泵房</w:t>
                  </w:r>
                </w:p>
              </w:tc>
              <w:tc>
                <w:tcPr>
                  <w:tcW w:w="2640" w:type="pct"/>
                  <w:tcBorders>
                    <w:top w:val="single" w:color="auto" w:sz="4" w:space="0"/>
                    <w:left w:val="single" w:color="auto" w:sz="4" w:space="0"/>
                    <w:bottom w:val="single" w:color="auto" w:sz="4" w:space="0"/>
                    <w:right w:val="single" w:color="auto" w:sz="4" w:space="0"/>
                  </w:tcBorders>
                  <w:noWrap w:val="0"/>
                  <w:vAlign w:val="center"/>
                </w:tcPr>
                <w:p w14:paraId="46EFFD45">
                  <w:pPr>
                    <w:pStyle w:val="21"/>
                    <w:ind w:firstLine="0" w:firstLineChars="0"/>
                    <w:jc w:val="center"/>
                    <w:rPr>
                      <w:rFonts w:ascii="Times New Roman"/>
                      <w:szCs w:val="21"/>
                      <w:highlight w:val="none"/>
                    </w:rPr>
                  </w:pPr>
                  <w:r>
                    <w:rPr>
                      <w:rFonts w:ascii="Times New Roman"/>
                      <w:bCs/>
                      <w:szCs w:val="21"/>
                      <w:highlight w:val="none"/>
                    </w:rPr>
                    <w:t>重点污染防治区</w:t>
                  </w:r>
                </w:p>
              </w:tc>
            </w:tr>
            <w:tr w14:paraId="368BFE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2359" w:type="pct"/>
                  <w:tcBorders>
                    <w:top w:val="single" w:color="auto" w:sz="4" w:space="0"/>
                    <w:left w:val="single" w:color="auto" w:sz="4" w:space="0"/>
                    <w:bottom w:val="single" w:color="auto" w:sz="4" w:space="0"/>
                    <w:right w:val="single" w:color="auto" w:sz="4" w:space="0"/>
                  </w:tcBorders>
                  <w:noWrap w:val="0"/>
                  <w:vAlign w:val="center"/>
                </w:tcPr>
                <w:p w14:paraId="6054A686">
                  <w:pPr>
                    <w:pStyle w:val="21"/>
                    <w:ind w:firstLine="0" w:firstLineChars="0"/>
                    <w:jc w:val="center"/>
                    <w:rPr>
                      <w:rFonts w:hint="default" w:ascii="Times New Roman" w:eastAsia="宋体"/>
                      <w:szCs w:val="21"/>
                      <w:highlight w:val="none"/>
                      <w:lang w:val="en-US" w:eastAsia="zh-CN"/>
                    </w:rPr>
                  </w:pPr>
                  <w:r>
                    <w:rPr>
                      <w:rFonts w:hint="eastAsia" w:ascii="Times New Roman"/>
                      <w:bCs/>
                      <w:szCs w:val="21"/>
                      <w:highlight w:val="none"/>
                      <w:lang w:val="en-US" w:eastAsia="zh-CN"/>
                    </w:rPr>
                    <w:t>减压塔、提气塔</w:t>
                  </w:r>
                </w:p>
              </w:tc>
              <w:tc>
                <w:tcPr>
                  <w:tcW w:w="2640" w:type="pct"/>
                  <w:noWrap w:val="0"/>
                  <w:vAlign w:val="center"/>
                </w:tcPr>
                <w:p w14:paraId="3978F1FF">
                  <w:pPr>
                    <w:pStyle w:val="21"/>
                    <w:ind w:firstLine="0" w:firstLineChars="0"/>
                    <w:jc w:val="center"/>
                    <w:rPr>
                      <w:rFonts w:ascii="Times New Roman"/>
                      <w:szCs w:val="21"/>
                      <w:highlight w:val="none"/>
                    </w:rPr>
                  </w:pPr>
                  <w:r>
                    <w:rPr>
                      <w:rFonts w:ascii="Times New Roman"/>
                      <w:bCs/>
                      <w:szCs w:val="21"/>
                      <w:highlight w:val="none"/>
                    </w:rPr>
                    <w:t>重点污染防治区</w:t>
                  </w:r>
                </w:p>
              </w:tc>
            </w:tr>
            <w:tr w14:paraId="436F2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59" w:type="pct"/>
                  <w:tcBorders>
                    <w:top w:val="single" w:color="auto" w:sz="4" w:space="0"/>
                    <w:left w:val="single" w:color="auto" w:sz="4" w:space="0"/>
                    <w:bottom w:val="single" w:color="auto" w:sz="4" w:space="0"/>
                    <w:right w:val="single" w:color="auto" w:sz="4" w:space="0"/>
                  </w:tcBorders>
                  <w:noWrap w:val="0"/>
                  <w:vAlign w:val="center"/>
                </w:tcPr>
                <w:p w14:paraId="610B899B">
                  <w:pPr>
                    <w:pStyle w:val="21"/>
                    <w:ind w:firstLine="0" w:firstLineChars="0"/>
                    <w:jc w:val="center"/>
                    <w:rPr>
                      <w:rFonts w:hint="eastAsia" w:ascii="Times New Roman" w:eastAsia="宋体"/>
                      <w:szCs w:val="21"/>
                      <w:highlight w:val="none"/>
                      <w:lang w:eastAsia="zh-CN"/>
                    </w:rPr>
                  </w:pPr>
                  <w:r>
                    <w:rPr>
                      <w:rFonts w:hint="eastAsia" w:ascii="Times New Roman"/>
                      <w:bCs/>
                      <w:szCs w:val="21"/>
                      <w:highlight w:val="none"/>
                      <w:lang w:val="en-US" w:eastAsia="zh-CN"/>
                    </w:rPr>
                    <w:t>减压加热炉</w:t>
                  </w:r>
                </w:p>
              </w:tc>
              <w:tc>
                <w:tcPr>
                  <w:tcW w:w="2640" w:type="pct"/>
                  <w:tcBorders>
                    <w:top w:val="single" w:color="auto" w:sz="4" w:space="0"/>
                    <w:left w:val="single" w:color="auto" w:sz="4" w:space="0"/>
                    <w:bottom w:val="single" w:color="auto" w:sz="4" w:space="0"/>
                    <w:right w:val="single" w:color="auto" w:sz="4" w:space="0"/>
                  </w:tcBorders>
                  <w:noWrap w:val="0"/>
                  <w:vAlign w:val="center"/>
                </w:tcPr>
                <w:p w14:paraId="2C161E69">
                  <w:pPr>
                    <w:pStyle w:val="21"/>
                    <w:ind w:firstLine="0" w:firstLineChars="0"/>
                    <w:jc w:val="center"/>
                    <w:rPr>
                      <w:rFonts w:ascii="Times New Roman"/>
                      <w:szCs w:val="21"/>
                      <w:highlight w:val="none"/>
                    </w:rPr>
                  </w:pPr>
                  <w:r>
                    <w:rPr>
                      <w:rFonts w:ascii="Times New Roman"/>
                      <w:bCs/>
                      <w:szCs w:val="21"/>
                      <w:highlight w:val="none"/>
                    </w:rPr>
                    <w:t>重点污染防治区</w:t>
                  </w:r>
                </w:p>
              </w:tc>
            </w:tr>
            <w:tr w14:paraId="0963A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59" w:type="pct"/>
                  <w:tcBorders>
                    <w:top w:val="single" w:color="auto" w:sz="4" w:space="0"/>
                    <w:left w:val="single" w:color="auto" w:sz="4" w:space="0"/>
                    <w:bottom w:val="single" w:color="auto" w:sz="4" w:space="0"/>
                    <w:right w:val="single" w:color="auto" w:sz="4" w:space="0"/>
                  </w:tcBorders>
                  <w:noWrap w:val="0"/>
                  <w:vAlign w:val="center"/>
                </w:tcPr>
                <w:p w14:paraId="13D9B88B">
                  <w:pPr>
                    <w:pStyle w:val="21"/>
                    <w:ind w:firstLine="0" w:firstLineChars="0"/>
                    <w:jc w:val="center"/>
                    <w:rPr>
                      <w:rFonts w:hint="default" w:ascii="Times New Roman" w:eastAsia="宋体"/>
                      <w:szCs w:val="21"/>
                      <w:highlight w:val="none"/>
                      <w:lang w:val="en-US" w:eastAsia="zh-CN"/>
                    </w:rPr>
                  </w:pPr>
                  <w:r>
                    <w:rPr>
                      <w:rFonts w:hint="eastAsia" w:ascii="Times New Roman"/>
                      <w:bCs/>
                      <w:szCs w:val="21"/>
                      <w:highlight w:val="none"/>
                      <w:lang w:val="en-US" w:eastAsia="zh-CN"/>
                    </w:rPr>
                    <w:t>减顶液环真空泵区</w:t>
                  </w:r>
                </w:p>
              </w:tc>
              <w:tc>
                <w:tcPr>
                  <w:tcW w:w="2640" w:type="pct"/>
                  <w:noWrap w:val="0"/>
                  <w:vAlign w:val="center"/>
                </w:tcPr>
                <w:p w14:paraId="5535F954">
                  <w:pPr>
                    <w:pStyle w:val="21"/>
                    <w:ind w:firstLine="0" w:firstLineChars="0"/>
                    <w:jc w:val="center"/>
                    <w:rPr>
                      <w:rFonts w:ascii="Times New Roman"/>
                      <w:szCs w:val="21"/>
                      <w:highlight w:val="none"/>
                    </w:rPr>
                  </w:pPr>
                  <w:r>
                    <w:rPr>
                      <w:rFonts w:ascii="Times New Roman"/>
                      <w:bCs/>
                      <w:szCs w:val="21"/>
                      <w:highlight w:val="none"/>
                    </w:rPr>
                    <w:t>重点污染防治区</w:t>
                  </w:r>
                </w:p>
              </w:tc>
            </w:tr>
          </w:tbl>
          <w:p w14:paraId="73828869">
            <w:pPr>
              <w:spacing w:line="360" w:lineRule="auto"/>
              <w:rPr>
                <w:highlight w:val="none"/>
              </w:rPr>
            </w:pPr>
            <w:r>
              <w:rPr>
                <w:highlight w:val="none"/>
              </w:rPr>
              <w:drawing>
                <wp:inline distT="0" distB="0" distL="114300" distR="114300">
                  <wp:extent cx="5044440" cy="2733040"/>
                  <wp:effectExtent l="9525" t="9525" r="13335" b="1968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7"/>
                          <a:stretch>
                            <a:fillRect/>
                          </a:stretch>
                        </pic:blipFill>
                        <pic:spPr>
                          <a:xfrm>
                            <a:off x="0" y="0"/>
                            <a:ext cx="5044440" cy="2733040"/>
                          </a:xfrm>
                          <a:prstGeom prst="rect">
                            <a:avLst/>
                          </a:prstGeom>
                          <a:noFill/>
                          <a:ln>
                            <a:solidFill>
                              <a:schemeClr val="tx1"/>
                            </a:solidFill>
                          </a:ln>
                        </pic:spPr>
                      </pic:pic>
                    </a:graphicData>
                  </a:graphic>
                </wp:inline>
              </w:drawing>
            </w:r>
          </w:p>
          <w:p w14:paraId="524C67E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eastAsia="宋体"/>
                <w:highlight w:val="none"/>
                <w:lang w:val="en-US" w:eastAsia="zh-CN"/>
              </w:rPr>
            </w:pPr>
            <w:r>
              <w:rPr>
                <w:rFonts w:hint="eastAsia"/>
                <w:b/>
                <w:bCs/>
                <w:highlight w:val="none"/>
                <w:lang w:val="en-US" w:eastAsia="zh-CN"/>
              </w:rPr>
              <w:t>图4-1分区防渗图</w:t>
            </w:r>
          </w:p>
          <w:p w14:paraId="423897EC">
            <w:pPr>
              <w:spacing w:line="360" w:lineRule="auto"/>
              <w:ind w:firstLine="480"/>
              <w:rPr>
                <w:highlight w:val="none"/>
              </w:rPr>
            </w:pPr>
            <w:r>
              <w:rPr>
                <w:highlight w:val="none"/>
              </w:rPr>
              <w:t>非污染防治区采取非铺砌地坪或普通混凝土地坪，不设置防渗层；</w:t>
            </w:r>
          </w:p>
          <w:p w14:paraId="7B258C7E">
            <w:pPr>
              <w:spacing w:line="360" w:lineRule="auto"/>
              <w:ind w:firstLine="480"/>
              <w:rPr>
                <w:highlight w:val="none"/>
              </w:rPr>
            </w:pPr>
            <w:r>
              <w:rPr>
                <w:highlight w:val="none"/>
              </w:rPr>
              <w:t>污染防治区首先设围堰，切断泄漏物料流入非污染区的途径，围堰采用抗渗钢筋混凝土，围堰高度不低于15cm，污染防治区的地面坡向排水口，最小排水坡度不得小于5‰，在此基础上一般污染防治区、重点污染防治区分别采取不同的防渗层铺设方案；厂区内一般污染防治区铺设抗渗钢筋混凝土或抗渗钢纤维混凝土地坪。列入重点防治区的装置区地坪、罐至围堰地面、储罐围堤防渗层采用抗渗钢筋或钢纤维混凝土加防渗涂层的方法，渗透系数满足</w:t>
            </w:r>
            <w:r>
              <w:rPr>
                <w:rFonts w:eastAsia="宋体"/>
                <w:szCs w:val="21"/>
                <w:highlight w:val="none"/>
              </w:rPr>
              <w:t>10</w:t>
            </w:r>
            <w:r>
              <w:rPr>
                <w:rFonts w:eastAsia="宋体"/>
                <w:szCs w:val="21"/>
                <w:highlight w:val="none"/>
                <w:vertAlign w:val="superscript"/>
              </w:rPr>
              <w:t>-10</w:t>
            </w:r>
            <w:r>
              <w:rPr>
                <w:highlight w:val="none"/>
              </w:rPr>
              <w:t>cm/s的要求。</w:t>
            </w:r>
          </w:p>
          <w:p w14:paraId="61B2B096">
            <w:pPr>
              <w:widowControl/>
              <w:spacing w:line="360" w:lineRule="auto"/>
              <w:ind w:firstLine="420" w:firstLineChars="200"/>
              <w:rPr>
                <w:rFonts w:eastAsia="宋体"/>
                <w:szCs w:val="21"/>
                <w:highlight w:val="none"/>
              </w:rPr>
            </w:pPr>
            <w:r>
              <w:rPr>
                <w:rFonts w:hAnsi="宋体" w:eastAsia="宋体"/>
                <w:szCs w:val="21"/>
                <w:highlight w:val="none"/>
              </w:rPr>
              <w:t>本项目采取以上措施，并在后期加强管理的情况下，可以将土壤影响控制在现有厂区同等水平，对</w:t>
            </w:r>
            <w:r>
              <w:rPr>
                <w:rFonts w:hint="eastAsia" w:hAnsi="宋体" w:eastAsia="宋体"/>
                <w:szCs w:val="21"/>
                <w:highlight w:val="none"/>
                <w:lang w:val="en-US" w:eastAsia="zh-CN"/>
              </w:rPr>
              <w:t>地下水、</w:t>
            </w:r>
            <w:r>
              <w:rPr>
                <w:rFonts w:hAnsi="宋体" w:eastAsia="宋体"/>
                <w:szCs w:val="21"/>
                <w:highlight w:val="none"/>
              </w:rPr>
              <w:t>土壤的影响程度较轻、影响范围较小。</w:t>
            </w:r>
          </w:p>
          <w:p w14:paraId="4E4D64DB">
            <w:pPr>
              <w:widowControl/>
              <w:spacing w:line="360" w:lineRule="auto"/>
              <w:ind w:firstLine="420" w:firstLineChars="200"/>
              <w:rPr>
                <w:b/>
                <w:highlight w:val="none"/>
              </w:rPr>
            </w:pPr>
            <w:r>
              <w:rPr>
                <w:rFonts w:hAnsi="宋体" w:eastAsia="宋体"/>
                <w:szCs w:val="21"/>
                <w:highlight w:val="none"/>
              </w:rPr>
              <w:t>综合以上分析，本评价认为，本项目实施后，工程对周边</w:t>
            </w:r>
            <w:r>
              <w:rPr>
                <w:rFonts w:hint="eastAsia" w:hAnsi="宋体" w:eastAsia="宋体"/>
                <w:szCs w:val="21"/>
                <w:highlight w:val="none"/>
                <w:lang w:val="en-US" w:eastAsia="zh-CN"/>
              </w:rPr>
              <w:t>地下水、</w:t>
            </w:r>
            <w:r>
              <w:rPr>
                <w:rFonts w:hAnsi="宋体" w:eastAsia="宋体"/>
                <w:szCs w:val="21"/>
                <w:highlight w:val="none"/>
              </w:rPr>
              <w:t>土壤的累积影响是可接受的。</w:t>
            </w:r>
          </w:p>
          <w:p w14:paraId="125FB3C2">
            <w:pPr>
              <w:spacing w:line="360" w:lineRule="auto"/>
              <w:ind w:firstLine="480"/>
              <w:rPr>
                <w:b/>
                <w:highlight w:val="none"/>
              </w:rPr>
            </w:pPr>
            <w:r>
              <w:rPr>
                <w:rFonts w:hint="eastAsia"/>
                <w:b/>
                <w:highlight w:val="none"/>
                <w:lang w:val="en-US" w:eastAsia="zh-CN"/>
              </w:rPr>
              <w:t>六</w:t>
            </w:r>
            <w:r>
              <w:rPr>
                <w:b/>
                <w:highlight w:val="none"/>
              </w:rPr>
              <w:t>、环境风险</w:t>
            </w:r>
          </w:p>
          <w:p w14:paraId="6D3D0773">
            <w:pPr>
              <w:spacing w:line="360" w:lineRule="auto"/>
              <w:ind w:firstLine="420" w:firstLineChars="200"/>
              <w:rPr>
                <w:szCs w:val="21"/>
                <w:highlight w:val="none"/>
              </w:rPr>
            </w:pPr>
            <w:r>
              <w:rPr>
                <w:szCs w:val="21"/>
                <w:highlight w:val="none"/>
              </w:rPr>
              <w:t>1</w:t>
            </w:r>
            <w:r>
              <w:rPr>
                <w:rFonts w:hint="eastAsia"/>
                <w:szCs w:val="21"/>
                <w:highlight w:val="none"/>
                <w:lang w:val="en-US" w:eastAsia="zh-CN"/>
              </w:rPr>
              <w:t>.</w:t>
            </w:r>
            <w:r>
              <w:rPr>
                <w:rFonts w:hint="default" w:ascii="Times New Roman" w:hAnsi="Times New Roman" w:cs="Times New Roman"/>
                <w:color w:val="auto"/>
                <w:sz w:val="21"/>
                <w:szCs w:val="21"/>
                <w:highlight w:val="none"/>
              </w:rPr>
              <w:t>评价原则</w:t>
            </w:r>
          </w:p>
          <w:p w14:paraId="5E5CE915">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根据</w:t>
            </w:r>
            <w:r>
              <w:rPr>
                <w:rFonts w:hint="default" w:ascii="Times New Roman" w:hAnsi="Times New Roman" w:cs="Times New Roman"/>
                <w:color w:val="auto"/>
                <w:sz w:val="21"/>
                <w:szCs w:val="21"/>
                <w:highlight w:val="none"/>
              </w:rPr>
              <w:t>《建设项目环境风险评价技术导则》（HJ169-2018）的要求，环境风险评价应以突发性事故导致的危险物质环境急性损害防控为目标，对建设项目的环境风险进行分析、预测和评估，提出环境风险预防、控制、减缓措施，</w:t>
            </w:r>
            <w:r>
              <w:rPr>
                <w:rFonts w:hint="eastAsia" w:cs="Times New Roman"/>
                <w:color w:val="auto"/>
                <w:sz w:val="21"/>
                <w:szCs w:val="21"/>
                <w:highlight w:val="none"/>
                <w:lang w:eastAsia="zh-CN"/>
              </w:rPr>
              <w:t>并</w:t>
            </w:r>
            <w:r>
              <w:rPr>
                <w:rFonts w:hint="default" w:ascii="Times New Roman" w:hAnsi="Times New Roman" w:cs="Times New Roman"/>
                <w:color w:val="auto"/>
                <w:sz w:val="21"/>
                <w:szCs w:val="21"/>
                <w:highlight w:val="none"/>
              </w:rPr>
              <w:t>明确环境风险监控及应急要求，为建设项目环境风险防控提供科学依据。</w:t>
            </w:r>
          </w:p>
          <w:p w14:paraId="52F33608">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环境风险潜势初判</w:t>
            </w:r>
          </w:p>
          <w:p w14:paraId="32CD5F6D">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建设项目环境风险潜势划分为I、</w:t>
            </w:r>
            <w:r>
              <w:rPr>
                <w:rFonts w:hint="eastAsia" w:ascii="Times New Roman" w:hAnsi="Times New Roman" w:cs="Times New Roman"/>
                <w:color w:val="auto"/>
                <w:sz w:val="21"/>
                <w:szCs w:val="21"/>
                <w:highlight w:val="none"/>
                <w:lang w:eastAsia="zh-CN"/>
              </w:rPr>
              <w:t>Ⅱ</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Ⅳ</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Ⅳ</w:t>
            </w:r>
            <w:r>
              <w:rPr>
                <w:rFonts w:hint="default" w:ascii="Times New Roman" w:hAnsi="Times New Roman" w:cs="Times New Roman"/>
                <w:color w:val="auto"/>
                <w:sz w:val="21"/>
                <w:szCs w:val="21"/>
                <w:highlight w:val="none"/>
              </w:rPr>
              <w:t>+级。</w:t>
            </w:r>
          </w:p>
          <w:p w14:paraId="74760D8B">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根据建设项目涉及的物质和工艺系统的危险性及其所在地的环境敏感程度，结合事故情形下环境影响途径，对建设项目潜在环境危害程度进行概化分析，按下表确定风险潜势。</w:t>
            </w:r>
          </w:p>
          <w:p w14:paraId="2A676B54">
            <w:pPr>
              <w:bidi w:val="0"/>
              <w:jc w:val="center"/>
              <w:rPr>
                <w:rFonts w:hint="default" w:ascii="Times New Roman" w:hAnsi="Times New Roman" w:eastAsia="宋体" w:cs="Times New Roman"/>
                <w:b/>
                <w:bCs/>
                <w:color w:val="auto"/>
                <w:szCs w:val="21"/>
                <w:highlight w:val="none"/>
              </w:rPr>
            </w:pPr>
            <w:r>
              <w:rPr>
                <w:rFonts w:hint="default"/>
                <w:b/>
                <w:bCs/>
                <w:highlight w:val="none"/>
              </w:rPr>
              <w:t>表</w:t>
            </w:r>
            <w:r>
              <w:rPr>
                <w:rFonts w:hint="eastAsia"/>
                <w:b/>
                <w:bCs/>
                <w:highlight w:val="none"/>
                <w:lang w:val="en-US" w:eastAsia="zh-CN"/>
              </w:rPr>
              <w:t>4-10</w:t>
            </w:r>
            <w:r>
              <w:rPr>
                <w:rFonts w:hint="default"/>
                <w:b/>
                <w:bCs/>
                <w:highlight w:val="none"/>
              </w:rPr>
              <w:t>建设项目环境风险潜势划分</w:t>
            </w:r>
          </w:p>
          <w:tbl>
            <w:tblPr>
              <w:tblStyle w:val="88"/>
              <w:tblW w:w="4999"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983"/>
              <w:gridCol w:w="1495"/>
              <w:gridCol w:w="1495"/>
              <w:gridCol w:w="1495"/>
              <w:gridCol w:w="1503"/>
            </w:tblGrid>
            <w:tr w14:paraId="511C0CA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vMerge w:val="restart"/>
                  <w:tcBorders>
                    <w:top w:val="single" w:color="auto" w:sz="4" w:space="0"/>
                    <w:left w:val="single" w:color="auto" w:sz="0" w:space="0"/>
                    <w:bottom w:val="single" w:color="auto" w:sz="4" w:space="0"/>
                    <w:right w:val="single" w:color="auto" w:sz="4" w:space="0"/>
                    <w:tl2br w:val="nil"/>
                    <w:tr2bl w:val="nil"/>
                  </w:tcBorders>
                  <w:noWrap w:val="0"/>
                  <w:vAlign w:val="center"/>
                </w:tcPr>
                <w:p w14:paraId="2284FA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环境敏感程度（E）</w:t>
                  </w:r>
                </w:p>
              </w:tc>
              <w:tc>
                <w:tcPr>
                  <w:tcW w:w="3755"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A73A9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危险物质及工艺系统危险性（P）</w:t>
                  </w:r>
                </w:p>
              </w:tc>
            </w:tr>
            <w:tr w14:paraId="7B46DE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D898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87A3B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极高危害（P1）</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7088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高度危害（P2）</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463A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中度危害（P3）</w:t>
                  </w:r>
                </w:p>
              </w:tc>
              <w:tc>
                <w:tcPr>
                  <w:tcW w:w="9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6B12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轻度危害（P4）</w:t>
                  </w:r>
                </w:p>
              </w:tc>
            </w:tr>
            <w:tr w14:paraId="52ACA82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0C52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环境高度敏感区（E1）</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F937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AB02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FADA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610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r>
            <w:tr w14:paraId="2716765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2997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环境中度敏感区（E2）</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C989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5B49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D6CA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EAE0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r>
            <w:tr w14:paraId="3CA60C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7AD4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环境低度敏感区（E3）</w:t>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93BD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4733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BB41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c>
                <w:tcPr>
                  <w:tcW w:w="9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9316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1 \* ROMAN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I</w:t>
                  </w:r>
                  <w:r>
                    <w:rPr>
                      <w:rFonts w:hint="default" w:ascii="Times New Roman" w:hAnsi="Times New Roman" w:cs="Times New Roman"/>
                      <w:color w:val="auto"/>
                      <w:sz w:val="21"/>
                      <w:szCs w:val="21"/>
                      <w:highlight w:val="none"/>
                    </w:rPr>
                    <w:fldChar w:fldCharType="end"/>
                  </w:r>
                </w:p>
              </w:tc>
            </w:tr>
            <w:tr w14:paraId="5CD8DF4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5000"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336E28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4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Ⅳ</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+为极高环境风险。</w:t>
                  </w:r>
                </w:p>
              </w:tc>
            </w:tr>
          </w:tbl>
          <w:p w14:paraId="4EBC3ECD">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P的分级确定</w:t>
            </w:r>
          </w:p>
          <w:p w14:paraId="163A778D">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1</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危险物质数量与临界量</w:t>
            </w:r>
            <w:r>
              <w:rPr>
                <w:rFonts w:hint="eastAsia" w:cs="Times New Roman"/>
                <w:color w:val="auto"/>
                <w:sz w:val="21"/>
                <w:szCs w:val="21"/>
                <w:highlight w:val="none"/>
                <w:lang w:eastAsia="zh-CN"/>
              </w:rPr>
              <w:t>的</w:t>
            </w:r>
            <w:r>
              <w:rPr>
                <w:rFonts w:hint="default" w:ascii="Times New Roman" w:hAnsi="Times New Roman" w:cs="Times New Roman"/>
                <w:color w:val="auto"/>
                <w:sz w:val="21"/>
                <w:szCs w:val="21"/>
                <w:highlight w:val="none"/>
              </w:rPr>
              <w:t>比值（Q）</w:t>
            </w:r>
          </w:p>
          <w:p w14:paraId="62B0B990">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①危险物质及工艺系统危险性（P）的分级确定</w:t>
            </w:r>
          </w:p>
          <w:p w14:paraId="6B865685">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分析本项目生产、使用、储存过程中涉及的有毒有害、易燃易爆物质，参照《建设项目环境风险评价技术导则》（HJ169-2018）附录B</w:t>
            </w:r>
            <w:r>
              <w:rPr>
                <w:rFonts w:hint="default" w:ascii="Times New Roman" w:hAnsi="Times New Roman" w:cs="Times New Roman"/>
                <w:color w:val="auto"/>
                <w:sz w:val="21"/>
                <w:szCs w:val="21"/>
                <w:highlight w:val="none"/>
                <w:lang w:eastAsia="zh-CN"/>
              </w:rPr>
              <w:t>以及《企业突发环境事件风险分级方法》（</w:t>
            </w:r>
            <w:r>
              <w:rPr>
                <w:rFonts w:hint="default" w:ascii="Times New Roman" w:hAnsi="Times New Roman" w:cs="Times New Roman"/>
                <w:color w:val="auto"/>
                <w:sz w:val="21"/>
                <w:szCs w:val="21"/>
                <w:highlight w:val="none"/>
                <w:lang w:val="en-US" w:eastAsia="zh-CN"/>
              </w:rPr>
              <w:t>HJ941-2018</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确定危险物质的临界量。定量分析危险物质数量与临界量的比值（Q）和所属行业及生产工艺特点（M），按照附录C对危险物质及工艺系统危险性（P）等级进行判断。</w:t>
            </w:r>
          </w:p>
          <w:p w14:paraId="177C9C64">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②</w:t>
            </w:r>
            <w:r>
              <w:rPr>
                <w:rFonts w:hint="default" w:ascii="Times New Roman" w:hAnsi="Times New Roman" w:cs="Times New Roman"/>
                <w:color w:val="auto"/>
                <w:sz w:val="21"/>
                <w:szCs w:val="21"/>
                <w:highlight w:val="none"/>
              </w:rPr>
              <w:t>危险物质数量与临界量的比值（Q）</w:t>
            </w:r>
          </w:p>
          <w:p w14:paraId="64AA80CF">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计算所涉及的每种危险物质在厂界内的最大存在总量与其在附录B中对应临界量的比值Q。</w:t>
            </w:r>
          </w:p>
          <w:p w14:paraId="470E8A0E">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当只涉及一种危险物质时，计算该</w:t>
            </w:r>
            <w:r>
              <w:rPr>
                <w:rFonts w:hint="eastAsia" w:cs="Times New Roman"/>
                <w:color w:val="auto"/>
                <w:sz w:val="21"/>
                <w:szCs w:val="21"/>
                <w:highlight w:val="none"/>
                <w:lang w:eastAsia="zh-CN"/>
              </w:rPr>
              <w:t>危险</w:t>
            </w:r>
            <w:r>
              <w:rPr>
                <w:rFonts w:hint="default" w:ascii="Times New Roman" w:hAnsi="Times New Roman" w:cs="Times New Roman"/>
                <w:color w:val="auto"/>
                <w:sz w:val="21"/>
                <w:szCs w:val="21"/>
                <w:highlight w:val="none"/>
              </w:rPr>
              <w:t>物质的总量与其临界值</w:t>
            </w:r>
            <w:r>
              <w:rPr>
                <w:rFonts w:hint="eastAsia" w:cs="Times New Roman"/>
                <w:color w:val="auto"/>
                <w:sz w:val="21"/>
                <w:szCs w:val="21"/>
                <w:highlight w:val="none"/>
                <w:lang w:eastAsia="zh-CN"/>
              </w:rPr>
              <w:t>的</w:t>
            </w:r>
            <w:r>
              <w:rPr>
                <w:rFonts w:hint="default" w:ascii="Times New Roman" w:hAnsi="Times New Roman" w:cs="Times New Roman"/>
                <w:color w:val="auto"/>
                <w:sz w:val="21"/>
                <w:szCs w:val="21"/>
                <w:highlight w:val="none"/>
              </w:rPr>
              <w:t>比值，即为Q；</w:t>
            </w:r>
          </w:p>
          <w:p w14:paraId="4FD291EB">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当存在多种危险物质时，则按下式计算</w:t>
            </w:r>
            <w:r>
              <w:rPr>
                <w:rFonts w:hint="eastAsia" w:cs="Times New Roman"/>
                <w:color w:val="auto"/>
                <w:sz w:val="21"/>
                <w:szCs w:val="21"/>
                <w:highlight w:val="none"/>
                <w:lang w:eastAsia="zh-CN"/>
              </w:rPr>
              <w:t>危险</w:t>
            </w:r>
            <w:r>
              <w:rPr>
                <w:rFonts w:hint="default" w:ascii="Times New Roman" w:hAnsi="Times New Roman" w:cs="Times New Roman"/>
                <w:color w:val="auto"/>
                <w:sz w:val="21"/>
                <w:szCs w:val="21"/>
                <w:highlight w:val="none"/>
              </w:rPr>
              <w:t>物质总量与其临界值比值Q；</w:t>
            </w:r>
          </w:p>
          <w:p w14:paraId="338833E0">
            <w:pPr>
              <w:pStyle w:val="1224"/>
              <w:keepNext w:val="0"/>
              <w:keepLines w:val="0"/>
              <w:pageBreakBefore w:val="0"/>
              <w:widowControl w:val="0"/>
              <w:kinsoku/>
              <w:wordWrap/>
              <w:overflowPunct/>
              <w:topLinePunct w:val="0"/>
              <w:bidi w:val="0"/>
              <w:adjustRightInd/>
              <w:snapToGrid/>
              <w:spacing w:line="360" w:lineRule="auto"/>
              <w:ind w:firstLine="482"/>
              <w:jc w:val="center"/>
              <w:textAlignment w:val="auto"/>
              <w:rPr>
                <w:rFonts w:hint="default" w:ascii="Times New Roman" w:hAnsi="Times New Roman" w:cs="Times New Roman"/>
                <w:color w:val="auto"/>
                <w:sz w:val="21"/>
                <w:szCs w:val="21"/>
                <w:highlight w:val="none"/>
              </w:rPr>
            </w:pPr>
            <m:oMathPara>
              <m:oMath>
                <m:r>
                  <m:rPr>
                    <m:sty m:val="p"/>
                  </m:rPr>
                  <w:rPr>
                    <w:rFonts w:hint="default" w:ascii="Cambria Math" w:hAnsi="Cambria Math"/>
                    <w:highlight w:val="none"/>
                    <w:lang w:val="en-US"/>
                  </w:rPr>
                  <m:t>Q=</m:t>
                </m:r>
                <m:f>
                  <m:fPr>
                    <m:ctrlPr>
                      <w:rPr>
                        <w:rFonts w:hint="default" w:ascii="Cambria Math" w:hAnsi="Cambria Math"/>
                        <w:highlight w:val="none"/>
                        <w:lang w:val="en-US"/>
                      </w:rPr>
                    </m:ctrlPr>
                  </m:fPr>
                  <m:num>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1</m:t>
                        </m:r>
                        <m:ctrlPr>
                          <w:rPr>
                            <w:rFonts w:hint="default" w:ascii="Cambria Math" w:hAnsi="Cambria Math"/>
                            <w:highlight w:val="none"/>
                            <w:lang w:val="en-US"/>
                          </w:rPr>
                        </m:ctrlPr>
                      </m:sub>
                    </m:sSub>
                    <m:ctrlPr>
                      <w:rPr>
                        <w:rFonts w:hint="default" w:ascii="Cambria Math" w:hAnsi="Cambria Math"/>
                        <w:highlight w:val="none"/>
                        <w:lang w:val="en-US"/>
                      </w:rPr>
                    </m:ctrlPr>
                  </m:num>
                  <m:den>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1</m:t>
                        </m:r>
                        <m:ctrlPr>
                          <w:rPr>
                            <w:rFonts w:hint="default" w:ascii="Cambria Math" w:hAnsi="Cambria Math"/>
                            <w:highlight w:val="none"/>
                            <w:lang w:val="en-US"/>
                          </w:rPr>
                        </m:ctrlPr>
                      </m:sub>
                    </m:sSub>
                    <m:ctrlPr>
                      <w:rPr>
                        <w:rFonts w:hint="default" w:ascii="Cambria Math" w:hAnsi="Cambria Math"/>
                        <w:highlight w:val="none"/>
                        <w:lang w:val="en-US"/>
                      </w:rPr>
                    </m:ctrlPr>
                  </m:den>
                </m:f>
                <m:r>
                  <m:rPr>
                    <m:sty m:val="p"/>
                  </m:rPr>
                  <w:rPr>
                    <w:rFonts w:hint="default" w:ascii="Cambria Math" w:hAnsi="Cambria Math"/>
                    <w:highlight w:val="none"/>
                    <w:lang w:val="en-US"/>
                  </w:rPr>
                  <m:t>+</m:t>
                </m:r>
                <m:f>
                  <m:fPr>
                    <m:ctrlPr>
                      <w:rPr>
                        <w:rFonts w:hint="default" w:ascii="Cambria Math" w:hAnsi="Cambria Math"/>
                        <w:highlight w:val="none"/>
                        <w:lang w:val="en-US"/>
                      </w:rPr>
                    </m:ctrlPr>
                  </m:fPr>
                  <m:num>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2</m:t>
                        </m:r>
                        <m:ctrlPr>
                          <w:rPr>
                            <w:rFonts w:hint="default" w:ascii="Cambria Math" w:hAnsi="Cambria Math"/>
                            <w:highlight w:val="none"/>
                            <w:lang w:val="en-US"/>
                          </w:rPr>
                        </m:ctrlPr>
                      </m:sub>
                    </m:sSub>
                    <m:ctrlPr>
                      <w:rPr>
                        <w:rFonts w:hint="default" w:ascii="Cambria Math" w:hAnsi="Cambria Math"/>
                        <w:highlight w:val="none"/>
                        <w:lang w:val="en-US"/>
                      </w:rPr>
                    </m:ctrlPr>
                  </m:num>
                  <m:den>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2</m:t>
                        </m:r>
                        <m:ctrlPr>
                          <w:rPr>
                            <w:rFonts w:hint="default" w:ascii="Cambria Math" w:hAnsi="Cambria Math"/>
                            <w:highlight w:val="none"/>
                            <w:lang w:val="en-US"/>
                          </w:rPr>
                        </m:ctrlPr>
                      </m:sub>
                    </m:sSub>
                    <m:ctrlPr>
                      <w:rPr>
                        <w:rFonts w:hint="default" w:ascii="Cambria Math" w:hAnsi="Cambria Math"/>
                        <w:highlight w:val="none"/>
                        <w:lang w:val="en-US"/>
                      </w:rPr>
                    </m:ctrlPr>
                  </m:den>
                </m:f>
                <m:r>
                  <m:rPr>
                    <m:sty m:val="p"/>
                  </m:rPr>
                  <w:rPr>
                    <w:rFonts w:hint="default" w:ascii="Cambria Math" w:hAnsi="Cambria Math"/>
                    <w:highlight w:val="none"/>
                    <w:lang w:val="en-US"/>
                  </w:rPr>
                  <m:t>+⋯+</m:t>
                </m:r>
                <m:f>
                  <m:fPr>
                    <m:ctrlPr>
                      <w:rPr>
                        <w:rFonts w:hint="default" w:ascii="Cambria Math" w:hAnsi="Cambria Math"/>
                        <w:highlight w:val="none"/>
                        <w:lang w:val="en-US"/>
                      </w:rPr>
                    </m:ctrlPr>
                  </m:fPr>
                  <m:num>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n</m:t>
                        </m:r>
                        <m:ctrlPr>
                          <w:rPr>
                            <w:rFonts w:hint="default" w:ascii="Cambria Math" w:hAnsi="Cambria Math"/>
                            <w:highlight w:val="none"/>
                            <w:lang w:val="en-US"/>
                          </w:rPr>
                        </m:ctrlPr>
                      </m:sub>
                    </m:sSub>
                    <m:ctrlPr>
                      <w:rPr>
                        <w:rFonts w:hint="default" w:ascii="Cambria Math" w:hAnsi="Cambria Math"/>
                        <w:highlight w:val="none"/>
                        <w:lang w:val="en-US"/>
                      </w:rPr>
                    </m:ctrlPr>
                  </m:num>
                  <m:den>
                    <m:sSub>
                      <m:sSubPr>
                        <m:ctrlPr>
                          <w:rPr>
                            <w:rFonts w:hint="default" w:ascii="Cambria Math" w:hAnsi="Cambria Math"/>
                            <w:highlight w:val="none"/>
                            <w:lang w:val="en-US"/>
                          </w:rPr>
                        </m:ctrlPr>
                      </m:sSubPr>
                      <m:e>
                        <m:r>
                          <m:rPr>
                            <m:sty m:val="p"/>
                          </m:rPr>
                          <w:rPr>
                            <w:rFonts w:hint="default" w:ascii="Cambria Math" w:hAnsi="Cambria Math"/>
                            <w:highlight w:val="none"/>
                            <w:lang w:val="en-US"/>
                          </w:rPr>
                          <m:t>Q</m:t>
                        </m:r>
                        <m:ctrlPr>
                          <w:rPr>
                            <w:rFonts w:hint="default" w:ascii="Cambria Math" w:hAnsi="Cambria Math"/>
                            <w:highlight w:val="none"/>
                            <w:lang w:val="en-US"/>
                          </w:rPr>
                        </m:ctrlPr>
                      </m:e>
                      <m:sub>
                        <m:r>
                          <m:rPr>
                            <m:sty m:val="p"/>
                          </m:rPr>
                          <w:rPr>
                            <w:rFonts w:hint="default" w:ascii="Cambria Math" w:hAnsi="Cambria Math"/>
                            <w:highlight w:val="none"/>
                            <w:lang w:val="en-US"/>
                          </w:rPr>
                          <m:t>n</m:t>
                        </m:r>
                        <m:ctrlPr>
                          <w:rPr>
                            <w:rFonts w:hint="default" w:ascii="Cambria Math" w:hAnsi="Cambria Math"/>
                            <w:highlight w:val="none"/>
                            <w:lang w:val="en-US"/>
                          </w:rPr>
                        </m:ctrlPr>
                      </m:sub>
                    </m:sSub>
                    <m:ctrlPr>
                      <w:rPr>
                        <w:rFonts w:hint="default" w:ascii="Cambria Math" w:hAnsi="Cambria Math"/>
                        <w:highlight w:val="none"/>
                        <w:lang w:val="en-US"/>
                      </w:rPr>
                    </m:ctrlPr>
                  </m:den>
                </m:f>
              </m:oMath>
            </m:oMathPara>
          </w:p>
          <w:p w14:paraId="126CB3FF">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式中：q1，q2，……，qn——每种危险物质的最大存在总量，t；</w:t>
            </w:r>
          </w:p>
          <w:p w14:paraId="425509BB">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1050" w:firstLineChars="5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Q1，Q2，……，Qn——每种危险物质的临界量，t；</w:t>
            </w:r>
          </w:p>
          <w:p w14:paraId="10FCCEF2">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当Q&lt;1时，该项目环境风险潜势为Ⅰ。</w:t>
            </w:r>
          </w:p>
          <w:p w14:paraId="4830BF00">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当Q≥1时，将Q值划分为：（1）1≤Q&lt;10；（2）10≤Q&lt;100（3）Q≥100</w:t>
            </w:r>
            <w:r>
              <w:rPr>
                <w:rFonts w:hint="eastAsia" w:cs="Times New Roman"/>
                <w:color w:val="auto"/>
                <w:sz w:val="21"/>
                <w:szCs w:val="21"/>
                <w:highlight w:val="none"/>
                <w:lang w:eastAsia="zh-CN"/>
              </w:rPr>
              <w:t>；</w:t>
            </w:r>
          </w:p>
          <w:p w14:paraId="28F2AB26">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根据附录B所确定的重大危险源物质临界量表，本项目具体临界量见下表：</w:t>
            </w:r>
          </w:p>
          <w:p w14:paraId="64E0B107">
            <w:pPr>
              <w:bidi w:val="0"/>
              <w:jc w:val="center"/>
              <w:rPr>
                <w:b/>
                <w:bCs/>
                <w:color w:val="auto"/>
                <w:highlight w:val="none"/>
              </w:rPr>
            </w:pPr>
            <w:r>
              <w:rPr>
                <w:b/>
                <w:bCs/>
                <w:highlight w:val="none"/>
              </w:rPr>
              <w:t>表</w:t>
            </w:r>
            <w:r>
              <w:rPr>
                <w:rFonts w:hint="eastAsia"/>
                <w:b/>
                <w:bCs/>
                <w:highlight w:val="none"/>
                <w:lang w:val="en-US" w:eastAsia="zh-CN"/>
              </w:rPr>
              <w:t>4-11</w:t>
            </w:r>
            <w:r>
              <w:rPr>
                <w:b/>
                <w:bCs/>
                <w:highlight w:val="none"/>
              </w:rPr>
              <w:t>危险物质数量与临界量的比值</w:t>
            </w:r>
          </w:p>
          <w:tbl>
            <w:tblPr>
              <w:tblStyle w:val="8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2109"/>
              <w:gridCol w:w="2277"/>
              <w:gridCol w:w="1291"/>
              <w:gridCol w:w="1367"/>
            </w:tblGrid>
            <w:tr w14:paraId="4145A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tcBorders>
                    <w:top w:val="single" w:color="auto" w:sz="4" w:space="0"/>
                    <w:left w:val="single" w:color="auto" w:sz="0" w:space="0"/>
                    <w:tl2br w:val="nil"/>
                    <w:tr2bl w:val="nil"/>
                  </w:tcBorders>
                  <w:noWrap w:val="0"/>
                  <w:vAlign w:val="center"/>
                </w:tcPr>
                <w:p w14:paraId="51E35B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323" w:type="pct"/>
                  <w:tcBorders>
                    <w:top w:val="single" w:color="auto" w:sz="4" w:space="0"/>
                    <w:tl2br w:val="nil"/>
                    <w:tr2bl w:val="nil"/>
                  </w:tcBorders>
                  <w:noWrap w:val="0"/>
                  <w:vAlign w:val="center"/>
                </w:tcPr>
                <w:p w14:paraId="6D112F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环境风险物质名称</w:t>
                  </w:r>
                </w:p>
              </w:tc>
              <w:tc>
                <w:tcPr>
                  <w:tcW w:w="1428" w:type="pct"/>
                  <w:tcBorders>
                    <w:top w:val="single" w:color="auto" w:sz="4" w:space="0"/>
                    <w:tl2br w:val="nil"/>
                    <w:tr2bl w:val="nil"/>
                  </w:tcBorders>
                  <w:noWrap w:val="0"/>
                  <w:vAlign w:val="center"/>
                </w:tcPr>
                <w:p w14:paraId="1DE8B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实际最大存在量（t）</w:t>
                  </w:r>
                </w:p>
              </w:tc>
              <w:tc>
                <w:tcPr>
                  <w:tcW w:w="810" w:type="pct"/>
                  <w:tcBorders>
                    <w:top w:val="single" w:color="auto" w:sz="4" w:space="0"/>
                    <w:tl2br w:val="nil"/>
                    <w:tr2bl w:val="nil"/>
                  </w:tcBorders>
                  <w:noWrap w:val="0"/>
                  <w:vAlign w:val="center"/>
                </w:tcPr>
                <w:p w14:paraId="45205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临界值（t）</w:t>
                  </w:r>
                </w:p>
              </w:tc>
              <w:tc>
                <w:tcPr>
                  <w:tcW w:w="857" w:type="pct"/>
                  <w:tcBorders>
                    <w:top w:val="single" w:color="auto" w:sz="4" w:space="0"/>
                    <w:right w:val="single" w:color="auto" w:sz="4" w:space="0"/>
                    <w:tl2br w:val="nil"/>
                    <w:tr2bl w:val="nil"/>
                  </w:tcBorders>
                  <w:noWrap w:val="0"/>
                  <w:vAlign w:val="center"/>
                </w:tcPr>
                <w:p w14:paraId="47F79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q/Q</w:t>
                  </w:r>
                </w:p>
              </w:tc>
            </w:tr>
            <w:tr w14:paraId="7183B3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tcBorders>
                    <w:left w:val="single" w:color="auto" w:sz="4" w:space="0"/>
                    <w:tl2br w:val="nil"/>
                    <w:tr2bl w:val="nil"/>
                  </w:tcBorders>
                  <w:noWrap w:val="0"/>
                  <w:vAlign w:val="center"/>
                </w:tcPr>
                <w:p w14:paraId="07BDB1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323" w:type="pct"/>
                  <w:tcBorders>
                    <w:tl2br w:val="nil"/>
                    <w:tr2bl w:val="nil"/>
                  </w:tcBorders>
                  <w:noWrap w:val="0"/>
                  <w:vAlign w:val="center"/>
                </w:tcPr>
                <w:p w14:paraId="22F159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szCs w:val="21"/>
                      <w:highlight w:val="none"/>
                      <w:lang w:eastAsia="zh-CN"/>
                    </w:rPr>
                    <w:t>减压塔</w:t>
                  </w:r>
                  <w:r>
                    <w:rPr>
                      <w:rFonts w:hint="eastAsia"/>
                      <w:szCs w:val="21"/>
                      <w:highlight w:val="none"/>
                      <w:lang w:val="en-US" w:eastAsia="zh-CN"/>
                    </w:rPr>
                    <w:t>-矿物油</w:t>
                  </w:r>
                </w:p>
              </w:tc>
              <w:tc>
                <w:tcPr>
                  <w:tcW w:w="1428" w:type="pct"/>
                  <w:tcBorders>
                    <w:tl2br w:val="nil"/>
                    <w:tr2bl w:val="nil"/>
                  </w:tcBorders>
                  <w:noWrap w:val="0"/>
                  <w:vAlign w:val="center"/>
                </w:tcPr>
                <w:p w14:paraId="42EB0D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88</w:t>
                  </w:r>
                </w:p>
              </w:tc>
              <w:tc>
                <w:tcPr>
                  <w:tcW w:w="810" w:type="pct"/>
                  <w:tcBorders>
                    <w:tl2br w:val="nil"/>
                    <w:tr2bl w:val="nil"/>
                  </w:tcBorders>
                  <w:noWrap w:val="0"/>
                  <w:vAlign w:val="center"/>
                </w:tcPr>
                <w:p w14:paraId="6C40E2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2500</w:t>
                  </w:r>
                </w:p>
              </w:tc>
              <w:tc>
                <w:tcPr>
                  <w:tcW w:w="857" w:type="pct"/>
                  <w:tcBorders>
                    <w:right w:val="single" w:color="auto" w:sz="4" w:space="0"/>
                    <w:tl2br w:val="nil"/>
                    <w:tr2bl w:val="nil"/>
                  </w:tcBorders>
                  <w:noWrap w:val="0"/>
                  <w:vAlign w:val="center"/>
                </w:tcPr>
                <w:p w14:paraId="2B88B7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cs="Times New Roman"/>
                      <w:color w:val="auto"/>
                      <w:sz w:val="21"/>
                      <w:szCs w:val="21"/>
                      <w:highlight w:val="none"/>
                      <w:lang w:val="en-US" w:eastAsia="zh-CN"/>
                    </w:rPr>
                    <w:t>35</w:t>
                  </w:r>
                </w:p>
              </w:tc>
            </w:tr>
            <w:tr w14:paraId="69FF2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81" w:type="pct"/>
                  <w:tcBorders>
                    <w:left w:val="single" w:color="auto" w:sz="4" w:space="0"/>
                    <w:tl2br w:val="nil"/>
                    <w:tr2bl w:val="nil"/>
                  </w:tcBorders>
                  <w:noWrap w:val="0"/>
                  <w:vAlign w:val="center"/>
                </w:tcPr>
                <w:p w14:paraId="119AE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323" w:type="pct"/>
                  <w:tcBorders>
                    <w:tl2br w:val="nil"/>
                    <w:tr2bl w:val="nil"/>
                  </w:tcBorders>
                  <w:noWrap w:val="0"/>
                  <w:vAlign w:val="center"/>
                </w:tcPr>
                <w:p w14:paraId="595CCC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szCs w:val="21"/>
                      <w:highlight w:val="none"/>
                      <w:lang w:eastAsia="zh-CN"/>
                    </w:rPr>
                    <w:t>减压汽提塔</w:t>
                  </w:r>
                  <w:r>
                    <w:rPr>
                      <w:rFonts w:hint="eastAsia"/>
                      <w:szCs w:val="21"/>
                      <w:highlight w:val="none"/>
                      <w:lang w:val="en-US" w:eastAsia="zh-CN"/>
                    </w:rPr>
                    <w:t>-矿物油</w:t>
                  </w:r>
                </w:p>
              </w:tc>
              <w:tc>
                <w:tcPr>
                  <w:tcW w:w="1428" w:type="pct"/>
                  <w:tcBorders>
                    <w:tl2br w:val="nil"/>
                    <w:tr2bl w:val="nil"/>
                  </w:tcBorders>
                  <w:noWrap w:val="0"/>
                  <w:vAlign w:val="center"/>
                </w:tcPr>
                <w:p w14:paraId="68BD1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p>
              </w:tc>
              <w:tc>
                <w:tcPr>
                  <w:tcW w:w="810" w:type="pct"/>
                  <w:tcBorders>
                    <w:tl2br w:val="nil"/>
                    <w:tr2bl w:val="nil"/>
                  </w:tcBorders>
                  <w:noWrap w:val="0"/>
                  <w:vAlign w:val="center"/>
                </w:tcPr>
                <w:p w14:paraId="39D99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2500</w:t>
                  </w:r>
                </w:p>
              </w:tc>
              <w:tc>
                <w:tcPr>
                  <w:tcW w:w="857" w:type="pct"/>
                  <w:tcBorders>
                    <w:right w:val="single" w:color="auto" w:sz="4" w:space="0"/>
                    <w:tl2br w:val="nil"/>
                    <w:tr2bl w:val="nil"/>
                  </w:tcBorders>
                  <w:noWrap w:val="0"/>
                  <w:vAlign w:val="center"/>
                </w:tcPr>
                <w:p w14:paraId="6AE86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032</w:t>
                  </w:r>
                </w:p>
              </w:tc>
            </w:tr>
            <w:tr w14:paraId="3292F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42" w:type="pct"/>
                  <w:gridSpan w:val="4"/>
                  <w:tcBorders>
                    <w:left w:val="single" w:color="auto" w:sz="4" w:space="0"/>
                    <w:bottom w:val="single" w:color="auto" w:sz="4" w:space="0"/>
                    <w:tl2br w:val="nil"/>
                    <w:tr2bl w:val="nil"/>
                  </w:tcBorders>
                  <w:noWrap w:val="0"/>
                  <w:vAlign w:val="center"/>
                </w:tcPr>
                <w:p w14:paraId="4E9ED8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857" w:type="pct"/>
                  <w:tcBorders>
                    <w:bottom w:val="single" w:color="auto" w:sz="4" w:space="0"/>
                    <w:right w:val="single" w:color="auto" w:sz="4" w:space="0"/>
                    <w:tl2br w:val="nil"/>
                    <w:tr2bl w:val="nil"/>
                  </w:tcBorders>
                  <w:noWrap w:val="0"/>
                  <w:vAlign w:val="center"/>
                </w:tcPr>
                <w:p w14:paraId="47909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384</w:t>
                  </w:r>
                </w:p>
              </w:tc>
            </w:tr>
          </w:tbl>
          <w:p w14:paraId="1B4C517D">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由上表的计算可知，本项目Q值为0.0384＜1，则本项目环境风险潜势为I级。</w:t>
            </w:r>
          </w:p>
          <w:p w14:paraId="7577ED3E">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4.</w:t>
            </w:r>
            <w:r>
              <w:rPr>
                <w:rFonts w:hint="default" w:ascii="Times New Roman" w:hAnsi="Times New Roman" w:eastAsia="宋体" w:cs="Times New Roman"/>
                <w:kern w:val="2"/>
                <w:sz w:val="21"/>
                <w:szCs w:val="24"/>
                <w:highlight w:val="none"/>
                <w:lang w:val="en-US" w:eastAsia="zh-CN" w:bidi="ar-SA"/>
              </w:rPr>
              <w:t>环境风险评价等级</w:t>
            </w:r>
          </w:p>
          <w:p w14:paraId="29F5A163">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环境风险评价等级划分为一级、二级、三级。等级划分见下表。</w:t>
            </w:r>
          </w:p>
          <w:p w14:paraId="72982DB9">
            <w:pPr>
              <w:bidi w:val="0"/>
              <w:jc w:val="center"/>
              <w:rPr>
                <w:rFonts w:hint="default" w:ascii="Times New Roman" w:hAnsi="Times New Roman" w:eastAsia="宋体" w:cs="Times New Roman"/>
                <w:b/>
                <w:bCs/>
                <w:color w:val="auto"/>
                <w:highlight w:val="none"/>
              </w:rPr>
            </w:pPr>
            <w:r>
              <w:rPr>
                <w:rFonts w:hint="default"/>
                <w:b/>
                <w:bCs/>
                <w:highlight w:val="none"/>
              </w:rPr>
              <w:t>表</w:t>
            </w:r>
            <w:r>
              <w:rPr>
                <w:rFonts w:hint="eastAsia"/>
                <w:b/>
                <w:bCs/>
                <w:highlight w:val="none"/>
                <w:lang w:val="en-US" w:eastAsia="zh-CN"/>
              </w:rPr>
              <w:t>4-12</w:t>
            </w:r>
            <w:r>
              <w:rPr>
                <w:rFonts w:hint="default"/>
                <w:b/>
                <w:bCs/>
                <w:highlight w:val="none"/>
              </w:rPr>
              <w:t>评价工作等级划分</w:t>
            </w:r>
          </w:p>
          <w:tbl>
            <w:tblPr>
              <w:tblStyle w:val="8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1460"/>
              <w:gridCol w:w="1726"/>
              <w:gridCol w:w="1991"/>
              <w:gridCol w:w="1465"/>
            </w:tblGrid>
            <w:tr w14:paraId="7817C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33" w:type="pct"/>
                  <w:tcBorders>
                    <w:top w:val="single" w:color="auto" w:sz="4" w:space="0"/>
                    <w:left w:val="single" w:color="auto" w:sz="0" w:space="0"/>
                  </w:tcBorders>
                  <w:noWrap w:val="0"/>
                  <w:tcMar>
                    <w:left w:w="0" w:type="dxa"/>
                    <w:right w:w="0" w:type="dxa"/>
                  </w:tcMar>
                  <w:vAlign w:val="center"/>
                </w:tcPr>
                <w:p w14:paraId="352E9E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环境风险潜势</w:t>
                  </w:r>
                </w:p>
              </w:tc>
              <w:tc>
                <w:tcPr>
                  <w:tcW w:w="916" w:type="pct"/>
                  <w:tcBorders>
                    <w:top w:val="single" w:color="auto" w:sz="4" w:space="0"/>
                  </w:tcBorders>
                  <w:noWrap w:val="0"/>
                  <w:tcMar>
                    <w:left w:w="0" w:type="dxa"/>
                    <w:right w:w="0" w:type="dxa"/>
                  </w:tcMar>
                  <w:vAlign w:val="center"/>
                </w:tcPr>
                <w:p w14:paraId="48B16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Ⅳ</w:t>
                  </w:r>
                  <w:r>
                    <w:rPr>
                      <w:rFonts w:hint="default" w:ascii="Times New Roman" w:hAnsi="Times New Roman" w:eastAsia="宋体" w:cs="Times New Roman"/>
                      <w:color w:val="auto"/>
                      <w:kern w:val="2"/>
                      <w:sz w:val="21"/>
                      <w:szCs w:val="21"/>
                      <w:highlight w:val="none"/>
                    </w:rPr>
                    <w:t>、Ⅳ</w:t>
                  </w:r>
                  <w:r>
                    <w:rPr>
                      <w:rFonts w:hint="default" w:ascii="Times New Roman" w:hAnsi="Times New Roman" w:eastAsia="宋体" w:cs="Times New Roman"/>
                      <w:color w:val="auto"/>
                      <w:kern w:val="2"/>
                      <w:sz w:val="21"/>
                      <w:szCs w:val="21"/>
                      <w:highlight w:val="none"/>
                      <w:vertAlign w:val="superscript"/>
                    </w:rPr>
                    <w:t>+</w:t>
                  </w:r>
                </w:p>
              </w:tc>
              <w:tc>
                <w:tcPr>
                  <w:tcW w:w="1083" w:type="pct"/>
                  <w:tcBorders>
                    <w:top w:val="single" w:color="auto" w:sz="4" w:space="0"/>
                  </w:tcBorders>
                  <w:noWrap w:val="0"/>
                  <w:tcMar>
                    <w:left w:w="0" w:type="dxa"/>
                    <w:right w:w="0" w:type="dxa"/>
                  </w:tcMar>
                  <w:vAlign w:val="center"/>
                </w:tcPr>
                <w:p w14:paraId="671DC9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Ⅲ</w:t>
                  </w:r>
                </w:p>
              </w:tc>
              <w:tc>
                <w:tcPr>
                  <w:tcW w:w="1249" w:type="pct"/>
                  <w:tcBorders>
                    <w:top w:val="single" w:color="auto" w:sz="4" w:space="0"/>
                  </w:tcBorders>
                  <w:noWrap w:val="0"/>
                  <w:tcMar>
                    <w:left w:w="0" w:type="dxa"/>
                    <w:right w:w="0" w:type="dxa"/>
                  </w:tcMar>
                  <w:vAlign w:val="center"/>
                </w:tcPr>
                <w:p w14:paraId="0F8191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Ⅱ</w:t>
                  </w:r>
                </w:p>
              </w:tc>
              <w:tc>
                <w:tcPr>
                  <w:tcW w:w="916" w:type="pct"/>
                  <w:tcBorders>
                    <w:top w:val="single" w:color="auto" w:sz="4" w:space="0"/>
                    <w:right w:val="single" w:color="auto" w:sz="4" w:space="0"/>
                  </w:tcBorders>
                  <w:noWrap w:val="0"/>
                  <w:tcMar>
                    <w:left w:w="0" w:type="dxa"/>
                    <w:right w:w="0" w:type="dxa"/>
                  </w:tcMar>
                  <w:vAlign w:val="center"/>
                </w:tcPr>
                <w:p w14:paraId="7EA50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Ⅰ</w:t>
                  </w:r>
                </w:p>
              </w:tc>
            </w:tr>
            <w:tr w14:paraId="3C3358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833" w:type="pct"/>
                  <w:tcBorders>
                    <w:left w:val="single" w:color="auto" w:sz="4" w:space="0"/>
                  </w:tcBorders>
                  <w:noWrap w:val="0"/>
                  <w:tcMar>
                    <w:left w:w="0" w:type="dxa"/>
                    <w:right w:w="0" w:type="dxa"/>
                  </w:tcMar>
                  <w:vAlign w:val="center"/>
                </w:tcPr>
                <w:p w14:paraId="4ACDD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评价工作等级</w:t>
                  </w:r>
                </w:p>
              </w:tc>
              <w:tc>
                <w:tcPr>
                  <w:tcW w:w="916" w:type="pct"/>
                  <w:noWrap w:val="0"/>
                  <w:tcMar>
                    <w:left w:w="0" w:type="dxa"/>
                    <w:right w:w="0" w:type="dxa"/>
                  </w:tcMar>
                  <w:vAlign w:val="center"/>
                </w:tcPr>
                <w:p w14:paraId="04BC9F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一</w:t>
                  </w:r>
                </w:p>
              </w:tc>
              <w:tc>
                <w:tcPr>
                  <w:tcW w:w="1083" w:type="pct"/>
                  <w:noWrap w:val="0"/>
                  <w:tcMar>
                    <w:left w:w="0" w:type="dxa"/>
                    <w:right w:w="0" w:type="dxa"/>
                  </w:tcMar>
                  <w:vAlign w:val="center"/>
                </w:tcPr>
                <w:p w14:paraId="6E7B4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二</w:t>
                  </w:r>
                </w:p>
              </w:tc>
              <w:tc>
                <w:tcPr>
                  <w:tcW w:w="1249" w:type="pct"/>
                  <w:noWrap w:val="0"/>
                  <w:tcMar>
                    <w:left w:w="0" w:type="dxa"/>
                    <w:right w:w="0" w:type="dxa"/>
                  </w:tcMar>
                  <w:vAlign w:val="center"/>
                </w:tcPr>
                <w:p w14:paraId="1F99E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三</w:t>
                  </w:r>
                </w:p>
              </w:tc>
              <w:tc>
                <w:tcPr>
                  <w:tcW w:w="916" w:type="pct"/>
                  <w:tcBorders>
                    <w:right w:val="single" w:color="auto" w:sz="4" w:space="0"/>
                  </w:tcBorders>
                  <w:noWrap w:val="0"/>
                  <w:tcMar>
                    <w:left w:w="0" w:type="dxa"/>
                    <w:right w:w="0" w:type="dxa"/>
                  </w:tcMar>
                  <w:vAlign w:val="center"/>
                </w:tcPr>
                <w:p w14:paraId="6E104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简单分析</w:t>
                  </w:r>
                  <w:r>
                    <w:rPr>
                      <w:rFonts w:hint="default" w:ascii="Times New Roman" w:hAnsi="Times New Roman" w:eastAsia="Times New Roman" w:cs="Times New Roman"/>
                      <w:color w:val="auto"/>
                      <w:kern w:val="2"/>
                      <w:sz w:val="21"/>
                      <w:szCs w:val="21"/>
                      <w:highlight w:val="none"/>
                      <w:vertAlign w:val="superscript"/>
                    </w:rPr>
                    <w:t>a</w:t>
                  </w:r>
                </w:p>
              </w:tc>
            </w:tr>
            <w:tr w14:paraId="32A5F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5"/>
                  <w:tcBorders>
                    <w:left w:val="single" w:color="auto" w:sz="4" w:space="0"/>
                    <w:bottom w:val="single" w:color="auto" w:sz="4" w:space="0"/>
                    <w:right w:val="single" w:color="auto" w:sz="4" w:space="0"/>
                  </w:tcBorders>
                  <w:noWrap w:val="0"/>
                  <w:tcMar>
                    <w:left w:w="0" w:type="dxa"/>
                    <w:right w:w="0" w:type="dxa"/>
                  </w:tcMar>
                  <w:vAlign w:val="center"/>
                </w:tcPr>
                <w:p w14:paraId="7FDE57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a是相对于详细评价工作内容而言，在描述危险物质、环境影响途径、环境危害后果、风险防范措施等方面给出定性说明。</w:t>
                  </w:r>
                </w:p>
              </w:tc>
            </w:tr>
          </w:tbl>
          <w:p w14:paraId="174A0D99">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综上所述，本项目环境风险评价等级为简单分析。</w:t>
            </w:r>
          </w:p>
          <w:p w14:paraId="3E603B14">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5.</w:t>
            </w:r>
            <w:r>
              <w:rPr>
                <w:rFonts w:hint="default" w:ascii="Times New Roman" w:hAnsi="Times New Roman" w:eastAsia="宋体" w:cs="Times New Roman"/>
                <w:kern w:val="2"/>
                <w:sz w:val="21"/>
                <w:szCs w:val="24"/>
                <w:highlight w:val="none"/>
                <w:lang w:val="en-US" w:eastAsia="zh-CN" w:bidi="ar-SA"/>
              </w:rPr>
              <w:t>环境风险识别</w:t>
            </w:r>
          </w:p>
          <w:p w14:paraId="057EC758">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eastAsia" w:cs="Times New Roman"/>
                <w:color w:val="auto"/>
                <w:sz w:val="21"/>
                <w:szCs w:val="21"/>
                <w:highlight w:val="none"/>
                <w:lang w:eastAsia="zh-CN"/>
              </w:rPr>
              <w:t>（</w:t>
            </w:r>
            <w:r>
              <w:rPr>
                <w:rFonts w:hint="default" w:ascii="Times New Roman" w:hAnsi="Times New Roman" w:eastAsia="宋体" w:cs="Times New Roman"/>
                <w:kern w:val="2"/>
                <w:sz w:val="21"/>
                <w:szCs w:val="24"/>
                <w:highlight w:val="none"/>
                <w:lang w:val="en-US" w:eastAsia="zh-CN" w:bidi="ar-SA"/>
              </w:rPr>
              <w:t>1）物质风险识别</w:t>
            </w:r>
          </w:p>
          <w:p w14:paraId="294CBD85">
            <w:pPr>
              <w:pStyle w:val="36"/>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根据《建设项目环境风险评价技术导则》（HJ169-2018）附录B</w:t>
            </w:r>
            <w:r>
              <w:rPr>
                <w:rFonts w:hint="eastAsia" w:ascii="Times New Roman" w:hAnsi="Times New Roman" w:eastAsia="宋体" w:cs="Times New Roman"/>
                <w:kern w:val="2"/>
                <w:sz w:val="21"/>
                <w:szCs w:val="24"/>
                <w:highlight w:val="none"/>
                <w:lang w:val="en-US" w:eastAsia="zh-CN" w:bidi="ar-SA"/>
              </w:rPr>
              <w:t>以及《企业突发环境事件风险分级方法》（HJ941-2018）</w:t>
            </w:r>
            <w:r>
              <w:rPr>
                <w:rFonts w:hint="default" w:ascii="Times New Roman" w:hAnsi="Times New Roman" w:eastAsia="宋体" w:cs="Times New Roman"/>
                <w:kern w:val="2"/>
                <w:sz w:val="21"/>
                <w:szCs w:val="24"/>
                <w:highlight w:val="none"/>
                <w:lang w:val="en-US" w:eastAsia="zh-CN" w:bidi="ar-SA"/>
              </w:rPr>
              <w:t>，识别本项目危险物质</w:t>
            </w:r>
            <w:r>
              <w:rPr>
                <w:rFonts w:hint="eastAsia" w:cs="Times New Roman"/>
                <w:kern w:val="2"/>
                <w:sz w:val="21"/>
                <w:szCs w:val="24"/>
                <w:highlight w:val="none"/>
                <w:lang w:val="en-US" w:eastAsia="zh-CN" w:bidi="ar-SA"/>
              </w:rPr>
              <w:t>为矿物油</w:t>
            </w:r>
            <w:r>
              <w:rPr>
                <w:rFonts w:hint="default" w:ascii="Times New Roman" w:hAnsi="Times New Roman" w:eastAsia="宋体" w:cs="Times New Roman"/>
                <w:kern w:val="2"/>
                <w:sz w:val="21"/>
                <w:szCs w:val="24"/>
                <w:highlight w:val="none"/>
                <w:lang w:val="en-US" w:eastAsia="zh-CN" w:bidi="ar-SA"/>
              </w:rPr>
              <w:t>，其易燃易爆特性见下表。</w:t>
            </w:r>
            <w:bookmarkStart w:id="62" w:name="_GoBack"/>
            <w:bookmarkEnd w:id="62"/>
          </w:p>
          <w:p w14:paraId="3C3E0A27">
            <w:pPr>
              <w:bidi w:val="0"/>
              <w:jc w:val="center"/>
              <w:rPr>
                <w:rFonts w:hint="default" w:ascii="Times New Roman" w:hAnsi="Times New Roman" w:eastAsia="宋体" w:cs="Times New Roman"/>
                <w:b/>
                <w:bCs/>
                <w:color w:val="auto"/>
                <w:highlight w:val="none"/>
              </w:rPr>
            </w:pPr>
            <w:r>
              <w:rPr>
                <w:rFonts w:hint="default"/>
                <w:b/>
                <w:bCs/>
                <w:highlight w:val="none"/>
              </w:rPr>
              <w:t>表</w:t>
            </w:r>
            <w:r>
              <w:rPr>
                <w:rFonts w:hint="eastAsia"/>
                <w:b/>
                <w:bCs/>
                <w:highlight w:val="none"/>
                <w:lang w:val="en-US" w:eastAsia="zh-CN"/>
              </w:rPr>
              <w:t>4-13</w:t>
            </w:r>
            <w:r>
              <w:rPr>
                <w:rFonts w:hint="eastAsia" w:cs="Times New Roman"/>
                <w:b/>
                <w:bCs/>
                <w:kern w:val="2"/>
                <w:sz w:val="21"/>
                <w:szCs w:val="24"/>
                <w:highlight w:val="none"/>
                <w:lang w:val="en-US" w:eastAsia="zh-CN" w:bidi="ar-SA"/>
              </w:rPr>
              <w:t>矿物油</w:t>
            </w:r>
            <w:r>
              <w:rPr>
                <w:rFonts w:hint="default"/>
                <w:b/>
                <w:bCs/>
                <w:highlight w:val="none"/>
              </w:rPr>
              <w:t>的理化性质和危险特性</w:t>
            </w:r>
          </w:p>
          <w:tbl>
            <w:tblPr>
              <w:tblStyle w:val="88"/>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140"/>
              <w:gridCol w:w="2341"/>
              <w:gridCol w:w="368"/>
              <w:gridCol w:w="375"/>
              <w:gridCol w:w="1325"/>
              <w:gridCol w:w="131"/>
              <w:gridCol w:w="249"/>
              <w:gridCol w:w="2044"/>
            </w:tblGrid>
            <w:tr w14:paraId="7CF3438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0" w:space="0"/>
                    <w:bottom w:val="single" w:color="auto" w:sz="4" w:space="0"/>
                    <w:right w:val="single" w:color="auto" w:sz="4" w:space="0"/>
                    <w:tl2br w:val="nil"/>
                    <w:tr2bl w:val="nil"/>
                  </w:tcBorders>
                  <w:noWrap w:val="0"/>
                  <w:vAlign w:val="center"/>
                </w:tcPr>
                <w:p w14:paraId="6CD541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第一部分危险性概述</w:t>
                  </w:r>
                </w:p>
              </w:tc>
            </w:tr>
            <w:tr w14:paraId="3C2544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4462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危险性类别：</w:t>
                  </w:r>
                </w:p>
              </w:tc>
              <w:tc>
                <w:tcPr>
                  <w:tcW w:w="1934"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ACD8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第3.3类高闪点易燃液体</w:t>
                  </w:r>
                </w:p>
              </w:tc>
              <w:tc>
                <w:tcPr>
                  <w:tcW w:w="1069"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069D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燃爆危险：</w:t>
                  </w:r>
                </w:p>
              </w:tc>
              <w:tc>
                <w:tcPr>
                  <w:tcW w:w="12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B9E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易燃</w:t>
                  </w:r>
                </w:p>
              </w:tc>
            </w:tr>
            <w:tr w14:paraId="647CEB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33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侵入途径：</w:t>
                  </w:r>
                </w:p>
              </w:tc>
              <w:tc>
                <w:tcPr>
                  <w:tcW w:w="1934"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CA4C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吸入、食入、经皮吸收</w:t>
                  </w:r>
                </w:p>
              </w:tc>
              <w:tc>
                <w:tcPr>
                  <w:tcW w:w="1069"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3D34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有害燃烧产物：</w:t>
                  </w:r>
                </w:p>
              </w:tc>
              <w:tc>
                <w:tcPr>
                  <w:tcW w:w="12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18F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一氧化碳、二氧化碳</w:t>
                  </w:r>
                </w:p>
              </w:tc>
            </w:tr>
            <w:tr w14:paraId="34A375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78CC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环境危害：</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308DD5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该物质对环境有危害，应特别注意对地表水、土壤、大气和饮用水的污染。</w:t>
                  </w:r>
                </w:p>
              </w:tc>
            </w:tr>
            <w:tr w14:paraId="11250C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752CD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第二部分理化特性</w:t>
                  </w:r>
                </w:p>
              </w:tc>
            </w:tr>
            <w:tr w14:paraId="5E3EE51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4027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外观及性状：</w:t>
                  </w:r>
                </w:p>
              </w:tc>
              <w:tc>
                <w:tcPr>
                  <w:tcW w:w="16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FF2A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稍有</w:t>
                  </w:r>
                  <w:r>
                    <w:rPr>
                      <w:rFonts w:hint="eastAsia" w:cs="Times New Roman"/>
                      <w:color w:val="auto"/>
                      <w:sz w:val="18"/>
                      <w:szCs w:val="18"/>
                      <w:highlight w:val="none"/>
                      <w:lang w:eastAsia="zh-CN"/>
                    </w:rPr>
                    <w:t>黏性</w:t>
                  </w:r>
                  <w:r>
                    <w:rPr>
                      <w:rFonts w:hint="default" w:ascii="Times New Roman" w:hAnsi="Times New Roman" w:eastAsia="宋体" w:cs="Times New Roman"/>
                      <w:color w:val="auto"/>
                      <w:sz w:val="18"/>
                      <w:szCs w:val="18"/>
                      <w:highlight w:val="none"/>
                    </w:rPr>
                    <w:t>的棕色液体。</w:t>
                  </w:r>
                </w:p>
              </w:tc>
              <w:tc>
                <w:tcPr>
                  <w:tcW w:w="1148"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B304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主要用途：</w:t>
                  </w:r>
                </w:p>
              </w:tc>
              <w:tc>
                <w:tcPr>
                  <w:tcW w:w="143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6F20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用作柴油机的燃料等。</w:t>
                  </w:r>
                </w:p>
              </w:tc>
            </w:tr>
            <w:tr w14:paraId="58A7D0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0C56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闪点（℃）：</w:t>
                  </w:r>
                </w:p>
              </w:tc>
              <w:tc>
                <w:tcPr>
                  <w:tcW w:w="16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FC47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45～55</w:t>
                  </w:r>
                </w:p>
              </w:tc>
              <w:tc>
                <w:tcPr>
                  <w:tcW w:w="1148"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C5E2D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相对密度（水＝1）：</w:t>
                  </w:r>
                </w:p>
              </w:tc>
              <w:tc>
                <w:tcPr>
                  <w:tcW w:w="143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D279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0.87～0.9</w:t>
                  </w:r>
                </w:p>
              </w:tc>
            </w:tr>
            <w:tr w14:paraId="6B6457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CBB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沸点（℃）：</w:t>
                  </w:r>
                </w:p>
              </w:tc>
              <w:tc>
                <w:tcPr>
                  <w:tcW w:w="16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1DE83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200～3507</w:t>
                  </w:r>
                </w:p>
              </w:tc>
              <w:tc>
                <w:tcPr>
                  <w:tcW w:w="1148"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5C6C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爆炸上限％（V/V）：</w:t>
                  </w:r>
                </w:p>
              </w:tc>
              <w:tc>
                <w:tcPr>
                  <w:tcW w:w="143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BC34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4.5</w:t>
                  </w:r>
                </w:p>
              </w:tc>
            </w:tr>
            <w:tr w14:paraId="7394505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141B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自然点（℃）：</w:t>
                  </w:r>
                </w:p>
              </w:tc>
              <w:tc>
                <w:tcPr>
                  <w:tcW w:w="16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CD7A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257</w:t>
                  </w:r>
                </w:p>
              </w:tc>
              <w:tc>
                <w:tcPr>
                  <w:tcW w:w="1148"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3D6F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爆炸下限％（V/V）：</w:t>
                  </w:r>
                </w:p>
              </w:tc>
              <w:tc>
                <w:tcPr>
                  <w:tcW w:w="143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14F6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1.5</w:t>
                  </w:r>
                </w:p>
              </w:tc>
            </w:tr>
            <w:tr w14:paraId="084007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E22A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溶解性：</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EA817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不溶于水，易溶于苯、二硫化碳、醇，易溶于脂肪。</w:t>
                  </w:r>
                </w:p>
              </w:tc>
            </w:tr>
            <w:tr w14:paraId="669B82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74256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第三部分稳定性及化学活性</w:t>
                  </w:r>
                </w:p>
              </w:tc>
            </w:tr>
            <w:tr w14:paraId="012234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13F0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稳定性：</w:t>
                  </w:r>
                </w:p>
              </w:tc>
              <w:tc>
                <w:tcPr>
                  <w:tcW w:w="14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0714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稳定</w:t>
                  </w:r>
                </w:p>
              </w:tc>
              <w:tc>
                <w:tcPr>
                  <w:tcW w:w="1297"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50E0E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避免接触的条件：</w:t>
                  </w:r>
                </w:p>
              </w:tc>
              <w:tc>
                <w:tcPr>
                  <w:tcW w:w="1517"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53A0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明火、高热</w:t>
                  </w:r>
                </w:p>
              </w:tc>
            </w:tr>
            <w:tr w14:paraId="69A612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B62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禁配物：</w:t>
                  </w:r>
                </w:p>
              </w:tc>
              <w:tc>
                <w:tcPr>
                  <w:tcW w:w="146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D5C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强氧化剂、卤素</w:t>
                  </w:r>
                </w:p>
              </w:tc>
              <w:tc>
                <w:tcPr>
                  <w:tcW w:w="1297"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8E253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聚合危害：</w:t>
                  </w:r>
                </w:p>
              </w:tc>
              <w:tc>
                <w:tcPr>
                  <w:tcW w:w="1517"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27D64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不聚合</w:t>
                  </w:r>
                </w:p>
              </w:tc>
            </w:tr>
            <w:tr w14:paraId="02D7BC7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3728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分解产物：</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A67C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一氧化碳、二氧化碳</w:t>
                  </w:r>
                </w:p>
              </w:tc>
            </w:tr>
            <w:tr w14:paraId="011E8C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1862D1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第四部分毒理学资料</w:t>
                  </w:r>
                </w:p>
              </w:tc>
            </w:tr>
            <w:tr w14:paraId="6168A82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EB7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急性毒性：</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04BB1B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LD50LC50</w:t>
                  </w:r>
                </w:p>
              </w:tc>
            </w:tr>
            <w:tr w14:paraId="50B8CDF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27C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急性中毒：</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DA2C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皮肤接触柴油可引起接触性皮炎、油性痤疮，吸入可引起吸入性肺炎，能经胎盘进入胎儿血中。</w:t>
                  </w:r>
                </w:p>
              </w:tc>
            </w:tr>
            <w:tr w14:paraId="07ECA6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A8E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慢性中毒：</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8DDF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柴油废气可引起眼、鼻刺激</w:t>
                  </w:r>
                  <w:r>
                    <w:rPr>
                      <w:rFonts w:hint="eastAsia" w:cs="Times New Roman"/>
                      <w:color w:val="auto"/>
                      <w:sz w:val="18"/>
                      <w:szCs w:val="18"/>
                      <w:highlight w:val="none"/>
                      <w:lang w:eastAsia="zh-CN"/>
                    </w:rPr>
                    <w:t>等</w:t>
                  </w:r>
                  <w:r>
                    <w:rPr>
                      <w:rFonts w:hint="default" w:ascii="Times New Roman" w:hAnsi="Times New Roman" w:eastAsia="宋体" w:cs="Times New Roman"/>
                      <w:color w:val="auto"/>
                      <w:sz w:val="18"/>
                      <w:szCs w:val="18"/>
                      <w:highlight w:val="none"/>
                    </w:rPr>
                    <w:t>症状，头痛。</w:t>
                  </w:r>
                </w:p>
              </w:tc>
            </w:tr>
            <w:tr w14:paraId="788F51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95A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刺激性：</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C2B13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具有刺激作用</w:t>
                  </w:r>
                  <w:r>
                    <w:rPr>
                      <w:rFonts w:hint="eastAsia" w:cs="Times New Roman"/>
                      <w:color w:val="auto"/>
                      <w:sz w:val="18"/>
                      <w:szCs w:val="18"/>
                      <w:highlight w:val="none"/>
                      <w:lang w:eastAsia="zh-CN"/>
                    </w:rPr>
                    <w:t>。</w:t>
                  </w:r>
                </w:p>
              </w:tc>
            </w:tr>
            <w:tr w14:paraId="31B89A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265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最高容许浓度</w:t>
                  </w:r>
                </w:p>
              </w:tc>
              <w:tc>
                <w:tcPr>
                  <w:tcW w:w="4284"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4BA34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目前无标准</w:t>
                  </w:r>
                  <w:r>
                    <w:rPr>
                      <w:rFonts w:hint="eastAsia" w:cs="Times New Roman"/>
                      <w:color w:val="auto"/>
                      <w:sz w:val="18"/>
                      <w:szCs w:val="18"/>
                      <w:highlight w:val="none"/>
                      <w:lang w:eastAsia="zh-CN"/>
                    </w:rPr>
                    <w:t>。</w:t>
                  </w:r>
                </w:p>
              </w:tc>
            </w:tr>
          </w:tbl>
          <w:p w14:paraId="039F5261">
            <w:pPr>
              <w:spacing w:line="360" w:lineRule="auto"/>
              <w:ind w:firstLine="480"/>
              <w:rPr>
                <w:bCs/>
                <w:highlight w:val="none"/>
              </w:rPr>
            </w:pPr>
            <w:r>
              <w:rPr>
                <w:rFonts w:hint="eastAsia" w:cs="Times New Roman"/>
                <w:color w:val="auto"/>
                <w:sz w:val="21"/>
                <w:szCs w:val="21"/>
                <w:highlight w:val="none"/>
                <w:lang w:eastAsia="zh-CN"/>
              </w:rPr>
              <w:t>（</w:t>
            </w:r>
            <w:r>
              <w:rPr>
                <w:rFonts w:hint="eastAsia" w:ascii="Times New Roman" w:hAnsi="Times New Roman" w:eastAsia="宋体" w:cs="Times New Roman"/>
                <w:kern w:val="2"/>
                <w:sz w:val="21"/>
                <w:szCs w:val="24"/>
                <w:highlight w:val="none"/>
                <w:lang w:val="en-US" w:eastAsia="zh-CN" w:bidi="ar-SA"/>
              </w:rPr>
              <w:t>2</w:t>
            </w:r>
            <w:r>
              <w:rPr>
                <w:rFonts w:hint="default" w:ascii="Times New Roman" w:hAnsi="Times New Roman" w:eastAsia="宋体" w:cs="Times New Roman"/>
                <w:kern w:val="2"/>
                <w:sz w:val="21"/>
                <w:szCs w:val="24"/>
                <w:highlight w:val="none"/>
                <w:lang w:val="en-US" w:eastAsia="zh-CN" w:bidi="ar-SA"/>
              </w:rPr>
              <w:t>）</w:t>
            </w:r>
            <w:bookmarkStart w:id="33" w:name="_Toc376960665"/>
            <w:bookmarkStart w:id="34" w:name="_Toc532635553"/>
            <w:bookmarkStart w:id="35" w:name="_Toc528348118"/>
            <w:bookmarkStart w:id="36" w:name="_Toc475519427"/>
            <w:bookmarkStart w:id="37" w:name="_Toc2850025"/>
            <w:r>
              <w:rPr>
                <w:bCs/>
                <w:highlight w:val="none"/>
              </w:rPr>
              <w:t>生产系统危险性</w:t>
            </w:r>
            <w:bookmarkEnd w:id="33"/>
            <w:bookmarkEnd w:id="34"/>
            <w:bookmarkEnd w:id="35"/>
            <w:bookmarkEnd w:id="36"/>
            <w:r>
              <w:rPr>
                <w:bCs/>
                <w:highlight w:val="none"/>
              </w:rPr>
              <w:t>识别</w:t>
            </w:r>
            <w:bookmarkEnd w:id="37"/>
          </w:p>
          <w:p w14:paraId="1C2281CC">
            <w:pPr>
              <w:spacing w:line="360" w:lineRule="auto"/>
              <w:ind w:firstLine="480"/>
              <w:rPr>
                <w:highlight w:val="none"/>
              </w:rPr>
            </w:pPr>
            <w:r>
              <w:rPr>
                <w:highlight w:val="none"/>
              </w:rPr>
              <w:t>本项目</w:t>
            </w:r>
            <w:r>
              <w:rPr>
                <w:rFonts w:hint="eastAsia"/>
                <w:highlight w:val="none"/>
              </w:rPr>
              <w:t>以120万吨/年精细化学品示范项目油品加工装置的加氢精制单元分馏塔底油为原料，根据目标产品进行减压分馏，得到润滑油基础油原料</w:t>
            </w:r>
            <w:r>
              <w:rPr>
                <w:rFonts w:hint="eastAsia"/>
                <w:highlight w:val="none"/>
                <w:lang w:val="en-US" w:eastAsia="zh-CN"/>
              </w:rPr>
              <w:t>的</w:t>
            </w:r>
            <w:r>
              <w:rPr>
                <w:highlight w:val="none"/>
              </w:rPr>
              <w:t>生产装置，一旦泄漏可能引发火灾、爆炸，并可能释放挥发性有机物（VOCs），高温高压条件下，设备腐蚀、密封失效或操作失误可能导致物料泄漏，污染土壤及地下水</w:t>
            </w:r>
            <w:r>
              <w:rPr>
                <w:rFonts w:hint="eastAsia"/>
                <w:highlight w:val="none"/>
                <w:lang w:eastAsia="zh-CN"/>
              </w:rPr>
              <w:t>，</w:t>
            </w:r>
            <w:r>
              <w:rPr>
                <w:highlight w:val="none"/>
              </w:rPr>
              <w:t>影响周边环境。</w:t>
            </w:r>
          </w:p>
          <w:p w14:paraId="24F1863A">
            <w:pPr>
              <w:spacing w:line="360" w:lineRule="auto"/>
              <w:ind w:firstLine="480"/>
              <w:rPr>
                <w:highlight w:val="none"/>
              </w:rPr>
            </w:pPr>
            <w:r>
              <w:rPr>
                <w:highlight w:val="none"/>
              </w:rPr>
              <w:t>本项目采用的工艺</w:t>
            </w:r>
            <w:r>
              <w:rPr>
                <w:rFonts w:hint="eastAsia"/>
                <w:highlight w:val="none"/>
                <w:lang w:eastAsia="zh-CN"/>
              </w:rPr>
              <w:t>风险</w:t>
            </w:r>
            <w:r>
              <w:rPr>
                <w:highlight w:val="none"/>
              </w:rPr>
              <w:t>特点有：</w:t>
            </w:r>
          </w:p>
          <w:p w14:paraId="69FC01D4">
            <w:pPr>
              <w:spacing w:line="360" w:lineRule="auto"/>
              <w:ind w:firstLine="480"/>
              <w:rPr>
                <w:rFonts w:hint="eastAsia" w:eastAsia="宋体"/>
                <w:highlight w:val="none"/>
                <w:lang w:eastAsia="zh-CN"/>
              </w:rPr>
            </w:pPr>
            <w:r>
              <w:rPr>
                <w:rFonts w:hint="eastAsia" w:ascii="宋体" w:hAnsi="宋体" w:cs="宋体"/>
                <w:highlight w:val="none"/>
              </w:rPr>
              <w:t>①</w:t>
            </w:r>
            <w:r>
              <w:rPr>
                <w:rFonts w:hint="eastAsia" w:ascii="Segoe UI" w:hAnsi="Segoe UI" w:eastAsia="宋体" w:cs="Segoe UI"/>
                <w:i w:val="0"/>
                <w:iCs w:val="0"/>
                <w:caps w:val="0"/>
                <w:color w:val="000000"/>
                <w:spacing w:val="0"/>
                <w:sz w:val="21"/>
                <w:szCs w:val="21"/>
                <w:highlight w:val="none"/>
                <w:shd w:val="clear" w:fill="FFFFFF"/>
                <w:lang w:val="en-US" w:eastAsia="zh-CN"/>
              </w:rPr>
              <w:t>矿物油</w:t>
            </w:r>
            <w:r>
              <w:rPr>
                <w:rFonts w:ascii="Segoe UI" w:hAnsi="Segoe UI" w:eastAsia="Segoe UI" w:cs="Segoe UI"/>
                <w:i w:val="0"/>
                <w:iCs w:val="0"/>
                <w:caps w:val="0"/>
                <w:color w:val="000000"/>
                <w:spacing w:val="0"/>
                <w:sz w:val="21"/>
                <w:szCs w:val="21"/>
                <w:highlight w:val="none"/>
                <w:shd w:val="clear" w:fill="FFFFFF"/>
              </w:rPr>
              <w:t>均为</w:t>
            </w:r>
            <w:r>
              <w:rPr>
                <w:rStyle w:val="134"/>
                <w:rFonts w:hint="default" w:ascii="Segoe UI" w:hAnsi="Segoe UI" w:eastAsia="Segoe UI" w:cs="Segoe UI"/>
                <w:b w:val="0"/>
                <w:bCs w:val="0"/>
                <w:i w:val="0"/>
                <w:iCs w:val="0"/>
                <w:caps w:val="0"/>
                <w:color w:val="000000"/>
                <w:spacing w:val="0"/>
                <w:sz w:val="21"/>
                <w:szCs w:val="21"/>
                <w:highlight w:val="none"/>
                <w:shd w:val="clear" w:fill="FFFFFF"/>
              </w:rPr>
              <w:t>可燃物质</w:t>
            </w:r>
            <w:r>
              <w:rPr>
                <w:rFonts w:hint="default" w:ascii="Segoe UI" w:hAnsi="Segoe UI" w:eastAsia="Segoe UI" w:cs="Segoe UI"/>
                <w:i w:val="0"/>
                <w:iCs w:val="0"/>
                <w:caps w:val="0"/>
                <w:color w:val="000000"/>
                <w:spacing w:val="0"/>
                <w:sz w:val="21"/>
                <w:szCs w:val="21"/>
                <w:highlight w:val="none"/>
                <w:shd w:val="clear" w:fill="FFFFFF"/>
              </w:rPr>
              <w:t>，一旦泄漏可能引发火灾、爆炸，并可能释放挥发性有机物（VOCs），影响周边环境</w:t>
            </w:r>
            <w:r>
              <w:rPr>
                <w:highlight w:val="none"/>
              </w:rPr>
              <w:t>；</w:t>
            </w:r>
            <w:r>
              <w:rPr>
                <w:rFonts w:ascii="Segoe UI" w:hAnsi="Segoe UI" w:eastAsia="Segoe UI" w:cs="Segoe UI"/>
                <w:i w:val="0"/>
                <w:iCs w:val="0"/>
                <w:caps w:val="0"/>
                <w:color w:val="000000"/>
                <w:spacing w:val="0"/>
                <w:sz w:val="21"/>
                <w:szCs w:val="21"/>
                <w:highlight w:val="none"/>
                <w:shd w:val="clear" w:fill="FFFFFF"/>
              </w:rPr>
              <w:t>高温高压条件下，设备腐蚀、密封失效或操作失误可能导致物料泄漏，污染土壤及地下水</w:t>
            </w:r>
            <w:r>
              <w:rPr>
                <w:rFonts w:hint="eastAsia" w:ascii="Segoe UI" w:hAnsi="Segoe UI" w:eastAsia="宋体" w:cs="Segoe UI"/>
                <w:i w:val="0"/>
                <w:iCs w:val="0"/>
                <w:caps w:val="0"/>
                <w:color w:val="000000"/>
                <w:spacing w:val="0"/>
                <w:sz w:val="21"/>
                <w:szCs w:val="21"/>
                <w:highlight w:val="none"/>
                <w:shd w:val="clear" w:fill="FFFFFF"/>
                <w:lang w:eastAsia="zh-CN"/>
              </w:rPr>
              <w:t>；</w:t>
            </w:r>
          </w:p>
          <w:p w14:paraId="126FB262">
            <w:pPr>
              <w:spacing w:line="360" w:lineRule="auto"/>
              <w:ind w:firstLine="480"/>
              <w:rPr>
                <w:rFonts w:hint="eastAsia" w:eastAsia="宋体"/>
                <w:highlight w:val="none"/>
                <w:lang w:eastAsia="zh-CN"/>
              </w:rPr>
            </w:pPr>
            <w:r>
              <w:rPr>
                <w:rFonts w:hint="eastAsia" w:ascii="宋体" w:hAnsi="宋体" w:cs="宋体"/>
                <w:highlight w:val="none"/>
              </w:rPr>
              <w:t>②</w:t>
            </w:r>
            <w:r>
              <w:rPr>
                <w:rFonts w:ascii="Segoe UI" w:hAnsi="Segoe UI" w:eastAsia="Segoe UI" w:cs="Segoe UI"/>
                <w:i w:val="0"/>
                <w:iCs w:val="0"/>
                <w:caps w:val="0"/>
                <w:color w:val="000000"/>
                <w:spacing w:val="0"/>
                <w:sz w:val="21"/>
                <w:szCs w:val="21"/>
                <w:highlight w:val="none"/>
                <w:shd w:val="clear" w:fill="FFFFFF"/>
              </w:rPr>
              <w:t>炉管超温、原料含杂质或操作不当可能导致</w:t>
            </w:r>
            <w:r>
              <w:rPr>
                <w:rStyle w:val="134"/>
                <w:rFonts w:hint="default" w:ascii="Segoe UI" w:hAnsi="Segoe UI" w:eastAsia="Segoe UI" w:cs="Segoe UI"/>
                <w:b w:val="0"/>
                <w:bCs w:val="0"/>
                <w:i w:val="0"/>
                <w:iCs w:val="0"/>
                <w:caps w:val="0"/>
                <w:color w:val="000000"/>
                <w:spacing w:val="0"/>
                <w:sz w:val="21"/>
                <w:szCs w:val="21"/>
                <w:highlight w:val="none"/>
                <w:shd w:val="clear" w:fill="FFFFFF"/>
              </w:rPr>
              <w:t>炉管腐蚀穿孔</w:t>
            </w:r>
            <w:r>
              <w:rPr>
                <w:rFonts w:hint="default" w:ascii="Segoe UI" w:hAnsi="Segoe UI" w:eastAsia="Segoe UI" w:cs="Segoe UI"/>
                <w:i w:val="0"/>
                <w:iCs w:val="0"/>
                <w:caps w:val="0"/>
                <w:color w:val="000000"/>
                <w:spacing w:val="0"/>
                <w:sz w:val="21"/>
                <w:szCs w:val="21"/>
                <w:highlight w:val="none"/>
                <w:shd w:val="clear" w:fill="FFFFFF"/>
              </w:rPr>
              <w:t>，引发泄漏并可能引爆可燃气体</w:t>
            </w:r>
            <w:r>
              <w:rPr>
                <w:highlight w:val="none"/>
              </w:rPr>
              <w:t>；</w:t>
            </w:r>
            <w:r>
              <w:rPr>
                <w:rFonts w:ascii="Segoe UI" w:hAnsi="Segoe UI" w:eastAsia="Segoe UI" w:cs="Segoe UI"/>
                <w:i w:val="0"/>
                <w:iCs w:val="0"/>
                <w:caps w:val="0"/>
                <w:color w:val="000000"/>
                <w:spacing w:val="0"/>
                <w:sz w:val="21"/>
                <w:szCs w:val="21"/>
                <w:highlight w:val="none"/>
                <w:shd w:val="clear" w:fill="FFFFFF"/>
              </w:rPr>
              <w:t>在减压蒸馏过程中，若系统泄压装置失效，可能造成内部超压，引发设备破裂或爆炸事故</w:t>
            </w:r>
            <w:r>
              <w:rPr>
                <w:rFonts w:hint="eastAsia" w:ascii="Segoe UI" w:hAnsi="Segoe UI" w:eastAsia="宋体" w:cs="Segoe UI"/>
                <w:i w:val="0"/>
                <w:iCs w:val="0"/>
                <w:caps w:val="0"/>
                <w:color w:val="000000"/>
                <w:spacing w:val="0"/>
                <w:sz w:val="21"/>
                <w:szCs w:val="21"/>
                <w:highlight w:val="none"/>
                <w:shd w:val="clear" w:fill="FFFFFF"/>
                <w:lang w:eastAsia="zh-CN"/>
              </w:rPr>
              <w:t>；</w:t>
            </w:r>
          </w:p>
          <w:p w14:paraId="57228706">
            <w:pPr>
              <w:spacing w:line="360" w:lineRule="auto"/>
              <w:ind w:firstLine="480"/>
              <w:rPr>
                <w:highlight w:val="none"/>
              </w:rPr>
            </w:pPr>
            <w:r>
              <w:rPr>
                <w:rFonts w:hint="eastAsia" w:ascii="宋体" w:hAnsi="宋体" w:cs="宋体"/>
                <w:highlight w:val="none"/>
              </w:rPr>
              <w:t>③</w:t>
            </w:r>
            <w:r>
              <w:rPr>
                <w:rFonts w:ascii="Segoe UI" w:hAnsi="Segoe UI" w:eastAsia="Segoe UI" w:cs="Segoe UI"/>
                <w:i w:val="0"/>
                <w:iCs w:val="0"/>
                <w:caps w:val="0"/>
                <w:color w:val="000000"/>
                <w:spacing w:val="0"/>
                <w:sz w:val="21"/>
                <w:szCs w:val="21"/>
                <w:highlight w:val="none"/>
                <w:shd w:val="clear" w:fill="FFFFFF"/>
              </w:rPr>
              <w:t>物料大量泄漏后遇明火引发连锁爆炸，影响装置及周边环境</w:t>
            </w:r>
            <w:r>
              <w:rPr>
                <w:highlight w:val="none"/>
              </w:rPr>
              <w:t>；</w:t>
            </w:r>
          </w:p>
          <w:p w14:paraId="087FD7EE">
            <w:pPr>
              <w:spacing w:line="360" w:lineRule="auto"/>
              <w:ind w:firstLine="480"/>
              <w:rPr>
                <w:highlight w:val="none"/>
              </w:rPr>
            </w:pPr>
            <w:r>
              <w:rPr>
                <w:rFonts w:hint="eastAsia" w:ascii="宋体" w:hAnsi="宋体" w:cs="宋体"/>
                <w:highlight w:val="none"/>
              </w:rPr>
              <w:t>④</w:t>
            </w:r>
            <w:r>
              <w:rPr>
                <w:rFonts w:ascii="Segoe UI" w:hAnsi="Segoe UI" w:eastAsia="Segoe UI" w:cs="Segoe UI"/>
                <w:i w:val="0"/>
                <w:iCs w:val="0"/>
                <w:caps w:val="0"/>
                <w:color w:val="000000"/>
                <w:spacing w:val="0"/>
                <w:sz w:val="21"/>
                <w:szCs w:val="21"/>
                <w:highlight w:val="none"/>
                <w:shd w:val="clear" w:fill="FFFFFF"/>
              </w:rPr>
              <w:t>高温油品喷出</w:t>
            </w:r>
            <w:r>
              <w:rPr>
                <w:rFonts w:hint="eastAsia" w:ascii="Segoe UI" w:hAnsi="Segoe UI" w:eastAsia="宋体" w:cs="Segoe UI"/>
                <w:i w:val="0"/>
                <w:iCs w:val="0"/>
                <w:caps w:val="0"/>
                <w:color w:val="000000"/>
                <w:spacing w:val="0"/>
                <w:sz w:val="21"/>
                <w:szCs w:val="21"/>
                <w:highlight w:val="none"/>
                <w:shd w:val="clear" w:fill="FFFFFF"/>
                <w:lang w:eastAsia="zh-CN"/>
              </w:rPr>
              <w:t>会</w:t>
            </w:r>
            <w:r>
              <w:rPr>
                <w:rFonts w:ascii="Segoe UI" w:hAnsi="Segoe UI" w:eastAsia="Segoe UI" w:cs="Segoe UI"/>
                <w:i w:val="0"/>
                <w:iCs w:val="0"/>
                <w:caps w:val="0"/>
                <w:color w:val="000000"/>
                <w:spacing w:val="0"/>
                <w:sz w:val="21"/>
                <w:szCs w:val="21"/>
                <w:highlight w:val="none"/>
                <w:shd w:val="clear" w:fill="FFFFFF"/>
              </w:rPr>
              <w:t>引发火灾，并释放有毒烟气</w:t>
            </w:r>
            <w:r>
              <w:rPr>
                <w:highlight w:val="none"/>
              </w:rPr>
              <w:t>。</w:t>
            </w:r>
          </w:p>
          <w:p w14:paraId="3FE3AFC3">
            <w:pPr>
              <w:spacing w:line="360" w:lineRule="auto"/>
              <w:ind w:firstLine="480"/>
              <w:rPr>
                <w:bCs/>
                <w:highlight w:val="none"/>
              </w:rPr>
            </w:pPr>
            <w:r>
              <w:rPr>
                <w:rFonts w:hint="eastAsia"/>
                <w:highlight w:val="none"/>
                <w:lang w:eastAsia="zh-CN"/>
              </w:rPr>
              <w:t>对</w:t>
            </w:r>
            <w:r>
              <w:rPr>
                <w:highlight w:val="none"/>
              </w:rPr>
              <w:t>本项目生产装置及环保设施进行风险识别，见表</w:t>
            </w:r>
            <w:r>
              <w:rPr>
                <w:bCs/>
                <w:highlight w:val="none"/>
              </w:rPr>
              <w:t>4-</w:t>
            </w:r>
            <w:r>
              <w:rPr>
                <w:rFonts w:hint="eastAsia"/>
                <w:bCs/>
                <w:highlight w:val="none"/>
              </w:rPr>
              <w:t>1</w:t>
            </w:r>
            <w:r>
              <w:rPr>
                <w:rFonts w:hint="eastAsia"/>
                <w:bCs/>
                <w:highlight w:val="none"/>
                <w:lang w:val="en-US" w:eastAsia="zh-CN"/>
              </w:rPr>
              <w:t>4</w:t>
            </w:r>
            <w:r>
              <w:rPr>
                <w:bCs/>
                <w:highlight w:val="none"/>
              </w:rPr>
              <w:t>。</w:t>
            </w:r>
          </w:p>
          <w:p w14:paraId="0AFC97D6">
            <w:pPr>
              <w:spacing w:line="240" w:lineRule="auto"/>
              <w:jc w:val="center"/>
              <w:rPr>
                <w:bCs/>
                <w:szCs w:val="21"/>
                <w:highlight w:val="none"/>
              </w:rPr>
            </w:pPr>
            <w:r>
              <w:rPr>
                <w:b/>
                <w:szCs w:val="21"/>
                <w:highlight w:val="none"/>
              </w:rPr>
              <w:t>表4-</w:t>
            </w:r>
            <w:r>
              <w:rPr>
                <w:rFonts w:hint="eastAsia"/>
                <w:b/>
                <w:szCs w:val="21"/>
                <w:highlight w:val="none"/>
              </w:rPr>
              <w:t>1</w:t>
            </w:r>
            <w:r>
              <w:rPr>
                <w:rFonts w:hint="eastAsia"/>
                <w:b/>
                <w:szCs w:val="21"/>
                <w:highlight w:val="none"/>
                <w:lang w:val="en-US" w:eastAsia="zh-CN"/>
              </w:rPr>
              <w:t>4</w:t>
            </w:r>
            <w:r>
              <w:rPr>
                <w:b/>
                <w:szCs w:val="21"/>
                <w:highlight w:val="none"/>
              </w:rPr>
              <w:t>本项目主要生产装置风险识别表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1232"/>
              <w:gridCol w:w="1378"/>
              <w:gridCol w:w="1506"/>
              <w:gridCol w:w="1657"/>
              <w:gridCol w:w="1630"/>
            </w:tblGrid>
            <w:tr w14:paraId="00F2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2" w:type="pct"/>
                  <w:vMerge w:val="restart"/>
                  <w:noWrap w:val="0"/>
                  <w:vAlign w:val="center"/>
                </w:tcPr>
                <w:p w14:paraId="3E0CBEB2">
                  <w:pPr>
                    <w:spacing w:line="320" w:lineRule="exact"/>
                    <w:jc w:val="center"/>
                    <w:rPr>
                      <w:szCs w:val="21"/>
                      <w:highlight w:val="none"/>
                    </w:rPr>
                  </w:pPr>
                  <w:r>
                    <w:rPr>
                      <w:szCs w:val="21"/>
                      <w:highlight w:val="none"/>
                    </w:rPr>
                    <w:t>序号</w:t>
                  </w:r>
                </w:p>
              </w:tc>
              <w:tc>
                <w:tcPr>
                  <w:tcW w:w="773" w:type="pct"/>
                  <w:vMerge w:val="restart"/>
                  <w:noWrap w:val="0"/>
                  <w:vAlign w:val="center"/>
                </w:tcPr>
                <w:p w14:paraId="7699AEBC">
                  <w:pPr>
                    <w:spacing w:line="320" w:lineRule="exact"/>
                    <w:jc w:val="center"/>
                    <w:rPr>
                      <w:szCs w:val="21"/>
                      <w:highlight w:val="none"/>
                    </w:rPr>
                  </w:pPr>
                  <w:r>
                    <w:rPr>
                      <w:szCs w:val="21"/>
                      <w:highlight w:val="none"/>
                    </w:rPr>
                    <w:t>主要风险源</w:t>
                  </w:r>
                </w:p>
              </w:tc>
              <w:tc>
                <w:tcPr>
                  <w:tcW w:w="865" w:type="pct"/>
                  <w:vMerge w:val="restart"/>
                  <w:noWrap w:val="0"/>
                  <w:vAlign w:val="center"/>
                </w:tcPr>
                <w:p w14:paraId="7E37F05F">
                  <w:pPr>
                    <w:spacing w:line="320" w:lineRule="exact"/>
                    <w:jc w:val="center"/>
                    <w:rPr>
                      <w:szCs w:val="21"/>
                      <w:highlight w:val="none"/>
                    </w:rPr>
                  </w:pPr>
                  <w:r>
                    <w:rPr>
                      <w:szCs w:val="21"/>
                      <w:highlight w:val="none"/>
                    </w:rPr>
                    <w:t>主要危险物质</w:t>
                  </w:r>
                </w:p>
              </w:tc>
              <w:tc>
                <w:tcPr>
                  <w:tcW w:w="945" w:type="pct"/>
                  <w:vMerge w:val="restart"/>
                  <w:noWrap w:val="0"/>
                  <w:vAlign w:val="center"/>
                </w:tcPr>
                <w:p w14:paraId="73BC18D4">
                  <w:pPr>
                    <w:spacing w:line="320" w:lineRule="exact"/>
                    <w:jc w:val="center"/>
                    <w:rPr>
                      <w:szCs w:val="21"/>
                      <w:highlight w:val="none"/>
                    </w:rPr>
                  </w:pPr>
                  <w:r>
                    <w:rPr>
                      <w:szCs w:val="21"/>
                      <w:highlight w:val="none"/>
                    </w:rPr>
                    <w:t>环境风险类型</w:t>
                  </w:r>
                </w:p>
              </w:tc>
              <w:tc>
                <w:tcPr>
                  <w:tcW w:w="1040" w:type="pct"/>
                  <w:vMerge w:val="restart"/>
                  <w:noWrap w:val="0"/>
                  <w:vAlign w:val="center"/>
                </w:tcPr>
                <w:p w14:paraId="6E0B7E09">
                  <w:pPr>
                    <w:spacing w:line="320" w:lineRule="exact"/>
                    <w:jc w:val="center"/>
                    <w:rPr>
                      <w:szCs w:val="21"/>
                      <w:highlight w:val="none"/>
                    </w:rPr>
                  </w:pPr>
                  <w:r>
                    <w:rPr>
                      <w:szCs w:val="21"/>
                      <w:highlight w:val="none"/>
                    </w:rPr>
                    <w:t>环境影响途径</w:t>
                  </w:r>
                </w:p>
              </w:tc>
              <w:tc>
                <w:tcPr>
                  <w:tcW w:w="1023" w:type="pct"/>
                  <w:vMerge w:val="restart"/>
                  <w:noWrap w:val="0"/>
                  <w:vAlign w:val="center"/>
                </w:tcPr>
                <w:p w14:paraId="388923B2">
                  <w:pPr>
                    <w:spacing w:line="320" w:lineRule="exact"/>
                    <w:jc w:val="center"/>
                    <w:rPr>
                      <w:szCs w:val="21"/>
                      <w:highlight w:val="none"/>
                    </w:rPr>
                  </w:pPr>
                  <w:r>
                    <w:rPr>
                      <w:szCs w:val="21"/>
                      <w:highlight w:val="none"/>
                    </w:rPr>
                    <w:t>可能受影响的环境敏感目标</w:t>
                  </w:r>
                </w:p>
              </w:tc>
            </w:tr>
            <w:tr w14:paraId="1E5A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2" w:type="pct"/>
                  <w:vMerge w:val="continue"/>
                  <w:noWrap w:val="0"/>
                  <w:vAlign w:val="center"/>
                </w:tcPr>
                <w:p w14:paraId="4E941E8C">
                  <w:pPr>
                    <w:widowControl/>
                    <w:jc w:val="center"/>
                    <w:rPr>
                      <w:szCs w:val="21"/>
                      <w:highlight w:val="none"/>
                    </w:rPr>
                  </w:pPr>
                </w:p>
              </w:tc>
              <w:tc>
                <w:tcPr>
                  <w:tcW w:w="773" w:type="pct"/>
                  <w:vMerge w:val="continue"/>
                  <w:noWrap w:val="0"/>
                  <w:vAlign w:val="center"/>
                </w:tcPr>
                <w:p w14:paraId="25467D1A">
                  <w:pPr>
                    <w:widowControl/>
                    <w:jc w:val="center"/>
                    <w:rPr>
                      <w:szCs w:val="21"/>
                      <w:highlight w:val="none"/>
                    </w:rPr>
                  </w:pPr>
                </w:p>
              </w:tc>
              <w:tc>
                <w:tcPr>
                  <w:tcW w:w="865" w:type="pct"/>
                  <w:vMerge w:val="continue"/>
                  <w:noWrap w:val="0"/>
                  <w:vAlign w:val="center"/>
                </w:tcPr>
                <w:p w14:paraId="0C20219D">
                  <w:pPr>
                    <w:widowControl/>
                    <w:jc w:val="center"/>
                    <w:rPr>
                      <w:szCs w:val="21"/>
                      <w:highlight w:val="none"/>
                    </w:rPr>
                  </w:pPr>
                </w:p>
              </w:tc>
              <w:tc>
                <w:tcPr>
                  <w:tcW w:w="945" w:type="pct"/>
                  <w:vMerge w:val="continue"/>
                  <w:noWrap w:val="0"/>
                  <w:vAlign w:val="center"/>
                </w:tcPr>
                <w:p w14:paraId="2A4F57FB">
                  <w:pPr>
                    <w:widowControl/>
                    <w:jc w:val="center"/>
                    <w:rPr>
                      <w:szCs w:val="21"/>
                      <w:highlight w:val="none"/>
                    </w:rPr>
                  </w:pPr>
                </w:p>
              </w:tc>
              <w:tc>
                <w:tcPr>
                  <w:tcW w:w="1040" w:type="pct"/>
                  <w:vMerge w:val="continue"/>
                  <w:noWrap w:val="0"/>
                  <w:vAlign w:val="center"/>
                </w:tcPr>
                <w:p w14:paraId="03545B6A">
                  <w:pPr>
                    <w:widowControl/>
                    <w:jc w:val="center"/>
                    <w:rPr>
                      <w:szCs w:val="21"/>
                      <w:highlight w:val="none"/>
                    </w:rPr>
                  </w:pPr>
                </w:p>
              </w:tc>
              <w:tc>
                <w:tcPr>
                  <w:tcW w:w="1023" w:type="pct"/>
                  <w:vMerge w:val="continue"/>
                  <w:noWrap w:val="0"/>
                  <w:vAlign w:val="center"/>
                </w:tcPr>
                <w:p w14:paraId="452FB520">
                  <w:pPr>
                    <w:widowControl/>
                    <w:jc w:val="center"/>
                    <w:rPr>
                      <w:szCs w:val="21"/>
                      <w:highlight w:val="none"/>
                    </w:rPr>
                  </w:pPr>
                </w:p>
              </w:tc>
            </w:tr>
            <w:tr w14:paraId="0FC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091581CA">
                  <w:pPr>
                    <w:widowControl/>
                    <w:jc w:val="center"/>
                    <w:rPr>
                      <w:rFonts w:hint="eastAsia" w:eastAsia="宋体"/>
                      <w:szCs w:val="21"/>
                      <w:highlight w:val="none"/>
                      <w:lang w:val="en-US" w:eastAsia="zh-CN"/>
                    </w:rPr>
                  </w:pPr>
                  <w:r>
                    <w:rPr>
                      <w:rFonts w:hint="eastAsia"/>
                      <w:szCs w:val="21"/>
                      <w:highlight w:val="none"/>
                      <w:lang w:val="en-US" w:eastAsia="zh-CN"/>
                    </w:rPr>
                    <w:t>1</w:t>
                  </w:r>
                </w:p>
              </w:tc>
              <w:tc>
                <w:tcPr>
                  <w:tcW w:w="773" w:type="pct"/>
                  <w:noWrap w:val="0"/>
                  <w:vAlign w:val="center"/>
                </w:tcPr>
                <w:p w14:paraId="2F09AF15">
                  <w:pPr>
                    <w:spacing w:line="320" w:lineRule="exact"/>
                    <w:jc w:val="center"/>
                    <w:rPr>
                      <w:szCs w:val="21"/>
                      <w:highlight w:val="none"/>
                    </w:rPr>
                  </w:pPr>
                  <w:r>
                    <w:rPr>
                      <w:szCs w:val="21"/>
                      <w:highlight w:val="none"/>
                    </w:rPr>
                    <w:t>减压塔</w:t>
                  </w:r>
                </w:p>
              </w:tc>
              <w:tc>
                <w:tcPr>
                  <w:tcW w:w="865" w:type="pct"/>
                  <w:vMerge w:val="restart"/>
                  <w:noWrap w:val="0"/>
                  <w:vAlign w:val="center"/>
                </w:tcPr>
                <w:p w14:paraId="5387373E">
                  <w:pPr>
                    <w:spacing w:line="320" w:lineRule="exact"/>
                    <w:jc w:val="center"/>
                    <w:rPr>
                      <w:szCs w:val="21"/>
                      <w:highlight w:val="none"/>
                    </w:rPr>
                  </w:pPr>
                  <w:r>
                    <w:rPr>
                      <w:rFonts w:hint="eastAsia"/>
                      <w:szCs w:val="21"/>
                      <w:highlight w:val="none"/>
                      <w:lang w:val="en-US" w:eastAsia="zh-CN"/>
                    </w:rPr>
                    <w:t>矿物油</w:t>
                  </w:r>
                </w:p>
              </w:tc>
              <w:tc>
                <w:tcPr>
                  <w:tcW w:w="945" w:type="pct"/>
                  <w:vMerge w:val="restart"/>
                  <w:noWrap w:val="0"/>
                  <w:vAlign w:val="center"/>
                </w:tcPr>
                <w:p w14:paraId="22F44B31">
                  <w:pPr>
                    <w:spacing w:line="320" w:lineRule="exact"/>
                    <w:jc w:val="center"/>
                    <w:rPr>
                      <w:szCs w:val="21"/>
                      <w:highlight w:val="none"/>
                    </w:rPr>
                  </w:pPr>
                  <w:r>
                    <w:rPr>
                      <w:rFonts w:hint="eastAsia"/>
                      <w:szCs w:val="21"/>
                      <w:highlight w:val="none"/>
                      <w:lang w:val="en-US" w:eastAsia="zh-CN"/>
                    </w:rPr>
                    <w:t>油类</w:t>
                  </w:r>
                  <w:r>
                    <w:rPr>
                      <w:szCs w:val="21"/>
                      <w:highlight w:val="none"/>
                    </w:rPr>
                    <w:t>泄漏</w:t>
                  </w:r>
                </w:p>
              </w:tc>
              <w:tc>
                <w:tcPr>
                  <w:tcW w:w="1040" w:type="pct"/>
                  <w:vMerge w:val="restart"/>
                  <w:noWrap w:val="0"/>
                  <w:vAlign w:val="center"/>
                </w:tcPr>
                <w:p w14:paraId="752A3CDF">
                  <w:pPr>
                    <w:spacing w:line="320" w:lineRule="exact"/>
                    <w:jc w:val="center"/>
                    <w:rPr>
                      <w:rFonts w:hint="default" w:eastAsia="宋体"/>
                      <w:szCs w:val="21"/>
                      <w:highlight w:val="none"/>
                      <w:lang w:val="en-US" w:eastAsia="zh-CN"/>
                    </w:rPr>
                  </w:pPr>
                  <w:r>
                    <w:rPr>
                      <w:szCs w:val="21"/>
                      <w:highlight w:val="none"/>
                    </w:rPr>
                    <w:t>大气</w:t>
                  </w:r>
                  <w:r>
                    <w:rPr>
                      <w:rFonts w:hint="eastAsia"/>
                      <w:szCs w:val="21"/>
                      <w:highlight w:val="none"/>
                      <w:lang w:eastAsia="zh-CN"/>
                    </w:rPr>
                    <w:t>、</w:t>
                  </w:r>
                  <w:r>
                    <w:rPr>
                      <w:rFonts w:hint="eastAsia"/>
                      <w:szCs w:val="21"/>
                      <w:highlight w:val="none"/>
                      <w:lang w:val="en-US" w:eastAsia="zh-CN"/>
                    </w:rPr>
                    <w:t>地下水、土壤</w:t>
                  </w:r>
                </w:p>
              </w:tc>
              <w:tc>
                <w:tcPr>
                  <w:tcW w:w="1023" w:type="pct"/>
                  <w:vMerge w:val="restart"/>
                  <w:noWrap w:val="0"/>
                  <w:vAlign w:val="center"/>
                </w:tcPr>
                <w:p w14:paraId="1FF97FBB">
                  <w:pPr>
                    <w:spacing w:line="320" w:lineRule="exact"/>
                    <w:jc w:val="center"/>
                    <w:rPr>
                      <w:szCs w:val="21"/>
                      <w:highlight w:val="none"/>
                    </w:rPr>
                  </w:pPr>
                  <w:r>
                    <w:rPr>
                      <w:szCs w:val="21"/>
                      <w:highlight w:val="none"/>
                    </w:rPr>
                    <w:t>周边村庄</w:t>
                  </w:r>
                </w:p>
              </w:tc>
            </w:tr>
            <w:tr w14:paraId="3DD1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49F8B4CE">
                  <w:pPr>
                    <w:widowControl/>
                    <w:jc w:val="center"/>
                    <w:rPr>
                      <w:rFonts w:hint="eastAsia" w:eastAsia="宋体"/>
                      <w:szCs w:val="21"/>
                      <w:highlight w:val="none"/>
                      <w:lang w:val="en-US" w:eastAsia="zh-CN"/>
                    </w:rPr>
                  </w:pPr>
                  <w:r>
                    <w:rPr>
                      <w:rFonts w:hint="eastAsia"/>
                      <w:szCs w:val="21"/>
                      <w:highlight w:val="none"/>
                      <w:lang w:val="en-US" w:eastAsia="zh-CN"/>
                    </w:rPr>
                    <w:t>2</w:t>
                  </w:r>
                </w:p>
              </w:tc>
              <w:tc>
                <w:tcPr>
                  <w:tcW w:w="773" w:type="pct"/>
                  <w:noWrap w:val="0"/>
                  <w:vAlign w:val="center"/>
                </w:tcPr>
                <w:p w14:paraId="7C0E7DED">
                  <w:pPr>
                    <w:spacing w:line="320" w:lineRule="exact"/>
                    <w:jc w:val="center"/>
                    <w:rPr>
                      <w:szCs w:val="21"/>
                      <w:highlight w:val="none"/>
                    </w:rPr>
                  </w:pPr>
                  <w:r>
                    <w:rPr>
                      <w:szCs w:val="21"/>
                      <w:highlight w:val="none"/>
                    </w:rPr>
                    <w:t>减压加热炉</w:t>
                  </w:r>
                </w:p>
              </w:tc>
              <w:tc>
                <w:tcPr>
                  <w:tcW w:w="865" w:type="pct"/>
                  <w:vMerge w:val="continue"/>
                  <w:noWrap w:val="0"/>
                  <w:vAlign w:val="center"/>
                </w:tcPr>
                <w:p w14:paraId="28D89F71">
                  <w:pPr>
                    <w:spacing w:line="320" w:lineRule="exact"/>
                    <w:jc w:val="center"/>
                    <w:rPr>
                      <w:szCs w:val="21"/>
                      <w:highlight w:val="none"/>
                    </w:rPr>
                  </w:pPr>
                </w:p>
              </w:tc>
              <w:tc>
                <w:tcPr>
                  <w:tcW w:w="945" w:type="pct"/>
                  <w:vMerge w:val="continue"/>
                  <w:noWrap w:val="0"/>
                  <w:vAlign w:val="center"/>
                </w:tcPr>
                <w:p w14:paraId="11CABAE0">
                  <w:pPr>
                    <w:spacing w:line="320" w:lineRule="exact"/>
                    <w:jc w:val="center"/>
                    <w:rPr>
                      <w:szCs w:val="21"/>
                      <w:highlight w:val="none"/>
                    </w:rPr>
                  </w:pPr>
                </w:p>
              </w:tc>
              <w:tc>
                <w:tcPr>
                  <w:tcW w:w="1040" w:type="pct"/>
                  <w:vMerge w:val="continue"/>
                  <w:noWrap w:val="0"/>
                  <w:vAlign w:val="center"/>
                </w:tcPr>
                <w:p w14:paraId="4495BACF">
                  <w:pPr>
                    <w:spacing w:line="320" w:lineRule="exact"/>
                    <w:jc w:val="center"/>
                    <w:rPr>
                      <w:szCs w:val="21"/>
                      <w:highlight w:val="none"/>
                    </w:rPr>
                  </w:pPr>
                </w:p>
              </w:tc>
              <w:tc>
                <w:tcPr>
                  <w:tcW w:w="1023" w:type="pct"/>
                  <w:vMerge w:val="continue"/>
                  <w:noWrap w:val="0"/>
                  <w:vAlign w:val="center"/>
                </w:tcPr>
                <w:p w14:paraId="3FAFD9A3">
                  <w:pPr>
                    <w:spacing w:line="320" w:lineRule="exact"/>
                    <w:jc w:val="center"/>
                    <w:rPr>
                      <w:szCs w:val="21"/>
                      <w:highlight w:val="none"/>
                    </w:rPr>
                  </w:pPr>
                </w:p>
              </w:tc>
            </w:tr>
            <w:tr w14:paraId="769C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64D9B0EE">
                  <w:pPr>
                    <w:widowControl/>
                    <w:jc w:val="center"/>
                    <w:rPr>
                      <w:rFonts w:hint="eastAsia" w:eastAsia="宋体"/>
                      <w:szCs w:val="21"/>
                      <w:highlight w:val="none"/>
                      <w:lang w:val="en-US" w:eastAsia="zh-CN"/>
                    </w:rPr>
                  </w:pPr>
                  <w:r>
                    <w:rPr>
                      <w:rFonts w:hint="eastAsia"/>
                      <w:szCs w:val="21"/>
                      <w:highlight w:val="none"/>
                      <w:lang w:val="en-US" w:eastAsia="zh-CN"/>
                    </w:rPr>
                    <w:t>3</w:t>
                  </w:r>
                </w:p>
              </w:tc>
              <w:tc>
                <w:tcPr>
                  <w:tcW w:w="773" w:type="pct"/>
                  <w:noWrap w:val="0"/>
                  <w:vAlign w:val="center"/>
                </w:tcPr>
                <w:p w14:paraId="0DF406C2">
                  <w:pPr>
                    <w:spacing w:line="320" w:lineRule="exact"/>
                    <w:jc w:val="center"/>
                    <w:rPr>
                      <w:szCs w:val="21"/>
                      <w:highlight w:val="none"/>
                    </w:rPr>
                  </w:pPr>
                  <w:r>
                    <w:rPr>
                      <w:szCs w:val="21"/>
                      <w:highlight w:val="none"/>
                    </w:rPr>
                    <w:t>不凝气系统</w:t>
                  </w:r>
                </w:p>
              </w:tc>
              <w:tc>
                <w:tcPr>
                  <w:tcW w:w="865" w:type="pct"/>
                  <w:vMerge w:val="continue"/>
                  <w:noWrap w:val="0"/>
                  <w:vAlign w:val="center"/>
                </w:tcPr>
                <w:p w14:paraId="50A1632E">
                  <w:pPr>
                    <w:spacing w:line="320" w:lineRule="exact"/>
                    <w:jc w:val="center"/>
                    <w:rPr>
                      <w:szCs w:val="21"/>
                      <w:highlight w:val="none"/>
                    </w:rPr>
                  </w:pPr>
                </w:p>
              </w:tc>
              <w:tc>
                <w:tcPr>
                  <w:tcW w:w="945" w:type="pct"/>
                  <w:vMerge w:val="continue"/>
                  <w:noWrap w:val="0"/>
                  <w:vAlign w:val="center"/>
                </w:tcPr>
                <w:p w14:paraId="6E78115D">
                  <w:pPr>
                    <w:spacing w:line="320" w:lineRule="exact"/>
                    <w:jc w:val="center"/>
                    <w:rPr>
                      <w:szCs w:val="21"/>
                      <w:highlight w:val="none"/>
                    </w:rPr>
                  </w:pPr>
                </w:p>
              </w:tc>
              <w:tc>
                <w:tcPr>
                  <w:tcW w:w="1040" w:type="pct"/>
                  <w:vMerge w:val="continue"/>
                  <w:noWrap w:val="0"/>
                  <w:vAlign w:val="center"/>
                </w:tcPr>
                <w:p w14:paraId="4D5C9E64">
                  <w:pPr>
                    <w:spacing w:line="320" w:lineRule="exact"/>
                    <w:jc w:val="center"/>
                    <w:rPr>
                      <w:szCs w:val="21"/>
                      <w:highlight w:val="none"/>
                    </w:rPr>
                  </w:pPr>
                </w:p>
              </w:tc>
              <w:tc>
                <w:tcPr>
                  <w:tcW w:w="1023" w:type="pct"/>
                  <w:vMerge w:val="continue"/>
                  <w:noWrap w:val="0"/>
                  <w:vAlign w:val="center"/>
                </w:tcPr>
                <w:p w14:paraId="57CBAAA8">
                  <w:pPr>
                    <w:spacing w:line="320" w:lineRule="exact"/>
                    <w:jc w:val="center"/>
                    <w:rPr>
                      <w:szCs w:val="21"/>
                      <w:highlight w:val="none"/>
                    </w:rPr>
                  </w:pPr>
                </w:p>
              </w:tc>
            </w:tr>
            <w:tr w14:paraId="7DA7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2" w:type="pct"/>
                  <w:noWrap w:val="0"/>
                  <w:vAlign w:val="center"/>
                </w:tcPr>
                <w:p w14:paraId="6C29BE04">
                  <w:pPr>
                    <w:widowControl/>
                    <w:jc w:val="center"/>
                    <w:rPr>
                      <w:rFonts w:hint="eastAsia" w:eastAsia="宋体"/>
                      <w:szCs w:val="21"/>
                      <w:highlight w:val="none"/>
                      <w:lang w:val="en-US" w:eastAsia="zh-CN"/>
                    </w:rPr>
                  </w:pPr>
                  <w:r>
                    <w:rPr>
                      <w:rFonts w:hint="eastAsia"/>
                      <w:szCs w:val="21"/>
                      <w:highlight w:val="none"/>
                      <w:lang w:val="en-US" w:eastAsia="zh-CN"/>
                    </w:rPr>
                    <w:t>4</w:t>
                  </w:r>
                </w:p>
              </w:tc>
              <w:tc>
                <w:tcPr>
                  <w:tcW w:w="773" w:type="pct"/>
                  <w:noWrap w:val="0"/>
                  <w:vAlign w:val="center"/>
                </w:tcPr>
                <w:p w14:paraId="452AD2D5">
                  <w:pPr>
                    <w:spacing w:line="320" w:lineRule="exact"/>
                    <w:jc w:val="center"/>
                    <w:rPr>
                      <w:szCs w:val="21"/>
                      <w:highlight w:val="none"/>
                    </w:rPr>
                  </w:pPr>
                  <w:r>
                    <w:rPr>
                      <w:rFonts w:ascii="Segoe UI" w:hAnsi="Segoe UI" w:eastAsia="Segoe UI" w:cs="Segoe UI"/>
                      <w:i w:val="0"/>
                      <w:iCs w:val="0"/>
                      <w:caps w:val="0"/>
                      <w:color w:val="000000"/>
                      <w:spacing w:val="0"/>
                      <w:sz w:val="21"/>
                      <w:szCs w:val="21"/>
                      <w:highlight w:val="none"/>
                      <w:shd w:val="clear" w:fill="FFFFFF"/>
                    </w:rPr>
                    <w:t>机封泄漏</w:t>
                  </w:r>
                </w:p>
              </w:tc>
              <w:tc>
                <w:tcPr>
                  <w:tcW w:w="865" w:type="pct"/>
                  <w:vMerge w:val="continue"/>
                  <w:noWrap w:val="0"/>
                  <w:vAlign w:val="center"/>
                </w:tcPr>
                <w:p w14:paraId="1C8CCDB7">
                  <w:pPr>
                    <w:spacing w:line="320" w:lineRule="exact"/>
                    <w:jc w:val="center"/>
                    <w:rPr>
                      <w:szCs w:val="21"/>
                      <w:highlight w:val="none"/>
                    </w:rPr>
                  </w:pPr>
                </w:p>
              </w:tc>
              <w:tc>
                <w:tcPr>
                  <w:tcW w:w="945" w:type="pct"/>
                  <w:vMerge w:val="continue"/>
                  <w:noWrap w:val="0"/>
                  <w:vAlign w:val="center"/>
                </w:tcPr>
                <w:p w14:paraId="1CFE8701">
                  <w:pPr>
                    <w:spacing w:line="320" w:lineRule="exact"/>
                    <w:jc w:val="center"/>
                    <w:rPr>
                      <w:szCs w:val="21"/>
                      <w:highlight w:val="none"/>
                    </w:rPr>
                  </w:pPr>
                </w:p>
              </w:tc>
              <w:tc>
                <w:tcPr>
                  <w:tcW w:w="1040" w:type="pct"/>
                  <w:vMerge w:val="continue"/>
                  <w:noWrap w:val="0"/>
                  <w:vAlign w:val="center"/>
                </w:tcPr>
                <w:p w14:paraId="1CF93ED1">
                  <w:pPr>
                    <w:spacing w:line="320" w:lineRule="exact"/>
                    <w:jc w:val="center"/>
                    <w:rPr>
                      <w:szCs w:val="21"/>
                      <w:highlight w:val="none"/>
                    </w:rPr>
                  </w:pPr>
                </w:p>
              </w:tc>
              <w:tc>
                <w:tcPr>
                  <w:tcW w:w="1023" w:type="pct"/>
                  <w:vMerge w:val="continue"/>
                  <w:noWrap w:val="0"/>
                  <w:vAlign w:val="center"/>
                </w:tcPr>
                <w:p w14:paraId="088919C1">
                  <w:pPr>
                    <w:spacing w:line="320" w:lineRule="exact"/>
                    <w:jc w:val="center"/>
                    <w:rPr>
                      <w:szCs w:val="21"/>
                      <w:highlight w:val="none"/>
                    </w:rPr>
                  </w:pPr>
                </w:p>
              </w:tc>
            </w:tr>
          </w:tbl>
          <w:p w14:paraId="6B8ADBBD">
            <w:pPr>
              <w:spacing w:line="360" w:lineRule="auto"/>
              <w:ind w:firstLine="480"/>
              <w:rPr>
                <w:highlight w:val="none"/>
              </w:rPr>
            </w:pPr>
            <w:r>
              <w:rPr>
                <w:highlight w:val="none"/>
              </w:rPr>
              <w:t>（</w:t>
            </w:r>
            <w:r>
              <w:rPr>
                <w:rFonts w:hint="eastAsia"/>
                <w:highlight w:val="none"/>
                <w:lang w:val="en-US" w:eastAsia="zh-CN"/>
              </w:rPr>
              <w:t>3</w:t>
            </w:r>
            <w:r>
              <w:rPr>
                <w:highlight w:val="none"/>
              </w:rPr>
              <w:t>）事故伴生/次生污染分析</w:t>
            </w:r>
          </w:p>
          <w:p w14:paraId="18C5359E">
            <w:pPr>
              <w:spacing w:line="360" w:lineRule="auto"/>
              <w:ind w:firstLine="480"/>
              <w:rPr>
                <w:highlight w:val="none"/>
              </w:rPr>
            </w:pPr>
            <w:r>
              <w:rPr>
                <w:highlight w:val="none"/>
              </w:rPr>
              <w:t>在发生泄漏、火灾、爆炸事故处理过程中，会产生以下伴生/次生污染：各储罐、生产装置工程涉及的危险因素主要为储罐泄漏、管道泄漏、装置泄漏、超压、超温等引起的火灾和爆炸。事故处理过程的伴生/次生污染主要涉及消防水的收集、事故处理后的回收泄漏物等。</w:t>
            </w:r>
          </w:p>
          <w:p w14:paraId="27FDCA09">
            <w:pPr>
              <w:spacing w:line="360" w:lineRule="auto"/>
              <w:ind w:firstLine="480"/>
              <w:rPr>
                <w:highlight w:val="none"/>
              </w:rPr>
            </w:pPr>
            <w:r>
              <w:rPr>
                <w:rFonts w:hint="eastAsia" w:ascii="宋体" w:hAnsi="宋体" w:cs="宋体"/>
                <w:highlight w:val="none"/>
              </w:rPr>
              <w:t>①</w:t>
            </w:r>
            <w:r>
              <w:rPr>
                <w:highlight w:val="none"/>
              </w:rPr>
              <w:t>消防污水</w:t>
            </w:r>
            <w:r>
              <w:rPr>
                <w:rFonts w:hint="eastAsia"/>
                <w:highlight w:val="none"/>
                <w:lang w:eastAsia="zh-CN"/>
              </w:rPr>
              <w:t>：</w:t>
            </w:r>
            <w:r>
              <w:rPr>
                <w:highlight w:val="none"/>
              </w:rPr>
              <w:t>消防产生的污水</w:t>
            </w:r>
            <w:r>
              <w:rPr>
                <w:rFonts w:hint="eastAsia"/>
                <w:highlight w:val="none"/>
                <w:lang w:eastAsia="zh-CN"/>
              </w:rPr>
              <w:t>中</w:t>
            </w:r>
            <w:r>
              <w:rPr>
                <w:highlight w:val="none"/>
              </w:rPr>
              <w:t>含有大量的有毒有害物质；</w:t>
            </w:r>
          </w:p>
          <w:p w14:paraId="7518693B">
            <w:pPr>
              <w:spacing w:line="360" w:lineRule="auto"/>
              <w:ind w:firstLine="480"/>
              <w:rPr>
                <w:highlight w:val="none"/>
              </w:rPr>
            </w:pPr>
            <w:r>
              <w:rPr>
                <w:rFonts w:hint="eastAsia" w:ascii="宋体" w:hAnsi="宋体" w:cs="宋体"/>
                <w:highlight w:val="none"/>
              </w:rPr>
              <w:t>②</w:t>
            </w:r>
            <w:r>
              <w:rPr>
                <w:highlight w:val="none"/>
              </w:rPr>
              <w:t>液体废物料（事故处理后的回收泄漏物）和非甲烷烃类挥发</w:t>
            </w:r>
            <w:r>
              <w:rPr>
                <w:rFonts w:hint="eastAsia"/>
                <w:highlight w:val="none"/>
                <w:lang w:eastAsia="zh-CN"/>
              </w:rPr>
              <w:t>物</w:t>
            </w:r>
            <w:r>
              <w:rPr>
                <w:highlight w:val="none"/>
              </w:rPr>
              <w:t>；</w:t>
            </w:r>
          </w:p>
          <w:p w14:paraId="1D7A007A">
            <w:pPr>
              <w:spacing w:line="360" w:lineRule="auto"/>
              <w:ind w:firstLine="480"/>
              <w:rPr>
                <w:highlight w:val="none"/>
              </w:rPr>
            </w:pPr>
            <w:r>
              <w:rPr>
                <w:rFonts w:hint="eastAsia" w:ascii="宋体" w:hAnsi="宋体" w:cs="宋体"/>
                <w:highlight w:val="none"/>
              </w:rPr>
              <w:t>③</w:t>
            </w:r>
            <w:r>
              <w:rPr>
                <w:highlight w:val="none"/>
              </w:rPr>
              <w:t>燃烧烟气，火灾爆炸时产生的CO和烟尘等有毒有害烟气。</w:t>
            </w:r>
          </w:p>
          <w:p w14:paraId="1C14DBF6">
            <w:pPr>
              <w:spacing w:line="360" w:lineRule="auto"/>
              <w:ind w:firstLine="480"/>
              <w:rPr>
                <w:highlight w:val="none"/>
              </w:rPr>
            </w:pPr>
            <w:r>
              <w:rPr>
                <w:highlight w:val="none"/>
              </w:rPr>
              <w:t>本项目建设运营后将建立健全环保设施和环境突发事件应急组织，并编制有应急预案，有训练有素的员工，企业有应对火灾、爆炸等突发环境事故的能力，将尽最大可能减少伴生/次生污染的产生。</w:t>
            </w:r>
          </w:p>
          <w:p w14:paraId="74F5E1E3">
            <w:pPr>
              <w:spacing w:line="360" w:lineRule="auto"/>
              <w:ind w:firstLine="480"/>
              <w:rPr>
                <w:highlight w:val="none"/>
              </w:rPr>
            </w:pPr>
            <w:r>
              <w:rPr>
                <w:highlight w:val="none"/>
              </w:rPr>
              <w:t>（</w:t>
            </w:r>
            <w:r>
              <w:rPr>
                <w:rFonts w:hint="eastAsia"/>
                <w:highlight w:val="none"/>
                <w:lang w:val="en-US" w:eastAsia="zh-CN"/>
              </w:rPr>
              <w:t>4</w:t>
            </w:r>
            <w:r>
              <w:rPr>
                <w:highlight w:val="none"/>
              </w:rPr>
              <w:t>）事故连锁效应分析</w:t>
            </w:r>
          </w:p>
          <w:p w14:paraId="14EACFB0">
            <w:pPr>
              <w:spacing w:line="360" w:lineRule="auto"/>
              <w:ind w:firstLine="480"/>
              <w:rPr>
                <w:highlight w:val="none"/>
              </w:rPr>
            </w:pPr>
            <w:r>
              <w:rPr>
                <w:highlight w:val="none"/>
              </w:rPr>
              <w:t>工程可能发生连锁效应类型多米诺效应指的是当一个工艺单元和设备发生事故时，会伴随其他工艺单元和设备的破坏，从而引发二次、三次事故甚至更加严重的事故，造成更大范围和更为严重的危害后果。通常认为可能产生</w:t>
            </w:r>
            <w:r>
              <w:rPr>
                <w:rFonts w:hint="eastAsia"/>
                <w:highlight w:val="none"/>
                <w:lang w:eastAsia="zh-CN"/>
              </w:rPr>
              <w:t>“</w:t>
            </w:r>
            <w:r>
              <w:rPr>
                <w:highlight w:val="none"/>
              </w:rPr>
              <w:t>多米诺</w:t>
            </w:r>
            <w:r>
              <w:rPr>
                <w:rFonts w:hint="eastAsia"/>
                <w:highlight w:val="none"/>
                <w:lang w:eastAsia="zh-CN"/>
              </w:rPr>
              <w:t>”</w:t>
            </w:r>
            <w:r>
              <w:rPr>
                <w:highlight w:val="none"/>
              </w:rPr>
              <w:t>效应的有：火灾、爆炸产生的冲击波和碎片抛射物、毒物泄漏及火灾爆炸。工艺单元和设备只有在爆炸产生的冲击波和碎片抛射物（或火灾火焰）的</w:t>
            </w:r>
            <w:r>
              <w:rPr>
                <w:rFonts w:hint="eastAsia"/>
                <w:highlight w:val="none"/>
                <w:lang w:eastAsia="zh-CN"/>
              </w:rPr>
              <w:t>“</w:t>
            </w:r>
            <w:r>
              <w:rPr>
                <w:highlight w:val="none"/>
              </w:rPr>
              <w:t>攻击范围</w:t>
            </w:r>
            <w:r>
              <w:rPr>
                <w:rFonts w:hint="eastAsia"/>
                <w:highlight w:val="none"/>
                <w:lang w:eastAsia="zh-CN"/>
              </w:rPr>
              <w:t>”</w:t>
            </w:r>
            <w:r>
              <w:rPr>
                <w:highlight w:val="none"/>
              </w:rPr>
              <w:t>内，并且冲击波和碎片抛射物（或火灾火焰）具有足够的能量能致使</w:t>
            </w:r>
            <w:r>
              <w:rPr>
                <w:rFonts w:hint="eastAsia"/>
                <w:highlight w:val="none"/>
                <w:lang w:eastAsia="zh-CN"/>
              </w:rPr>
              <w:t>工艺</w:t>
            </w:r>
            <w:r>
              <w:rPr>
                <w:highlight w:val="none"/>
              </w:rPr>
              <w:t>单元设备破坏，连锁事故才会发生。本项目环境风险评价不</w:t>
            </w:r>
            <w:r>
              <w:rPr>
                <w:rFonts w:hint="eastAsia"/>
                <w:highlight w:val="none"/>
                <w:lang w:eastAsia="zh-CN"/>
              </w:rPr>
              <w:t>考虑</w:t>
            </w:r>
            <w:r>
              <w:rPr>
                <w:highlight w:val="none"/>
              </w:rPr>
              <w:t>安全事故连锁效应导致的安全直接影响。</w:t>
            </w:r>
          </w:p>
          <w:p w14:paraId="5CB3832B">
            <w:pPr>
              <w:spacing w:line="360" w:lineRule="auto"/>
              <w:ind w:firstLine="420" w:firstLineChars="200"/>
              <w:rPr>
                <w:szCs w:val="21"/>
                <w:highlight w:val="none"/>
              </w:rPr>
            </w:pPr>
            <w:r>
              <w:rPr>
                <w:rFonts w:hint="eastAsia"/>
                <w:szCs w:val="21"/>
                <w:highlight w:val="none"/>
                <w:lang w:val="en-US" w:eastAsia="zh-CN"/>
              </w:rPr>
              <w:t>（5）</w:t>
            </w:r>
            <w:r>
              <w:rPr>
                <w:szCs w:val="21"/>
                <w:highlight w:val="none"/>
              </w:rPr>
              <w:t>危险物质和风险源可能影响</w:t>
            </w:r>
            <w:r>
              <w:rPr>
                <w:rFonts w:hint="eastAsia"/>
                <w:szCs w:val="21"/>
                <w:highlight w:val="none"/>
                <w:lang w:eastAsia="zh-CN"/>
              </w:rPr>
              <w:t>的</w:t>
            </w:r>
            <w:r>
              <w:rPr>
                <w:szCs w:val="21"/>
                <w:highlight w:val="none"/>
              </w:rPr>
              <w:t>途径</w:t>
            </w:r>
          </w:p>
          <w:p w14:paraId="18855838">
            <w:pPr>
              <w:spacing w:line="360" w:lineRule="auto"/>
              <w:ind w:firstLine="482"/>
              <w:rPr>
                <w:highlight w:val="none"/>
              </w:rPr>
            </w:pPr>
            <w:r>
              <w:rPr>
                <w:highlight w:val="none"/>
              </w:rPr>
              <w:t>本项目环境风险类型主要为有毒有害危险物质泄漏对环境造成的直接污染，以及</w:t>
            </w:r>
            <w:r>
              <w:rPr>
                <w:rFonts w:hint="eastAsia"/>
                <w:highlight w:val="none"/>
                <w:lang w:eastAsia="zh-CN"/>
              </w:rPr>
              <w:t>因</w:t>
            </w:r>
            <w:r>
              <w:rPr>
                <w:highlight w:val="none"/>
              </w:rPr>
              <w:t>火灾、爆炸等事故引发的次生环境污染。</w:t>
            </w:r>
          </w:p>
          <w:p w14:paraId="45A44607">
            <w:pPr>
              <w:spacing w:line="360" w:lineRule="auto"/>
              <w:ind w:firstLine="482"/>
              <w:rPr>
                <w:highlight w:val="none"/>
              </w:rPr>
            </w:pPr>
            <w:r>
              <w:rPr>
                <w:highlight w:val="none"/>
              </w:rPr>
              <w:t>直接污染事故通常的起因是设备、管线、阀门或其</w:t>
            </w:r>
            <w:r>
              <w:rPr>
                <w:rFonts w:hint="eastAsia"/>
                <w:highlight w:val="none"/>
                <w:lang w:eastAsia="zh-CN"/>
              </w:rPr>
              <w:t>他</w:t>
            </w:r>
            <w:r>
              <w:rPr>
                <w:highlight w:val="none"/>
              </w:rPr>
              <w:t>设施出现故障或操作失误等，使有毒有害物质泄漏，弥散在空气中，对大气环境造成污染。可能受影响的环境敏感目标主要为评价范围内的村庄。</w:t>
            </w:r>
          </w:p>
          <w:p w14:paraId="11A6CD55">
            <w:pPr>
              <w:spacing w:line="360" w:lineRule="auto"/>
              <w:ind w:firstLine="482"/>
              <w:rPr>
                <w:highlight w:val="none"/>
              </w:rPr>
            </w:pPr>
            <w:r>
              <w:rPr>
                <w:highlight w:val="none"/>
              </w:rPr>
              <w:t>次生污染主要为可燃或易燃泄漏物遇点火源引发火灾事故，火灾产生的CO等有毒有害烟气对周围大气环境造成污染，可能影响评价范围内的村庄等敏感目标。另外，扑灭火灾或应急处置时产生的消防污水、伴随泄漏物料以及污染雨水若未采取控制措施或控制措施失效，出厂事故废水可能形成地表径流流入外界环境。若污染物深入土壤，将会对地下水环境造成污染。</w:t>
            </w:r>
          </w:p>
          <w:p w14:paraId="7E96A79D">
            <w:pPr>
              <w:spacing w:line="360" w:lineRule="auto"/>
              <w:ind w:firstLine="420" w:firstLineChars="200"/>
              <w:rPr>
                <w:szCs w:val="21"/>
                <w:highlight w:val="none"/>
              </w:rPr>
            </w:pPr>
            <w:r>
              <w:rPr>
                <w:rFonts w:hint="eastAsia"/>
                <w:szCs w:val="21"/>
                <w:highlight w:val="none"/>
                <w:lang w:val="en-US" w:eastAsia="zh-CN"/>
              </w:rPr>
              <w:t>6.</w:t>
            </w:r>
            <w:r>
              <w:rPr>
                <w:szCs w:val="21"/>
                <w:highlight w:val="none"/>
              </w:rPr>
              <w:t>环境风险防范措施</w:t>
            </w:r>
          </w:p>
          <w:p w14:paraId="5043803C">
            <w:pPr>
              <w:spacing w:line="360" w:lineRule="auto"/>
              <w:ind w:firstLine="480"/>
              <w:rPr>
                <w:highlight w:val="none"/>
              </w:rPr>
            </w:pPr>
            <w:bookmarkStart w:id="38" w:name="_Toc452365350"/>
            <w:bookmarkStart w:id="39" w:name="_Toc495398980"/>
            <w:bookmarkStart w:id="40" w:name="_Toc2850046"/>
            <w:r>
              <w:rPr>
                <w:highlight w:val="none"/>
              </w:rPr>
              <w:t>本项目执行内蒙古伊泰化工有限责任公司120万吨/年精细化学品示范项目风险防范措施。</w:t>
            </w:r>
          </w:p>
          <w:p w14:paraId="6BBF452E">
            <w:pPr>
              <w:spacing w:line="360" w:lineRule="auto"/>
              <w:ind w:firstLine="480"/>
              <w:rPr>
                <w:highlight w:val="none"/>
              </w:rPr>
            </w:pPr>
            <w:r>
              <w:rPr>
                <w:highlight w:val="none"/>
              </w:rPr>
              <w:t>内蒙古伊泰化工有限责任公司120万吨/年精细化学品示范项目已经建立完善的总图布置和建筑安全防范措施</w:t>
            </w:r>
            <w:bookmarkEnd w:id="38"/>
            <w:bookmarkEnd w:id="39"/>
            <w:bookmarkEnd w:id="40"/>
            <w:r>
              <w:rPr>
                <w:highlight w:val="none"/>
              </w:rPr>
              <w:t>、</w:t>
            </w:r>
            <w:bookmarkStart w:id="41" w:name="_Toc495398981"/>
            <w:bookmarkStart w:id="42" w:name="_Toc452365351"/>
            <w:bookmarkStart w:id="43" w:name="_Toc2850047"/>
            <w:r>
              <w:rPr>
                <w:highlight w:val="none"/>
              </w:rPr>
              <w:t>危险化学品贮运安全防范措施</w:t>
            </w:r>
            <w:bookmarkEnd w:id="41"/>
            <w:bookmarkEnd w:id="42"/>
            <w:bookmarkEnd w:id="43"/>
            <w:r>
              <w:rPr>
                <w:highlight w:val="none"/>
              </w:rPr>
              <w:t>、</w:t>
            </w:r>
            <w:bookmarkStart w:id="44" w:name="_Toc495398982"/>
            <w:bookmarkStart w:id="45" w:name="_Toc452365352"/>
            <w:bookmarkStart w:id="46" w:name="_Toc2850048"/>
            <w:r>
              <w:rPr>
                <w:highlight w:val="none"/>
              </w:rPr>
              <w:t>工艺技术设计安全防范措施</w:t>
            </w:r>
            <w:bookmarkEnd w:id="44"/>
            <w:bookmarkEnd w:id="45"/>
            <w:bookmarkEnd w:id="46"/>
            <w:r>
              <w:rPr>
                <w:highlight w:val="none"/>
              </w:rPr>
              <w:t>、</w:t>
            </w:r>
            <w:bookmarkStart w:id="47" w:name="_Toc2850049"/>
            <w:bookmarkStart w:id="48" w:name="_Toc452365353"/>
            <w:bookmarkStart w:id="49" w:name="_Toc495398983"/>
            <w:r>
              <w:rPr>
                <w:highlight w:val="none"/>
              </w:rPr>
              <w:t>自动控制设计</w:t>
            </w:r>
            <w:bookmarkEnd w:id="47"/>
            <w:bookmarkEnd w:id="48"/>
            <w:bookmarkEnd w:id="49"/>
            <w:r>
              <w:rPr>
                <w:highlight w:val="none"/>
              </w:rPr>
              <w:t>、</w:t>
            </w:r>
            <w:bookmarkStart w:id="50" w:name="_Toc2850050"/>
            <w:bookmarkStart w:id="51" w:name="_Toc452365354"/>
            <w:bookmarkStart w:id="52" w:name="_Toc495398984"/>
            <w:r>
              <w:rPr>
                <w:highlight w:val="none"/>
              </w:rPr>
              <w:t>电气及电讯安全防范措施</w:t>
            </w:r>
            <w:bookmarkEnd w:id="50"/>
            <w:bookmarkEnd w:id="51"/>
            <w:bookmarkEnd w:id="52"/>
            <w:r>
              <w:rPr>
                <w:highlight w:val="none"/>
              </w:rPr>
              <w:t>、</w:t>
            </w:r>
            <w:bookmarkStart w:id="53" w:name="_Toc2850051"/>
            <w:bookmarkStart w:id="54" w:name="_Toc495398985"/>
            <w:bookmarkStart w:id="55" w:name="_Toc452365355"/>
            <w:r>
              <w:rPr>
                <w:highlight w:val="none"/>
              </w:rPr>
              <w:t>消防及火灾报警系统</w:t>
            </w:r>
            <w:bookmarkEnd w:id="53"/>
            <w:bookmarkEnd w:id="54"/>
            <w:bookmarkEnd w:id="55"/>
            <w:bookmarkStart w:id="56" w:name="_Toc2850052"/>
            <w:bookmarkStart w:id="57" w:name="_Toc452365356"/>
            <w:bookmarkStart w:id="58" w:name="_Toc495398986"/>
            <w:r>
              <w:rPr>
                <w:highlight w:val="none"/>
              </w:rPr>
              <w:t>、地下水风险防范措施，以及健全的安全环境管理制度</w:t>
            </w:r>
            <w:bookmarkEnd w:id="56"/>
            <w:bookmarkEnd w:id="57"/>
            <w:bookmarkEnd w:id="58"/>
            <w:r>
              <w:rPr>
                <w:highlight w:val="none"/>
              </w:rPr>
              <w:t>和事故应急对策、危险物质的风险防控措施、有毒有害气体防护</w:t>
            </w:r>
            <w:r>
              <w:rPr>
                <w:rFonts w:hint="eastAsia"/>
                <w:highlight w:val="none"/>
                <w:lang w:eastAsia="zh-CN"/>
              </w:rPr>
              <w:t>站</w:t>
            </w:r>
            <w:r>
              <w:rPr>
                <w:highlight w:val="none"/>
              </w:rPr>
              <w:t>。</w:t>
            </w:r>
          </w:p>
          <w:p w14:paraId="4E70EFB6">
            <w:pPr>
              <w:spacing w:line="360" w:lineRule="auto"/>
              <w:ind w:firstLine="480"/>
              <w:rPr>
                <w:rFonts w:hint="eastAsia" w:eastAsia="宋体"/>
                <w:highlight w:val="none"/>
                <w:lang w:eastAsia="zh-CN"/>
              </w:rPr>
            </w:pPr>
            <w:bookmarkStart w:id="59" w:name="_Toc2850054"/>
            <w:r>
              <w:rPr>
                <w:highlight w:val="none"/>
              </w:rPr>
              <w:t>内蒙古伊泰化工有限责任公司120万吨/年精细化学品示范项目已经建立事故废水三级防控措施</w:t>
            </w:r>
            <w:bookmarkEnd w:id="59"/>
            <w:r>
              <w:rPr>
                <w:highlight w:val="none"/>
              </w:rPr>
              <w:t>，一级预防控制：在装置、罐区周围建设围堰、围堤以及罐区、装置区内建设的初期雨水收集池作为一级预防与控制体系，防止污染雨水和轻微事故泄漏造成的环境污染。装置围堰不低于150mm。二级预防控制：1座30000m</w:t>
            </w:r>
            <w:r>
              <w:rPr>
                <w:highlight w:val="none"/>
                <w:vertAlign w:val="superscript"/>
              </w:rPr>
              <w:t>3</w:t>
            </w:r>
            <w:r>
              <w:rPr>
                <w:highlight w:val="none"/>
              </w:rPr>
              <w:t>的消防事故水收集池，作为二级预防与控制体系。三级预防控制：在园区东北侧设置一座事故废水收集池，各事故水池容积不小于2500m</w:t>
            </w:r>
            <w:r>
              <w:rPr>
                <w:highlight w:val="none"/>
                <w:vertAlign w:val="superscript"/>
              </w:rPr>
              <w:t>3</w:t>
            </w:r>
            <w:r>
              <w:rPr>
                <w:highlight w:val="none"/>
              </w:rPr>
              <w:t>。污染防治区首先设围堰，</w:t>
            </w:r>
            <w:r>
              <w:rPr>
                <w:rFonts w:hint="eastAsia"/>
                <w:highlight w:val="none"/>
                <w:lang w:val="en-US" w:eastAsia="zh-CN"/>
              </w:rPr>
              <w:t>在减压塔和减压汽提塔底设置有12000mm（长）</w:t>
            </w:r>
            <w:r>
              <w:rPr>
                <w:rFonts w:hint="default"/>
                <w:highlight w:val="none"/>
                <w:lang w:val="en-US" w:eastAsia="zh-CN"/>
              </w:rPr>
              <w:t>×</w:t>
            </w:r>
            <w:r>
              <w:rPr>
                <w:rFonts w:hint="eastAsia"/>
                <w:highlight w:val="none"/>
                <w:lang w:val="en-US" w:eastAsia="zh-CN"/>
              </w:rPr>
              <w:t>6500mm（宽）</w:t>
            </w:r>
            <w:r>
              <w:rPr>
                <w:rFonts w:hint="default"/>
                <w:highlight w:val="none"/>
                <w:lang w:val="en-US" w:eastAsia="zh-CN"/>
              </w:rPr>
              <w:t>×</w:t>
            </w:r>
            <w:r>
              <w:rPr>
                <w:rFonts w:hint="eastAsia"/>
                <w:highlight w:val="none"/>
                <w:lang w:val="en-US" w:eastAsia="zh-CN"/>
              </w:rPr>
              <w:t>200mm（高）的围堰</w:t>
            </w:r>
            <w:r>
              <w:rPr>
                <w:rFonts w:hint="eastAsia"/>
                <w:highlight w:val="none"/>
                <w:lang w:eastAsia="zh-CN"/>
              </w:rPr>
              <w:t>。</w:t>
            </w:r>
          </w:p>
          <w:p w14:paraId="4B6442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lang w:val="en-US" w:eastAsia="zh-CN"/>
              </w:rPr>
              <w:t>对于</w:t>
            </w:r>
            <w:r>
              <w:rPr>
                <w:rFonts w:hint="eastAsia" w:cs="Times New Roman"/>
                <w:b w:val="0"/>
                <w:bCs w:val="0"/>
                <w:color w:val="auto"/>
                <w:sz w:val="21"/>
                <w:szCs w:val="21"/>
                <w:highlight w:val="none"/>
                <w:lang w:val="en-US" w:eastAsia="zh-CN"/>
              </w:rPr>
              <w:t>本</w:t>
            </w:r>
            <w:r>
              <w:rPr>
                <w:rFonts w:hint="default" w:ascii="Times New Roman" w:hAnsi="Times New Roman" w:cs="Times New Roman"/>
                <w:b w:val="0"/>
                <w:bCs w:val="0"/>
                <w:color w:val="auto"/>
                <w:sz w:val="21"/>
                <w:szCs w:val="21"/>
                <w:highlight w:val="none"/>
                <w:lang w:val="en-US" w:eastAsia="zh-CN"/>
              </w:rPr>
              <w:t>项目发生风险事故时，按《石化企业水体环境风险防控技术要求》</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（Q/SH0729-2018）规定的公式，计算</w:t>
            </w:r>
            <w:r>
              <w:rPr>
                <w:rFonts w:hint="eastAsia" w:cs="Times New Roman"/>
                <w:b w:val="0"/>
                <w:bCs w:val="0"/>
                <w:snapToGrid w:val="0"/>
                <w:color w:val="auto"/>
                <w:spacing w:val="0"/>
                <w:kern w:val="21"/>
                <w:sz w:val="21"/>
                <w:szCs w:val="21"/>
                <w:highlight w:val="none"/>
                <w:vertAlign w:val="baseline"/>
                <w:lang w:val="en-US" w:eastAsia="zh-CN"/>
              </w:rPr>
              <w:t>本项目的</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事故</w:t>
            </w:r>
            <w:r>
              <w:rPr>
                <w:rFonts w:hint="eastAsia" w:cs="Times New Roman"/>
                <w:b w:val="0"/>
                <w:bCs w:val="0"/>
                <w:snapToGrid w:val="0"/>
                <w:color w:val="auto"/>
                <w:spacing w:val="0"/>
                <w:kern w:val="21"/>
                <w:sz w:val="21"/>
                <w:szCs w:val="21"/>
                <w:highlight w:val="none"/>
                <w:vertAlign w:val="baseline"/>
                <w:lang w:val="en-US" w:eastAsia="zh-CN"/>
              </w:rPr>
              <w:t>废水</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容积：</w:t>
            </w:r>
          </w:p>
          <w:p w14:paraId="52405F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总</w:t>
            </w: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1</w:t>
            </w: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2</w:t>
            </w: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3</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vertAlign w:val="subscript"/>
              </w:rPr>
              <w:t>max</w:t>
            </w: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4</w:t>
            </w: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5</w:t>
            </w:r>
          </w:p>
          <w:p w14:paraId="17E1E1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式中：V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总</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——事故排水储存设施的总有效容积，m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459D51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bookmarkStart w:id="60" w:name="OLE_LINK104"/>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3</w:t>
            </w:r>
            <w:bookmarkEnd w:id="60"/>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max</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——对收集系统范围内不同装置分别计算（V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），取其中最大值（m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34C001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——收集系统范围内发生事故的一套装置的物料量，m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7E50FF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——发生事故的储罐或装置的消防水量，m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5A44DC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——发生事故时可以储存、转运到其他设施的事故排水量，m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3F04D1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4</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——发生事故时必须进入事故排水收集系统的生产废水量，m</w:t>
            </w:r>
            <w:r>
              <w:rPr>
                <w:rFonts w:hint="default" w:ascii="Times New Roman" w:hAnsi="Times New Roman" w:eastAsia="宋体" w:cs="Times New Roman"/>
                <w:b w:val="0"/>
                <w:bCs w:val="0"/>
                <w:snapToGrid w:val="0"/>
                <w:color w:val="auto"/>
                <w:spacing w:val="-6"/>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w:t>
            </w:r>
          </w:p>
          <w:p w14:paraId="0F03A2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5</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——发生事故时进入该收集系统的降雨量，m</w:t>
            </w:r>
            <w:r>
              <w:rPr>
                <w:rFonts w:hint="default" w:ascii="Times New Roman" w:hAnsi="Times New Roman" w:eastAsia="宋体" w:cs="Times New Roman"/>
                <w:b w:val="0"/>
                <w:bCs w:val="0"/>
                <w:snapToGrid w:val="0"/>
                <w:color w:val="auto"/>
                <w:spacing w:val="-6"/>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w:t>
            </w:r>
          </w:p>
          <w:p w14:paraId="19C0E5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①V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1</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w:t>
            </w:r>
            <w:r>
              <w:rPr>
                <w:rFonts w:hint="default" w:ascii="Times New Roman" w:hAnsi="Times New Roman" w:cs="Times New Roman"/>
                <w:color w:val="auto"/>
                <w:sz w:val="21"/>
                <w:szCs w:val="21"/>
                <w:highlight w:val="none"/>
                <w:lang w:eastAsia="zh-CN"/>
              </w:rPr>
              <w:t>本项目共设置有</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个储罐</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减压塔</w:t>
            </w:r>
            <w:r>
              <w:rPr>
                <w:rFonts w:hint="eastAsia" w:cs="Times New Roman"/>
                <w:color w:val="auto"/>
                <w:sz w:val="21"/>
                <w:szCs w:val="21"/>
                <w:highlight w:val="none"/>
                <w:lang w:val="en-US" w:eastAsia="zh-CN"/>
              </w:rPr>
              <w:t>的容积约为145</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，减压</w:t>
            </w:r>
            <w:r>
              <w:rPr>
                <w:rFonts w:hint="default" w:ascii="Times New Roman" w:hAnsi="Times New Roman" w:cs="Times New Roman"/>
                <w:color w:val="auto"/>
                <w:sz w:val="21"/>
                <w:szCs w:val="21"/>
                <w:highlight w:val="none"/>
                <w:lang w:val="en-US" w:eastAsia="zh-CN"/>
              </w:rPr>
              <w:t>提</w:t>
            </w:r>
            <w:r>
              <w:rPr>
                <w:rFonts w:hint="eastAsia" w:cs="Times New Roman"/>
                <w:color w:val="auto"/>
                <w:sz w:val="21"/>
                <w:szCs w:val="21"/>
                <w:highlight w:val="none"/>
                <w:lang w:val="en-US" w:eastAsia="zh-CN"/>
              </w:rPr>
              <w:t>气</w:t>
            </w:r>
            <w:r>
              <w:rPr>
                <w:rFonts w:hint="default" w:ascii="Times New Roman" w:hAnsi="Times New Roman" w:cs="Times New Roman"/>
                <w:color w:val="auto"/>
                <w:sz w:val="21"/>
                <w:szCs w:val="21"/>
                <w:highlight w:val="none"/>
                <w:lang w:val="en-US" w:eastAsia="zh-CN"/>
              </w:rPr>
              <w:t>塔</w:t>
            </w:r>
            <w:r>
              <w:rPr>
                <w:rFonts w:hint="eastAsia" w:cs="Times New Roman"/>
                <w:color w:val="auto"/>
                <w:sz w:val="21"/>
                <w:szCs w:val="21"/>
                <w:highlight w:val="none"/>
                <w:lang w:val="en-US" w:eastAsia="zh-CN"/>
              </w:rPr>
              <w:t>的容积约为13</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，因此V</w:t>
            </w:r>
            <w:r>
              <w:rPr>
                <w:rFonts w:hint="default" w:ascii="Times New Roman" w:hAnsi="Times New Roman" w:cs="Times New Roman"/>
                <w:color w:val="auto"/>
                <w:sz w:val="21"/>
                <w:szCs w:val="21"/>
                <w:highlight w:val="none"/>
                <w:vertAlign w:val="subscript"/>
                <w:lang w:val="en-US" w:eastAsia="zh-CN"/>
              </w:rPr>
              <w:t>1</w:t>
            </w:r>
            <w:r>
              <w:rPr>
                <w:rFonts w:hint="default" w:ascii="Times New Roman" w:hAnsi="Times New Roman" w:cs="Times New Roman"/>
                <w:color w:val="auto"/>
                <w:sz w:val="21"/>
                <w:szCs w:val="21"/>
                <w:highlight w:val="none"/>
                <w:lang w:val="en-US" w:eastAsia="zh-CN"/>
              </w:rPr>
              <w:t>计算得</w:t>
            </w:r>
            <w:r>
              <w:rPr>
                <w:rFonts w:hint="eastAsia" w:cs="Times New Roman"/>
                <w:color w:val="auto"/>
                <w:sz w:val="21"/>
                <w:szCs w:val="21"/>
                <w:highlight w:val="none"/>
                <w:lang w:val="en-US" w:eastAsia="zh-CN"/>
              </w:rPr>
              <w:t>158</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m</w:t>
            </w:r>
            <w:r>
              <w:rPr>
                <w:rFonts w:hint="default" w:ascii="Times New Roman" w:hAnsi="Times New Roman" w:eastAsia="宋体" w:cs="Times New Roman"/>
                <w:b w:val="0"/>
                <w:bCs w:val="0"/>
                <w:snapToGrid w:val="0"/>
                <w:color w:val="auto"/>
                <w:spacing w:val="-6"/>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w:t>
            </w:r>
          </w:p>
          <w:p w14:paraId="58765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②V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2</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：按建筑设计防火规范（GB50016-2014）的规定，消防用水量按25L/s，1小时来计算，则消防废水的产生量为90m</w:t>
            </w:r>
            <w:r>
              <w:rPr>
                <w:rFonts w:hint="default" w:ascii="Times New Roman" w:hAnsi="Times New Roman" w:eastAsia="宋体" w:cs="Times New Roman"/>
                <w:b w:val="0"/>
                <w:bCs w:val="0"/>
                <w:snapToGrid w:val="0"/>
                <w:color w:val="auto"/>
                <w:spacing w:val="-6"/>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w:t>
            </w:r>
          </w:p>
          <w:p w14:paraId="1E542F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③V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3</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：本项目不涉及发生事故时可以转运到其他设施的水量，不考虑。</w:t>
            </w:r>
          </w:p>
          <w:p w14:paraId="776A1C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④V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4</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：本项目不涉及必须进入事故排水收集系统的生产废水</w:t>
            </w:r>
            <w:r>
              <w:rPr>
                <w:rFonts w:hint="eastAsia" w:cs="Times New Roman"/>
                <w:b w:val="0"/>
                <w:bCs w:val="0"/>
                <w:snapToGrid w:val="0"/>
                <w:color w:val="auto"/>
                <w:spacing w:val="-6"/>
                <w:kern w:val="21"/>
                <w:sz w:val="21"/>
                <w:szCs w:val="21"/>
                <w:highlight w:val="none"/>
                <w:vertAlign w:val="baseline"/>
                <w:lang w:val="en-US" w:eastAsia="zh-CN"/>
              </w:rPr>
              <w:t>，</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不考虑。</w:t>
            </w:r>
          </w:p>
          <w:p w14:paraId="10BC77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6" w:firstLineChars="200"/>
              <w:jc w:val="left"/>
              <w:textAlignment w:val="auto"/>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⑤V</w:t>
            </w:r>
            <w:r>
              <w:rPr>
                <w:rFonts w:hint="default" w:ascii="Times New Roman" w:hAnsi="Times New Roman" w:eastAsia="宋体" w:cs="Times New Roman"/>
                <w:b w:val="0"/>
                <w:bCs w:val="0"/>
                <w:snapToGrid w:val="0"/>
                <w:color w:val="auto"/>
                <w:spacing w:val="-6"/>
                <w:kern w:val="21"/>
                <w:sz w:val="21"/>
                <w:szCs w:val="21"/>
                <w:highlight w:val="none"/>
                <w:vertAlign w:val="subscript"/>
                <w:lang w:val="en-US" w:eastAsia="zh-CN"/>
              </w:rPr>
              <w:t>5</w:t>
            </w:r>
            <w:r>
              <w:rPr>
                <w:rFonts w:hint="default" w:ascii="Times New Roman" w:hAnsi="Times New Roman" w:eastAsia="宋体" w:cs="Times New Roman"/>
                <w:b w:val="0"/>
                <w:bCs w:val="0"/>
                <w:snapToGrid w:val="0"/>
                <w:color w:val="auto"/>
                <w:spacing w:val="-6"/>
                <w:kern w:val="21"/>
                <w:sz w:val="21"/>
                <w:szCs w:val="21"/>
                <w:highlight w:val="none"/>
                <w:vertAlign w:val="baseline"/>
                <w:lang w:val="en-US" w:eastAsia="zh-CN"/>
              </w:rPr>
              <w:t>：发生事故时进入该收集系统的降雨量</w:t>
            </w:r>
            <w:r>
              <w:rPr>
                <w:rFonts w:hint="eastAsia" w:cs="Times New Roman"/>
                <w:b w:val="0"/>
                <w:bCs w:val="0"/>
                <w:snapToGrid w:val="0"/>
                <w:color w:val="auto"/>
                <w:spacing w:val="-6"/>
                <w:kern w:val="21"/>
                <w:sz w:val="21"/>
                <w:szCs w:val="21"/>
                <w:highlight w:val="none"/>
                <w:vertAlign w:val="baseline"/>
                <w:lang w:val="en-US" w:eastAsia="zh-CN"/>
              </w:rPr>
              <w:t>。</w:t>
            </w:r>
          </w:p>
          <w:p w14:paraId="7FEF94D2">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V</w:t>
            </w:r>
            <w:r>
              <w:rPr>
                <w:rFonts w:hint="default" w:ascii="Times New Roman" w:hAnsi="Times New Roman" w:cs="Times New Roman"/>
                <w:color w:val="auto"/>
                <w:kern w:val="0"/>
                <w:sz w:val="21"/>
                <w:szCs w:val="21"/>
                <w:highlight w:val="none"/>
                <w:vertAlign w:val="subscript"/>
              </w:rPr>
              <w:t>5</w:t>
            </w:r>
            <w:r>
              <w:rPr>
                <w:rFonts w:hint="default" w:ascii="Times New Roman" w:hAnsi="Times New Roman" w:cs="Times New Roman"/>
                <w:color w:val="auto"/>
                <w:kern w:val="0"/>
                <w:sz w:val="21"/>
                <w:szCs w:val="21"/>
                <w:highlight w:val="none"/>
              </w:rPr>
              <w:t>=10qF（3）</w:t>
            </w:r>
          </w:p>
          <w:p w14:paraId="0CF40C48">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q=q</w:t>
            </w:r>
            <w:r>
              <w:rPr>
                <w:rFonts w:hint="default" w:ascii="Times New Roman" w:hAnsi="Times New Roman" w:cs="Times New Roman"/>
                <w:color w:val="auto"/>
                <w:kern w:val="0"/>
                <w:sz w:val="21"/>
                <w:szCs w:val="21"/>
                <w:highlight w:val="none"/>
                <w:vertAlign w:val="subscript"/>
              </w:rPr>
              <w:t>a</w:t>
            </w:r>
            <w:r>
              <w:rPr>
                <w:rFonts w:hint="default" w:ascii="Times New Roman" w:hAnsi="Times New Roman" w:cs="Times New Roman"/>
                <w:color w:val="auto"/>
                <w:kern w:val="0"/>
                <w:sz w:val="21"/>
                <w:szCs w:val="21"/>
                <w:highlight w:val="none"/>
              </w:rPr>
              <w:t>/n（4）</w:t>
            </w:r>
          </w:p>
          <w:p w14:paraId="4767897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式中：q—平均日降雨量，mm；</w:t>
            </w:r>
          </w:p>
          <w:p w14:paraId="3269159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qa—年平均降雨量，mm</w:t>
            </w:r>
            <w:r>
              <w:rPr>
                <w:rFonts w:hint="default" w:ascii="Times New Roman" w:hAnsi="Times New Roman"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rPr>
              <w:t>本项目取</w:t>
            </w:r>
            <w:r>
              <w:rPr>
                <w:rFonts w:hint="default" w:ascii="Times New Roman" w:hAnsi="Times New Roman" w:cs="Times New Roman"/>
                <w:color w:val="auto"/>
                <w:kern w:val="0"/>
                <w:sz w:val="21"/>
                <w:szCs w:val="21"/>
                <w:highlight w:val="none"/>
                <w:lang w:eastAsia="zh-CN"/>
              </w:rPr>
              <w:t>项目所在地</w:t>
            </w:r>
            <w:r>
              <w:rPr>
                <w:rFonts w:hint="eastAsia" w:cs="Times New Roman"/>
                <w:color w:val="auto"/>
                <w:kern w:val="0"/>
                <w:sz w:val="21"/>
                <w:szCs w:val="21"/>
                <w:highlight w:val="none"/>
                <w:lang w:val="en-US" w:eastAsia="zh-CN"/>
              </w:rPr>
              <w:t>杭锦旗</w:t>
            </w:r>
            <w:r>
              <w:rPr>
                <w:rFonts w:hint="default" w:ascii="Times New Roman" w:hAnsi="Times New Roman" w:cs="Times New Roman"/>
                <w:color w:val="auto"/>
                <w:kern w:val="0"/>
                <w:sz w:val="21"/>
                <w:szCs w:val="21"/>
                <w:highlight w:val="none"/>
                <w:lang w:eastAsia="zh-CN"/>
              </w:rPr>
              <w:t>年均降水量为</w:t>
            </w:r>
            <w:r>
              <w:rPr>
                <w:rFonts w:hint="eastAsia" w:cs="Times New Roman"/>
                <w:color w:val="auto"/>
                <w:kern w:val="0"/>
                <w:sz w:val="21"/>
                <w:szCs w:val="21"/>
                <w:highlight w:val="none"/>
                <w:lang w:val="en-US" w:eastAsia="zh-CN"/>
              </w:rPr>
              <w:t>275.5</w:t>
            </w:r>
            <w:r>
              <w:rPr>
                <w:rFonts w:hint="default" w:ascii="Times New Roman" w:hAnsi="Times New Roman" w:cs="Times New Roman"/>
                <w:color w:val="auto"/>
                <w:kern w:val="0"/>
                <w:sz w:val="21"/>
                <w:szCs w:val="21"/>
                <w:highlight w:val="none"/>
                <w:lang w:eastAsia="zh-CN"/>
              </w:rPr>
              <w:t>mm</w:t>
            </w:r>
            <w:r>
              <w:rPr>
                <w:rFonts w:hint="default" w:ascii="Times New Roman" w:hAnsi="Times New Roman" w:cs="Times New Roman"/>
                <w:color w:val="auto"/>
                <w:kern w:val="0"/>
                <w:sz w:val="21"/>
                <w:szCs w:val="21"/>
                <w:highlight w:val="none"/>
              </w:rPr>
              <w:t>；</w:t>
            </w:r>
          </w:p>
          <w:p w14:paraId="1F2B7A7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n—年平均降雨日数，本项目所在地</w:t>
            </w:r>
            <w:r>
              <w:rPr>
                <w:rFonts w:hint="eastAsia" w:cs="Times New Roman"/>
                <w:color w:val="auto"/>
                <w:kern w:val="0"/>
                <w:sz w:val="21"/>
                <w:szCs w:val="21"/>
                <w:highlight w:val="none"/>
                <w:lang w:val="en-US" w:eastAsia="zh-CN"/>
              </w:rPr>
              <w:t>杭锦旗</w:t>
            </w:r>
            <w:r>
              <w:rPr>
                <w:rFonts w:hint="default" w:ascii="Times New Roman" w:hAnsi="Times New Roman" w:cs="Times New Roman"/>
                <w:color w:val="auto"/>
                <w:kern w:val="0"/>
                <w:sz w:val="21"/>
                <w:szCs w:val="21"/>
                <w:highlight w:val="none"/>
              </w:rPr>
              <w:t>取</w:t>
            </w:r>
            <w:r>
              <w:rPr>
                <w:rFonts w:hint="eastAsia" w:cs="Times New Roman"/>
                <w:color w:val="auto"/>
                <w:kern w:val="0"/>
                <w:sz w:val="21"/>
                <w:szCs w:val="21"/>
                <w:highlight w:val="none"/>
                <w:lang w:val="en-US" w:eastAsia="zh-CN"/>
              </w:rPr>
              <w:t>90</w:t>
            </w:r>
            <w:r>
              <w:rPr>
                <w:rFonts w:hint="default" w:ascii="Times New Roman" w:hAnsi="Times New Roman" w:cs="Times New Roman"/>
                <w:color w:val="auto"/>
                <w:kern w:val="0"/>
                <w:sz w:val="21"/>
                <w:szCs w:val="21"/>
                <w:highlight w:val="none"/>
              </w:rPr>
              <w:t>天；</w:t>
            </w:r>
          </w:p>
          <w:p w14:paraId="2C15BB5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F—必须进入事故废水收集系统的雨水汇水面积，hm</w:t>
            </w:r>
            <w:r>
              <w:rPr>
                <w:rFonts w:hint="default" w:ascii="Times New Roman" w:hAnsi="Times New Roman" w:cs="Times New Roman"/>
                <w:color w:val="auto"/>
                <w:kern w:val="0"/>
                <w:sz w:val="21"/>
                <w:szCs w:val="21"/>
                <w:highlight w:val="none"/>
                <w:vertAlign w:val="superscript"/>
              </w:rPr>
              <w:t>2</w:t>
            </w:r>
            <w:r>
              <w:rPr>
                <w:rFonts w:hint="default" w:ascii="Times New Roman" w:hAnsi="Times New Roman" w:cs="Times New Roman"/>
                <w:color w:val="auto"/>
                <w:kern w:val="0"/>
                <w:sz w:val="21"/>
                <w:szCs w:val="21"/>
                <w:highlight w:val="none"/>
              </w:rPr>
              <w:t>，本项目雨水汇水面积保守按</w:t>
            </w:r>
            <w:r>
              <w:rPr>
                <w:rFonts w:hint="eastAsia" w:cs="Times New Roman"/>
                <w:color w:val="auto"/>
                <w:kern w:val="0"/>
                <w:sz w:val="21"/>
                <w:szCs w:val="21"/>
                <w:highlight w:val="none"/>
                <w:lang w:val="en-US" w:eastAsia="zh-CN"/>
              </w:rPr>
              <w:t>项目</w:t>
            </w:r>
            <w:r>
              <w:rPr>
                <w:rFonts w:hint="default" w:ascii="Times New Roman" w:hAnsi="Times New Roman" w:cs="Times New Roman"/>
                <w:color w:val="auto"/>
                <w:kern w:val="0"/>
                <w:sz w:val="21"/>
                <w:szCs w:val="21"/>
                <w:highlight w:val="none"/>
                <w:lang w:eastAsia="zh-CN"/>
              </w:rPr>
              <w:t>区</w:t>
            </w:r>
            <w:r>
              <w:rPr>
                <w:rFonts w:hint="default" w:ascii="Times New Roman" w:hAnsi="Times New Roman" w:cs="Times New Roman"/>
                <w:color w:val="auto"/>
                <w:kern w:val="0"/>
                <w:sz w:val="21"/>
                <w:szCs w:val="21"/>
                <w:highlight w:val="none"/>
              </w:rPr>
              <w:t>面积计为</w:t>
            </w:r>
            <w:r>
              <w:rPr>
                <w:rFonts w:hint="eastAsia" w:cs="Times New Roman"/>
                <w:color w:val="auto"/>
                <w:kern w:val="0"/>
                <w:sz w:val="21"/>
                <w:szCs w:val="21"/>
                <w:highlight w:val="none"/>
                <w:lang w:val="en-US" w:eastAsia="zh-CN"/>
              </w:rPr>
              <w:t>0.2</w:t>
            </w:r>
            <w:r>
              <w:rPr>
                <w:rFonts w:hint="default" w:ascii="Times New Roman" w:hAnsi="Times New Roman" w:cs="Times New Roman"/>
                <w:color w:val="auto"/>
                <w:kern w:val="0"/>
                <w:sz w:val="21"/>
                <w:szCs w:val="21"/>
                <w:highlight w:val="none"/>
              </w:rPr>
              <w:t>hm</w:t>
            </w:r>
            <w:r>
              <w:rPr>
                <w:rFonts w:hint="default" w:ascii="Times New Roman" w:hAnsi="Times New Roman" w:cs="Times New Roman"/>
                <w:color w:val="auto"/>
                <w:kern w:val="0"/>
                <w:sz w:val="21"/>
                <w:szCs w:val="21"/>
                <w:highlight w:val="none"/>
                <w:vertAlign w:val="superscript"/>
              </w:rPr>
              <w:t>2</w:t>
            </w:r>
            <w:r>
              <w:rPr>
                <w:rFonts w:hint="default" w:ascii="Times New Roman" w:hAnsi="Times New Roman" w:cs="Times New Roman"/>
                <w:color w:val="auto"/>
                <w:kern w:val="0"/>
                <w:sz w:val="21"/>
                <w:szCs w:val="21"/>
                <w:highlight w:val="none"/>
              </w:rPr>
              <w:t>；</w:t>
            </w:r>
          </w:p>
          <w:p w14:paraId="6931CE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代入公式，计算得V</w:t>
            </w:r>
            <w:r>
              <w:rPr>
                <w:rFonts w:hint="default" w:ascii="Times New Roman" w:hAnsi="Times New Roman" w:eastAsia="宋体" w:cs="Times New Roman"/>
                <w:b w:val="0"/>
                <w:bCs w:val="0"/>
                <w:snapToGrid w:val="0"/>
                <w:color w:val="auto"/>
                <w:spacing w:val="0"/>
                <w:kern w:val="21"/>
                <w:sz w:val="21"/>
                <w:szCs w:val="21"/>
                <w:highlight w:val="none"/>
                <w:vertAlign w:val="subscript"/>
                <w:lang w:val="en-US" w:eastAsia="zh-CN"/>
              </w:rPr>
              <w:t>5</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为</w:t>
            </w:r>
            <w:r>
              <w:rPr>
                <w:rFonts w:hint="eastAsia" w:cs="Times New Roman"/>
                <w:b w:val="0"/>
                <w:bCs w:val="0"/>
                <w:snapToGrid w:val="0"/>
                <w:color w:val="auto"/>
                <w:spacing w:val="0"/>
                <w:kern w:val="21"/>
                <w:sz w:val="21"/>
                <w:szCs w:val="21"/>
                <w:highlight w:val="none"/>
                <w:vertAlign w:val="baseline"/>
                <w:lang w:val="en-US" w:eastAsia="zh-CN"/>
              </w:rPr>
              <w:t>6.12</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m</w:t>
            </w:r>
            <w:r>
              <w:rPr>
                <w:rFonts w:hint="default" w:ascii="Times New Roman" w:hAnsi="Times New Roman" w:eastAsia="宋体" w:cs="Times New Roman"/>
                <w:b w:val="0"/>
                <w:bCs w:val="0"/>
                <w:snapToGrid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1"/>
                <w:szCs w:val="21"/>
                <w:highlight w:val="none"/>
                <w:vertAlign w:val="baseline"/>
                <w:lang w:val="en-US" w:eastAsia="zh-CN"/>
              </w:rPr>
              <w:t>。</w:t>
            </w:r>
          </w:p>
          <w:p w14:paraId="1BAC3AF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则经核算，V总为</w:t>
            </w:r>
            <w:r>
              <w:rPr>
                <w:rFonts w:hint="eastAsia" w:cs="Times New Roman"/>
                <w:color w:val="auto"/>
                <w:kern w:val="0"/>
                <w:sz w:val="21"/>
                <w:szCs w:val="21"/>
                <w:highlight w:val="none"/>
                <w:lang w:val="en-US" w:eastAsia="zh-CN"/>
              </w:rPr>
              <w:t>254.12</w:t>
            </w:r>
            <w:r>
              <w:rPr>
                <w:rFonts w:hint="default" w:ascii="Times New Roman" w:hAnsi="Times New Roman" w:cs="Times New Roman"/>
                <w:color w:val="auto"/>
                <w:kern w:val="0"/>
                <w:sz w:val="21"/>
                <w:szCs w:val="21"/>
                <w:highlight w:val="none"/>
                <w:lang w:val="en-US" w:eastAsia="zh-CN"/>
              </w:rPr>
              <w:t>m</w:t>
            </w:r>
            <w:r>
              <w:rPr>
                <w:rFonts w:hint="default" w:ascii="Times New Roman" w:hAnsi="Times New Roman" w:cs="Times New Roman"/>
                <w:color w:val="auto"/>
                <w:kern w:val="0"/>
                <w:sz w:val="21"/>
                <w:szCs w:val="21"/>
                <w:highlight w:val="none"/>
                <w:vertAlign w:val="superscript"/>
                <w:lang w:val="en-US" w:eastAsia="zh-CN"/>
              </w:rPr>
              <w:t>3</w:t>
            </w:r>
            <w:r>
              <w:rPr>
                <w:rFonts w:hint="default" w:ascii="Times New Roman" w:hAnsi="Times New Roman" w:cs="Times New Roman"/>
                <w:color w:val="auto"/>
                <w:kern w:val="0"/>
                <w:sz w:val="21"/>
                <w:szCs w:val="21"/>
                <w:highlight w:val="none"/>
                <w:lang w:val="en-US" w:eastAsia="zh-CN"/>
              </w:rPr>
              <w:t>，本项目至少需</w:t>
            </w:r>
            <w:r>
              <w:rPr>
                <w:rFonts w:hint="eastAsia" w:cs="Times New Roman"/>
                <w:color w:val="auto"/>
                <w:kern w:val="0"/>
                <w:sz w:val="21"/>
                <w:szCs w:val="21"/>
                <w:highlight w:val="none"/>
                <w:lang w:val="en-US" w:eastAsia="zh-CN"/>
              </w:rPr>
              <w:t>255</w:t>
            </w:r>
            <w:r>
              <w:rPr>
                <w:rFonts w:hint="default" w:ascii="Times New Roman" w:hAnsi="Times New Roman" w:cs="Times New Roman"/>
                <w:color w:val="auto"/>
                <w:kern w:val="0"/>
                <w:sz w:val="21"/>
                <w:szCs w:val="21"/>
                <w:highlight w:val="none"/>
                <w:lang w:val="en-US" w:eastAsia="zh-CN"/>
              </w:rPr>
              <w:t>m</w:t>
            </w:r>
            <w:r>
              <w:rPr>
                <w:rFonts w:hint="default" w:ascii="Times New Roman" w:hAnsi="Times New Roman" w:cs="Times New Roman"/>
                <w:color w:val="auto"/>
                <w:kern w:val="0"/>
                <w:sz w:val="21"/>
                <w:szCs w:val="21"/>
                <w:highlight w:val="none"/>
                <w:vertAlign w:val="superscript"/>
                <w:lang w:val="en-US" w:eastAsia="zh-CN"/>
              </w:rPr>
              <w:t>3</w:t>
            </w:r>
            <w:r>
              <w:rPr>
                <w:rFonts w:hint="default" w:ascii="Times New Roman" w:hAnsi="Times New Roman" w:cs="Times New Roman"/>
                <w:color w:val="auto"/>
                <w:kern w:val="0"/>
                <w:sz w:val="21"/>
                <w:szCs w:val="21"/>
                <w:highlight w:val="none"/>
                <w:lang w:val="en-US" w:eastAsia="zh-CN"/>
              </w:rPr>
              <w:t>的事故水池</w:t>
            </w:r>
            <w:r>
              <w:rPr>
                <w:rFonts w:hint="eastAsia" w:cs="Times New Roman"/>
                <w:color w:val="auto"/>
                <w:kern w:val="0"/>
                <w:sz w:val="21"/>
                <w:szCs w:val="21"/>
                <w:highlight w:val="none"/>
                <w:lang w:val="en-US" w:eastAsia="zh-CN"/>
              </w:rPr>
              <w:t>容积</w:t>
            </w:r>
            <w:r>
              <w:rPr>
                <w:rFonts w:hint="default" w:ascii="Times New Roman" w:hAnsi="Times New Roman"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根据</w:t>
            </w:r>
            <w:r>
              <w:rPr>
                <w:highlight w:val="none"/>
              </w:rPr>
              <w:t>二级预防控制</w:t>
            </w:r>
            <w:r>
              <w:rPr>
                <w:rFonts w:hint="eastAsia"/>
                <w:highlight w:val="none"/>
                <w:lang w:eastAsia="zh-CN"/>
              </w:rPr>
              <w:t>，</w:t>
            </w:r>
            <w:r>
              <w:rPr>
                <w:rFonts w:hint="eastAsia"/>
                <w:highlight w:val="none"/>
                <w:lang w:val="en-US" w:eastAsia="zh-CN"/>
              </w:rPr>
              <w:t>厂区内设置</w:t>
            </w:r>
            <w:r>
              <w:rPr>
                <w:highlight w:val="none"/>
              </w:rPr>
              <w:t>1座30000m</w:t>
            </w:r>
            <w:r>
              <w:rPr>
                <w:highlight w:val="none"/>
                <w:vertAlign w:val="superscript"/>
              </w:rPr>
              <w:t>3</w:t>
            </w:r>
            <w:r>
              <w:rPr>
                <w:highlight w:val="none"/>
              </w:rPr>
              <w:t>的消防事故水收集池，作为二级预防与控制体系。三级预防控制：在园区东北侧设置一座事故废水收集池，各事故水池容积不小于2500m</w:t>
            </w:r>
            <w:r>
              <w:rPr>
                <w:highlight w:val="none"/>
                <w:vertAlign w:val="superscript"/>
              </w:rPr>
              <w:t>3</w:t>
            </w:r>
            <w:r>
              <w:rPr>
                <w:rFonts w:hint="default" w:ascii="Times New Roman" w:hAnsi="Times New Roman"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因为完全满足本项目的需求</w:t>
            </w:r>
            <w:r>
              <w:rPr>
                <w:rFonts w:hint="default" w:ascii="Times New Roman" w:hAnsi="Times New Roman" w:cs="Times New Roman"/>
                <w:color w:val="auto"/>
                <w:kern w:val="0"/>
                <w:sz w:val="21"/>
                <w:szCs w:val="21"/>
                <w:highlight w:val="none"/>
                <w:lang w:val="en-US" w:eastAsia="zh-CN"/>
              </w:rPr>
              <w:t>。</w:t>
            </w:r>
          </w:p>
          <w:p w14:paraId="32BD2AB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highlight w:val="none"/>
              </w:rPr>
            </w:pPr>
            <w:r>
              <w:rPr>
                <w:rFonts w:hint="default" w:ascii="Times New Roman" w:hAnsi="Times New Roman" w:cs="Times New Roman"/>
                <w:color w:val="auto"/>
                <w:kern w:val="0"/>
                <w:sz w:val="21"/>
                <w:szCs w:val="21"/>
                <w:highlight w:val="none"/>
              </w:rPr>
              <w:t>内蒙古伊泰化工有限责任公司120万吨/年精细化学品示范项目已经建立起</w:t>
            </w:r>
            <w:r>
              <w:rPr>
                <w:rFonts w:hint="eastAsia" w:cs="Times New Roman"/>
                <w:color w:val="auto"/>
                <w:kern w:val="0"/>
                <w:sz w:val="21"/>
                <w:szCs w:val="21"/>
                <w:highlight w:val="none"/>
                <w:lang w:eastAsia="zh-CN"/>
              </w:rPr>
              <w:t>了“</w:t>
            </w:r>
            <w:r>
              <w:rPr>
                <w:rFonts w:hint="default" w:ascii="Times New Roman" w:hAnsi="Times New Roman" w:cs="Times New Roman"/>
                <w:color w:val="auto"/>
                <w:kern w:val="0"/>
                <w:sz w:val="21"/>
                <w:szCs w:val="21"/>
                <w:highlight w:val="none"/>
              </w:rPr>
              <w:t>单元——厂区——工业园区</w:t>
            </w:r>
            <w:r>
              <w:rPr>
                <w:rFonts w:hint="eastAsia"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rPr>
              <w:t>的环境风险防控体系，设置事故废水收集（以非动力自流方式）和应急储存设施，以满足事故状态下收集泄漏物料、污染消防水和污染雨水的需要，防止事故废水进</w:t>
            </w:r>
            <w:r>
              <w:rPr>
                <w:highlight w:val="none"/>
              </w:rPr>
              <w:t>入外环境的控制、封堵系统。确保发生事故时，事故消防等污水不会进一步扩大</w:t>
            </w:r>
            <w:r>
              <w:rPr>
                <w:rFonts w:hint="eastAsia"/>
                <w:highlight w:val="none"/>
                <w:lang w:eastAsia="zh-CN"/>
              </w:rPr>
              <w:t>，</w:t>
            </w:r>
            <w:r>
              <w:rPr>
                <w:rFonts w:hint="eastAsia"/>
                <w:highlight w:val="none"/>
                <w:lang w:val="en-US" w:eastAsia="zh-CN"/>
              </w:rPr>
              <w:t>从而</w:t>
            </w:r>
            <w:r>
              <w:rPr>
                <w:highlight w:val="none"/>
              </w:rPr>
              <w:t>影响工业园区外部的地表水环境。</w:t>
            </w:r>
          </w:p>
          <w:p w14:paraId="5410DBD0">
            <w:pPr>
              <w:spacing w:line="360" w:lineRule="auto"/>
              <w:ind w:firstLine="420" w:firstLineChars="200"/>
              <w:rPr>
                <w:szCs w:val="21"/>
                <w:highlight w:val="none"/>
              </w:rPr>
            </w:pPr>
            <w:r>
              <w:rPr>
                <w:rFonts w:hint="eastAsia"/>
                <w:szCs w:val="21"/>
                <w:highlight w:val="none"/>
                <w:lang w:val="en-US" w:eastAsia="zh-CN"/>
              </w:rPr>
              <w:t>7.</w:t>
            </w:r>
            <w:r>
              <w:rPr>
                <w:szCs w:val="21"/>
                <w:highlight w:val="none"/>
              </w:rPr>
              <w:t>环境风险评价结论</w:t>
            </w:r>
          </w:p>
          <w:p w14:paraId="5A3C7DB0">
            <w:pPr>
              <w:spacing w:line="360" w:lineRule="auto"/>
              <w:ind w:firstLine="480"/>
              <w:rPr>
                <w:highlight w:val="none"/>
              </w:rPr>
            </w:pPr>
            <w:r>
              <w:rPr>
                <w:highlight w:val="none"/>
              </w:rPr>
              <w:t>在落实各项环保措施</w:t>
            </w:r>
            <w:r>
              <w:rPr>
                <w:rFonts w:hint="eastAsia"/>
                <w:highlight w:val="none"/>
                <w:lang w:eastAsia="zh-CN"/>
              </w:rPr>
              <w:t>和</w:t>
            </w:r>
            <w:r>
              <w:rPr>
                <w:highlight w:val="none"/>
              </w:rPr>
              <w:t>环境风险防范措施、建立有效的突发环境事件应急预案、加强风险管理的条件下，本项目技改后的环境风险是可防控的。</w:t>
            </w:r>
          </w:p>
          <w:p w14:paraId="194639E5">
            <w:pPr>
              <w:spacing w:line="240" w:lineRule="auto"/>
              <w:jc w:val="center"/>
              <w:rPr>
                <w:rFonts w:ascii="Times New Roman" w:hAnsi="Times New Roman" w:eastAsia="宋体" w:cs="Times New Roman"/>
                <w:b/>
                <w:szCs w:val="21"/>
                <w:highlight w:val="none"/>
              </w:rPr>
            </w:pPr>
            <w:r>
              <w:rPr>
                <w:rFonts w:ascii="Times New Roman" w:hAnsi="Times New Roman" w:eastAsia="宋体" w:cs="Times New Roman"/>
                <w:b/>
                <w:szCs w:val="21"/>
                <w:highlight w:val="none"/>
              </w:rPr>
              <w:t>表4-1</w:t>
            </w:r>
            <w:r>
              <w:rPr>
                <w:rFonts w:hint="eastAsia" w:ascii="Times New Roman" w:hAnsi="Times New Roman" w:eastAsia="宋体" w:cs="Times New Roman"/>
                <w:b/>
                <w:szCs w:val="21"/>
                <w:highlight w:val="none"/>
                <w:lang w:val="en-US" w:eastAsia="zh-CN"/>
              </w:rPr>
              <w:t>5</w:t>
            </w:r>
            <w:r>
              <w:rPr>
                <w:rFonts w:ascii="Times New Roman" w:hAnsi="Times New Roman" w:eastAsia="宋体" w:cs="Times New Roman"/>
                <w:b/>
                <w:szCs w:val="21"/>
                <w:highlight w:val="none"/>
              </w:rPr>
              <w:t>建设项目环境风险简单分析内容表</w:t>
            </w:r>
          </w:p>
          <w:tbl>
            <w:tblPr>
              <w:tblStyle w:val="88"/>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903"/>
              <w:gridCol w:w="1049"/>
              <w:gridCol w:w="1684"/>
              <w:gridCol w:w="1319"/>
              <w:gridCol w:w="1986"/>
            </w:tblGrid>
            <w:tr w14:paraId="63C1D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05E5D1B3">
                  <w:pPr>
                    <w:pStyle w:val="4096"/>
                    <w:rPr>
                      <w:color w:val="000000"/>
                      <w:highlight w:val="none"/>
                      <w:lang w:val="zh-CN"/>
                    </w:rPr>
                  </w:pPr>
                  <w:r>
                    <w:rPr>
                      <w:color w:val="000000"/>
                      <w:highlight w:val="none"/>
                      <w:lang w:val="zh-CN"/>
                    </w:rPr>
                    <w:t>建设项目名称</w:t>
                  </w:r>
                </w:p>
              </w:tc>
              <w:tc>
                <w:tcPr>
                  <w:tcW w:w="3785" w:type="pct"/>
                  <w:gridSpan w:val="4"/>
                  <w:tcBorders>
                    <w:tl2br w:val="nil"/>
                    <w:tr2bl w:val="nil"/>
                  </w:tcBorders>
                  <w:noWrap w:val="0"/>
                  <w:vAlign w:val="center"/>
                </w:tcPr>
                <w:p w14:paraId="3067B294">
                  <w:pPr>
                    <w:pStyle w:val="4096"/>
                    <w:rPr>
                      <w:color w:val="000000"/>
                      <w:highlight w:val="none"/>
                      <w:lang w:val="zh-CN"/>
                    </w:rPr>
                  </w:pPr>
                  <w:r>
                    <w:rPr>
                      <w:rFonts w:hint="eastAsia"/>
                      <w:szCs w:val="21"/>
                      <w:highlight w:val="none"/>
                      <w:lang w:eastAsia="zh-CN"/>
                    </w:rPr>
                    <w:t>内蒙古伊泰化工有限责任公司费托软蜡提质项目</w:t>
                  </w:r>
                </w:p>
              </w:tc>
            </w:tr>
            <w:tr w14:paraId="67268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36363871">
                  <w:pPr>
                    <w:pStyle w:val="4096"/>
                    <w:rPr>
                      <w:color w:val="000000"/>
                      <w:highlight w:val="none"/>
                      <w:lang w:val="zh-CN"/>
                    </w:rPr>
                  </w:pPr>
                  <w:r>
                    <w:rPr>
                      <w:color w:val="000000"/>
                      <w:highlight w:val="none"/>
                      <w:lang w:val="zh-CN"/>
                    </w:rPr>
                    <w:t>建设地点</w:t>
                  </w:r>
                </w:p>
              </w:tc>
              <w:tc>
                <w:tcPr>
                  <w:tcW w:w="3785" w:type="pct"/>
                  <w:gridSpan w:val="4"/>
                  <w:tcBorders>
                    <w:tl2br w:val="nil"/>
                    <w:tr2bl w:val="nil"/>
                  </w:tcBorders>
                  <w:noWrap w:val="0"/>
                  <w:vAlign w:val="center"/>
                </w:tcPr>
                <w:p w14:paraId="0C471B0F">
                  <w:pPr>
                    <w:pStyle w:val="4096"/>
                    <w:rPr>
                      <w:color w:val="000000"/>
                      <w:highlight w:val="none"/>
                      <w:lang w:val="zh-CN"/>
                    </w:rPr>
                  </w:pPr>
                  <w:r>
                    <w:rPr>
                      <w:szCs w:val="21"/>
                      <w:highlight w:val="none"/>
                    </w:rPr>
                    <w:t>内蒙古自治区鄂尔多斯市杭锦旗独贵塔拉工业园区南项目区，内蒙古伊泰化工有限责任公司120万吨/年精细化学品示范项目厂区内</w:t>
                  </w:r>
                </w:p>
              </w:tc>
            </w:tr>
            <w:tr w14:paraId="4A934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29CCFEEC">
                  <w:pPr>
                    <w:pStyle w:val="4096"/>
                    <w:rPr>
                      <w:color w:val="000000"/>
                      <w:highlight w:val="none"/>
                      <w:lang w:val="zh-CN"/>
                    </w:rPr>
                  </w:pPr>
                  <w:r>
                    <w:rPr>
                      <w:color w:val="000000"/>
                      <w:highlight w:val="none"/>
                      <w:lang w:val="zh-CN"/>
                    </w:rPr>
                    <w:t>地理坐标</w:t>
                  </w:r>
                </w:p>
              </w:tc>
              <w:tc>
                <w:tcPr>
                  <w:tcW w:w="676" w:type="pct"/>
                  <w:tcBorders>
                    <w:tl2br w:val="nil"/>
                    <w:tr2bl w:val="nil"/>
                  </w:tcBorders>
                  <w:noWrap w:val="0"/>
                  <w:vAlign w:val="center"/>
                </w:tcPr>
                <w:p w14:paraId="291F05BC">
                  <w:pPr>
                    <w:pStyle w:val="4096"/>
                    <w:rPr>
                      <w:color w:val="000000"/>
                      <w:highlight w:val="none"/>
                      <w:lang w:val="zh-CN"/>
                    </w:rPr>
                  </w:pPr>
                  <w:r>
                    <w:rPr>
                      <w:color w:val="000000"/>
                      <w:highlight w:val="none"/>
                      <w:lang w:val="zh-CN"/>
                    </w:rPr>
                    <w:t>经度</w:t>
                  </w:r>
                </w:p>
              </w:tc>
              <w:tc>
                <w:tcPr>
                  <w:tcW w:w="998" w:type="pct"/>
                  <w:tcBorders>
                    <w:tl2br w:val="nil"/>
                    <w:tr2bl w:val="nil"/>
                  </w:tcBorders>
                  <w:noWrap w:val="0"/>
                  <w:vAlign w:val="center"/>
                </w:tcPr>
                <w:p w14:paraId="704E0094">
                  <w:pPr>
                    <w:pStyle w:val="4096"/>
                    <w:rPr>
                      <w:color w:val="000000"/>
                      <w:highlight w:val="none"/>
                      <w:lang w:val="zh-CN"/>
                    </w:rPr>
                  </w:pPr>
                  <w:r>
                    <w:rPr>
                      <w:color w:val="000000"/>
                      <w:highlight w:val="none"/>
                      <w:lang w:val="zh-CN"/>
                    </w:rPr>
                    <w:t>1</w:t>
                  </w:r>
                  <w:r>
                    <w:rPr>
                      <w:rFonts w:hint="eastAsia"/>
                      <w:color w:val="000000"/>
                      <w:highlight w:val="none"/>
                    </w:rPr>
                    <w:t>08</w:t>
                  </w:r>
                  <w:r>
                    <w:rPr>
                      <w:rFonts w:hint="eastAsia"/>
                      <w:color w:val="000000"/>
                      <w:highlight w:val="none"/>
                      <w:lang w:val="en-US" w:eastAsia="zh-CN"/>
                    </w:rPr>
                    <w:t>°30′</w:t>
                  </w:r>
                  <w:r>
                    <w:rPr>
                      <w:color w:val="000000"/>
                      <w:highlight w:val="none"/>
                      <w:lang w:val="zh-CN"/>
                    </w:rPr>
                    <w:t>′6.</w:t>
                  </w:r>
                  <w:r>
                    <w:rPr>
                      <w:rFonts w:hint="eastAsia"/>
                      <w:color w:val="000000"/>
                      <w:highlight w:val="none"/>
                      <w:lang w:val="zh-CN" w:eastAsia="zh-CN"/>
                    </w:rPr>
                    <w:t>026</w:t>
                  </w:r>
                  <w:r>
                    <w:rPr>
                      <w:rFonts w:hint="eastAsia"/>
                      <w:color w:val="000000"/>
                      <w:highlight w:val="none"/>
                      <w:lang w:val="zh-CN"/>
                    </w:rPr>
                    <w:t>″</w:t>
                  </w:r>
                </w:p>
              </w:tc>
              <w:tc>
                <w:tcPr>
                  <w:tcW w:w="846" w:type="pct"/>
                  <w:tcBorders>
                    <w:tl2br w:val="nil"/>
                    <w:tr2bl w:val="nil"/>
                  </w:tcBorders>
                  <w:noWrap w:val="0"/>
                  <w:vAlign w:val="center"/>
                </w:tcPr>
                <w:p w14:paraId="6B75BCBD">
                  <w:pPr>
                    <w:pStyle w:val="4096"/>
                    <w:rPr>
                      <w:color w:val="000000"/>
                      <w:highlight w:val="none"/>
                      <w:lang w:val="zh-CN"/>
                    </w:rPr>
                  </w:pPr>
                  <w:r>
                    <w:rPr>
                      <w:color w:val="000000"/>
                      <w:highlight w:val="none"/>
                      <w:lang w:val="zh-CN"/>
                    </w:rPr>
                    <w:t>纬度</w:t>
                  </w:r>
                </w:p>
              </w:tc>
              <w:tc>
                <w:tcPr>
                  <w:tcW w:w="1264" w:type="pct"/>
                  <w:tcBorders>
                    <w:tl2br w:val="nil"/>
                    <w:tr2bl w:val="nil"/>
                  </w:tcBorders>
                  <w:noWrap w:val="0"/>
                  <w:vAlign w:val="center"/>
                </w:tcPr>
                <w:p w14:paraId="752F453C">
                  <w:pPr>
                    <w:pStyle w:val="4096"/>
                    <w:rPr>
                      <w:color w:val="000000"/>
                      <w:highlight w:val="none"/>
                      <w:lang w:val="zh-CN"/>
                    </w:rPr>
                  </w:pPr>
                  <w:r>
                    <w:rPr>
                      <w:rFonts w:hint="eastAsia"/>
                      <w:color w:val="000000"/>
                      <w:highlight w:val="none"/>
                      <w:lang w:val="en-US" w:eastAsia="zh-CN"/>
                    </w:rPr>
                    <w:t>40°1</w:t>
                  </w:r>
                  <w:r>
                    <w:rPr>
                      <w:rFonts w:hint="eastAsia"/>
                      <w:color w:val="000000"/>
                      <w:highlight w:val="none"/>
                      <w:lang w:val="zh-CN"/>
                    </w:rPr>
                    <w:t>′</w:t>
                  </w:r>
                  <w:r>
                    <w:rPr>
                      <w:rFonts w:hint="eastAsia"/>
                      <w:color w:val="000000"/>
                      <w:highlight w:val="none"/>
                      <w:lang w:val="zh-CN" w:eastAsia="zh-CN"/>
                    </w:rPr>
                    <w:t>48.861</w:t>
                  </w:r>
                  <w:r>
                    <w:rPr>
                      <w:rFonts w:hint="eastAsia"/>
                      <w:color w:val="000000"/>
                      <w:highlight w:val="none"/>
                      <w:lang w:val="zh-CN"/>
                    </w:rPr>
                    <w:t>″</w:t>
                  </w:r>
                </w:p>
              </w:tc>
            </w:tr>
            <w:tr w14:paraId="45879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214" w:type="pct"/>
                  <w:tcBorders>
                    <w:tl2br w:val="nil"/>
                    <w:tr2bl w:val="nil"/>
                  </w:tcBorders>
                  <w:noWrap w:val="0"/>
                  <w:vAlign w:val="center"/>
                </w:tcPr>
                <w:p w14:paraId="67516057">
                  <w:pPr>
                    <w:pStyle w:val="4096"/>
                    <w:rPr>
                      <w:color w:val="000000"/>
                      <w:highlight w:val="none"/>
                      <w:lang w:val="zh-CN"/>
                    </w:rPr>
                  </w:pPr>
                  <w:r>
                    <w:rPr>
                      <w:color w:val="000000"/>
                      <w:highlight w:val="none"/>
                      <w:lang w:val="zh-CN"/>
                    </w:rPr>
                    <w:t>主要危险物质及分布</w:t>
                  </w:r>
                </w:p>
              </w:tc>
              <w:tc>
                <w:tcPr>
                  <w:tcW w:w="3785" w:type="pct"/>
                  <w:gridSpan w:val="4"/>
                  <w:tcBorders>
                    <w:tl2br w:val="nil"/>
                    <w:tr2bl w:val="nil"/>
                  </w:tcBorders>
                  <w:noWrap w:val="0"/>
                  <w:vAlign w:val="center"/>
                </w:tcPr>
                <w:p w14:paraId="752928ED">
                  <w:pPr>
                    <w:pStyle w:val="4096"/>
                    <w:rPr>
                      <w:color w:val="000000"/>
                      <w:highlight w:val="none"/>
                      <w:lang w:val="zh-CN"/>
                    </w:rPr>
                  </w:pPr>
                  <w:r>
                    <w:rPr>
                      <w:color w:val="000000"/>
                      <w:highlight w:val="none"/>
                      <w:lang w:val="zh-CN"/>
                    </w:rPr>
                    <w:t>主要危险物质</w:t>
                  </w:r>
                  <w:r>
                    <w:rPr>
                      <w:rFonts w:hint="eastAsia"/>
                      <w:color w:val="000000"/>
                      <w:highlight w:val="none"/>
                      <w:lang w:val="en-US" w:eastAsia="zh-CN"/>
                    </w:rPr>
                    <w:t>为</w:t>
                  </w:r>
                  <w:r>
                    <w:rPr>
                      <w:rFonts w:hint="eastAsia"/>
                      <w:szCs w:val="21"/>
                      <w:highlight w:val="none"/>
                      <w:lang w:val="en-US" w:eastAsia="zh-CN"/>
                    </w:rPr>
                    <w:t>矿物油，分别</w:t>
                  </w:r>
                  <w:r>
                    <w:rPr>
                      <w:color w:val="000000"/>
                      <w:highlight w:val="none"/>
                      <w:lang w:val="zh-CN"/>
                    </w:rPr>
                    <w:t>分布</w:t>
                  </w:r>
                  <w:r>
                    <w:rPr>
                      <w:rFonts w:hint="eastAsia"/>
                      <w:color w:val="000000"/>
                      <w:highlight w:val="none"/>
                      <w:lang w:val="en-US" w:eastAsia="zh-CN"/>
                    </w:rPr>
                    <w:t>在</w:t>
                  </w:r>
                  <w:r>
                    <w:rPr>
                      <w:rFonts w:hint="eastAsia"/>
                      <w:color w:val="000000"/>
                      <w:highlight w:val="none"/>
                      <w:lang w:val="zh-CN"/>
                    </w:rPr>
                    <w:t>减压塔</w:t>
                  </w:r>
                  <w:r>
                    <w:rPr>
                      <w:rFonts w:hint="eastAsia"/>
                      <w:color w:val="000000"/>
                      <w:highlight w:val="none"/>
                      <w:lang w:val="en-US" w:eastAsia="zh-CN"/>
                    </w:rPr>
                    <w:t>和</w:t>
                  </w:r>
                  <w:r>
                    <w:rPr>
                      <w:rFonts w:hint="eastAsia"/>
                      <w:color w:val="000000"/>
                      <w:highlight w:val="none"/>
                      <w:lang w:val="zh-CN"/>
                    </w:rPr>
                    <w:t>减压汽提塔</w:t>
                  </w:r>
                </w:p>
              </w:tc>
            </w:tr>
            <w:tr w14:paraId="1B55B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1B1D0607">
                  <w:pPr>
                    <w:pStyle w:val="4096"/>
                    <w:rPr>
                      <w:color w:val="000000"/>
                      <w:highlight w:val="none"/>
                      <w:lang w:val="zh-CN"/>
                    </w:rPr>
                  </w:pPr>
                  <w:r>
                    <w:rPr>
                      <w:color w:val="000000"/>
                      <w:highlight w:val="none"/>
                      <w:lang w:val="zh-CN"/>
                    </w:rPr>
                    <w:t>环境影响途径及危害后果</w:t>
                  </w:r>
                </w:p>
              </w:tc>
              <w:tc>
                <w:tcPr>
                  <w:tcW w:w="3785" w:type="pct"/>
                  <w:gridSpan w:val="4"/>
                  <w:tcBorders>
                    <w:tl2br w:val="nil"/>
                    <w:tr2bl w:val="nil"/>
                  </w:tcBorders>
                  <w:noWrap w:val="0"/>
                  <w:vAlign w:val="center"/>
                </w:tcPr>
                <w:p w14:paraId="6F3EC08B">
                  <w:pPr>
                    <w:pStyle w:val="4096"/>
                    <w:rPr>
                      <w:rFonts w:hint="eastAsia"/>
                      <w:color w:val="000000"/>
                      <w:highlight w:val="none"/>
                      <w:lang w:val="zh-CN"/>
                    </w:rPr>
                  </w:pPr>
                  <w:r>
                    <w:rPr>
                      <w:rFonts w:hint="eastAsia"/>
                      <w:color w:val="000000"/>
                      <w:highlight w:val="none"/>
                      <w:lang w:val="zh-CN"/>
                    </w:rPr>
                    <w:t>本项目环境风险类型主要为有毒有害危险物质泄漏对环境造成的直接污染，以及因火灾、爆炸等事故引发的次生环境污染。</w:t>
                  </w:r>
                </w:p>
                <w:p w14:paraId="3CFC1067">
                  <w:pPr>
                    <w:pStyle w:val="4096"/>
                    <w:rPr>
                      <w:rFonts w:hint="eastAsia"/>
                      <w:color w:val="000000"/>
                      <w:highlight w:val="none"/>
                      <w:lang w:val="zh-CN"/>
                    </w:rPr>
                  </w:pPr>
                  <w:r>
                    <w:rPr>
                      <w:rFonts w:hint="eastAsia"/>
                      <w:color w:val="000000"/>
                      <w:highlight w:val="none"/>
                      <w:lang w:val="zh-CN"/>
                    </w:rPr>
                    <w:t>直接污染事故通常的起因是设备、管线、阀门或其他设施出现故障或操作失误等，使有毒有害物质泄漏，弥散在空气中，对大气环境造成污染。可能受影响的环境敏感目标主要为评价范围内的村庄。</w:t>
                  </w:r>
                </w:p>
                <w:p w14:paraId="4E0FD01F">
                  <w:pPr>
                    <w:pStyle w:val="4096"/>
                    <w:rPr>
                      <w:color w:val="000000"/>
                      <w:highlight w:val="none"/>
                      <w:lang w:val="zh-CN"/>
                    </w:rPr>
                  </w:pPr>
                  <w:r>
                    <w:rPr>
                      <w:rFonts w:hint="eastAsia"/>
                      <w:color w:val="000000"/>
                      <w:highlight w:val="none"/>
                      <w:lang w:val="zh-CN"/>
                    </w:rPr>
                    <w:t>次生污染主要为可燃或易燃泄漏物遇点火源引发火灾事故，火灾产生的CO等有毒有害烟气对周围大气环境造成污染，可能影响评价范围内的村庄等敏感目标。另外，扑灭火灾或应急处置时产生的消防污水、伴随泄漏物料以及污染雨水若未采取控制措施或控制措施失效，出厂事故废水可能形成地表径流流入外界环境。若污染物深入土壤，将会对地下水环境造成污染</w:t>
                  </w:r>
                  <w:r>
                    <w:rPr>
                      <w:color w:val="000000"/>
                      <w:highlight w:val="none"/>
                      <w:lang w:val="zh-CN"/>
                    </w:rPr>
                    <w:t>。</w:t>
                  </w:r>
                </w:p>
              </w:tc>
            </w:tr>
            <w:tr w14:paraId="6E0BD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665C35A2">
                  <w:pPr>
                    <w:pStyle w:val="4096"/>
                    <w:rPr>
                      <w:color w:val="000000"/>
                      <w:highlight w:val="none"/>
                      <w:lang w:val="zh-CN"/>
                    </w:rPr>
                  </w:pPr>
                  <w:r>
                    <w:rPr>
                      <w:color w:val="000000"/>
                      <w:highlight w:val="none"/>
                      <w:lang w:val="zh-CN"/>
                    </w:rPr>
                    <w:t>风险防范措施要求</w:t>
                  </w:r>
                </w:p>
              </w:tc>
              <w:tc>
                <w:tcPr>
                  <w:tcW w:w="3785" w:type="pct"/>
                  <w:gridSpan w:val="4"/>
                  <w:tcBorders>
                    <w:tl2br w:val="nil"/>
                    <w:tr2bl w:val="nil"/>
                  </w:tcBorders>
                  <w:noWrap w:val="0"/>
                  <w:vAlign w:val="center"/>
                </w:tcPr>
                <w:p w14:paraId="4174095A">
                  <w:pPr>
                    <w:pStyle w:val="4096"/>
                    <w:rPr>
                      <w:rFonts w:hint="eastAsia"/>
                      <w:color w:val="000000"/>
                      <w:highlight w:val="none"/>
                      <w:lang w:val="zh-CN"/>
                    </w:rPr>
                  </w:pPr>
                  <w:r>
                    <w:rPr>
                      <w:rFonts w:hint="eastAsia"/>
                      <w:color w:val="000000"/>
                      <w:highlight w:val="none"/>
                      <w:lang w:val="zh-CN"/>
                    </w:rPr>
                    <w:t>项目采取严格的事故废水三级防控体系，物料储存区及装置区均按相关要求设置围堰及事故水池，事故废水收集设施容积满足事故废水暂存的需要，防止事故废水直接排放，落实相应风险事故防护措施的情况下，在发生风险事故时，不会造成携带污染物的废水进入地表水环境，对地表水环境产生不利影响。</w:t>
                  </w:r>
                </w:p>
                <w:p w14:paraId="7BD45CD1">
                  <w:pPr>
                    <w:pStyle w:val="4096"/>
                    <w:rPr>
                      <w:rFonts w:hint="eastAsia"/>
                      <w:color w:val="000000"/>
                      <w:highlight w:val="none"/>
                      <w:lang w:val="zh-CN"/>
                    </w:rPr>
                  </w:pPr>
                  <w:r>
                    <w:rPr>
                      <w:rFonts w:hint="eastAsia"/>
                      <w:color w:val="000000"/>
                      <w:highlight w:val="none"/>
                      <w:lang w:val="zh-CN"/>
                    </w:rPr>
                    <w:t>全厂按照《石油化工工程防渗技术规范》（GB/T50934-2013）要求对厂区进行分区防渗，将厂区重点单元进行重点防渗设施，避免发生事故时对厂区地下水造成影响，地下水不利影响在可接受水平。</w:t>
                  </w:r>
                </w:p>
                <w:p w14:paraId="3B096FB8">
                  <w:pPr>
                    <w:pStyle w:val="4096"/>
                    <w:rPr>
                      <w:color w:val="000000"/>
                      <w:highlight w:val="none"/>
                      <w:lang w:val="zh-CN"/>
                    </w:rPr>
                  </w:pPr>
                  <w:r>
                    <w:rPr>
                      <w:rFonts w:hint="eastAsia"/>
                      <w:color w:val="000000"/>
                      <w:highlight w:val="none"/>
                      <w:lang w:val="zh-CN"/>
                    </w:rPr>
                    <w:t>建设单位应根据《企事业单位突发环境事件应急预案备案管理办法》（环发〔2015〕4号）编制突发环境事件应急预案，并在项目投产前向主管部门备案</w:t>
                  </w:r>
                  <w:r>
                    <w:rPr>
                      <w:color w:val="000000"/>
                      <w:highlight w:val="none"/>
                      <w:lang w:val="zh-CN"/>
                    </w:rPr>
                    <w:t>。</w:t>
                  </w:r>
                </w:p>
              </w:tc>
            </w:tr>
            <w:tr w14:paraId="39A5A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tcBorders>
                    <w:tl2br w:val="nil"/>
                    <w:tr2bl w:val="nil"/>
                  </w:tcBorders>
                  <w:noWrap w:val="0"/>
                  <w:vAlign w:val="center"/>
                </w:tcPr>
                <w:p w14:paraId="69529D0D">
                  <w:pPr>
                    <w:pStyle w:val="4096"/>
                    <w:rPr>
                      <w:color w:val="000000"/>
                      <w:highlight w:val="none"/>
                      <w:lang w:val="zh-CN"/>
                    </w:rPr>
                  </w:pPr>
                  <w:r>
                    <w:rPr>
                      <w:color w:val="000000"/>
                      <w:highlight w:val="none"/>
                      <w:lang w:val="zh-CN"/>
                    </w:rPr>
                    <w:t>填表说明（列出项目相关信息及评价说明）：</w:t>
                  </w:r>
                </w:p>
                <w:p w14:paraId="4A9238FD">
                  <w:pPr>
                    <w:pStyle w:val="4096"/>
                    <w:rPr>
                      <w:color w:val="000000"/>
                      <w:highlight w:val="none"/>
                      <w:lang w:val="zh-CN"/>
                    </w:rPr>
                  </w:pPr>
                  <w:r>
                    <w:rPr>
                      <w:color w:val="000000"/>
                      <w:highlight w:val="none"/>
                      <w:lang w:val="zh-CN"/>
                    </w:rPr>
                    <w:t>主要风险为</w:t>
                  </w:r>
                  <w:r>
                    <w:rPr>
                      <w:rFonts w:hint="eastAsia" w:cs="Times New Roman"/>
                      <w:kern w:val="2"/>
                      <w:sz w:val="21"/>
                      <w:szCs w:val="24"/>
                      <w:highlight w:val="none"/>
                      <w:lang w:val="en-US" w:eastAsia="zh-CN" w:bidi="ar-SA"/>
                    </w:rPr>
                    <w:t>矿物油</w:t>
                  </w:r>
                  <w:r>
                    <w:rPr>
                      <w:highlight w:val="none"/>
                    </w:rPr>
                    <w:t>泄漏</w:t>
                  </w:r>
                  <w:r>
                    <w:rPr>
                      <w:color w:val="000000"/>
                      <w:highlight w:val="none"/>
                      <w:lang w:val="zh-CN"/>
                    </w:rPr>
                    <w:t>。经分析，在落实各项环保措施</w:t>
                  </w:r>
                  <w:r>
                    <w:rPr>
                      <w:rFonts w:hint="eastAsia"/>
                      <w:color w:val="000000"/>
                      <w:highlight w:val="none"/>
                      <w:lang w:val="zh-CN"/>
                    </w:rPr>
                    <w:t>和</w:t>
                  </w:r>
                  <w:r>
                    <w:rPr>
                      <w:color w:val="000000"/>
                      <w:highlight w:val="none"/>
                      <w:lang w:val="zh-CN"/>
                    </w:rPr>
                    <w:t>环境风险防范措施、建立有效的突发环境事件应急预案、加强</w:t>
                  </w:r>
                  <w:r>
                    <w:rPr>
                      <w:rFonts w:hint="eastAsia"/>
                      <w:color w:val="000000"/>
                      <w:highlight w:val="none"/>
                      <w:lang w:val="zh-CN"/>
                    </w:rPr>
                    <w:t>环境</w:t>
                  </w:r>
                  <w:r>
                    <w:rPr>
                      <w:color w:val="000000"/>
                      <w:highlight w:val="none"/>
                      <w:lang w:val="zh-CN"/>
                    </w:rPr>
                    <w:t>风险管理的条件下，本项目技改后的环境风险是可防控的。</w:t>
                  </w:r>
                </w:p>
              </w:tc>
            </w:tr>
          </w:tbl>
          <w:p w14:paraId="0223C365">
            <w:pPr>
              <w:spacing w:line="360" w:lineRule="auto"/>
              <w:ind w:firstLine="480"/>
              <w:rPr>
                <w:b/>
                <w:highlight w:val="none"/>
              </w:rPr>
            </w:pPr>
            <w:r>
              <w:rPr>
                <w:b/>
                <w:highlight w:val="none"/>
              </w:rPr>
              <w:t>七、三同时</w:t>
            </w:r>
          </w:p>
          <w:p w14:paraId="1B53124D">
            <w:pPr>
              <w:spacing w:line="360" w:lineRule="auto"/>
              <w:ind w:firstLine="480"/>
              <w:rPr>
                <w:highlight w:val="none"/>
              </w:rPr>
            </w:pPr>
            <w:r>
              <w:rPr>
                <w:highlight w:val="none"/>
              </w:rPr>
              <w:t>本项目环境保护竣工验收一览表见表4-</w:t>
            </w:r>
            <w:r>
              <w:rPr>
                <w:rFonts w:hint="eastAsia"/>
                <w:highlight w:val="none"/>
              </w:rPr>
              <w:t>1</w:t>
            </w:r>
            <w:r>
              <w:rPr>
                <w:rFonts w:hint="eastAsia"/>
                <w:highlight w:val="none"/>
                <w:lang w:val="en-US" w:eastAsia="zh-CN"/>
              </w:rPr>
              <w:t>5</w:t>
            </w:r>
            <w:r>
              <w:rPr>
                <w:highlight w:val="none"/>
              </w:rPr>
              <w:t>。</w:t>
            </w:r>
          </w:p>
          <w:p w14:paraId="7066A5A3">
            <w:pPr>
              <w:jc w:val="center"/>
              <w:rPr>
                <w:szCs w:val="21"/>
                <w:highlight w:val="none"/>
              </w:rPr>
            </w:pPr>
            <w:r>
              <w:rPr>
                <w:b/>
                <w:bCs/>
                <w:szCs w:val="21"/>
                <w:highlight w:val="none"/>
              </w:rPr>
              <w:t>表4-</w:t>
            </w:r>
            <w:r>
              <w:rPr>
                <w:rFonts w:hint="eastAsia"/>
                <w:b/>
                <w:bCs/>
                <w:szCs w:val="21"/>
                <w:highlight w:val="none"/>
              </w:rPr>
              <w:t>1</w:t>
            </w:r>
            <w:r>
              <w:rPr>
                <w:rFonts w:hint="eastAsia"/>
                <w:b/>
                <w:bCs/>
                <w:szCs w:val="21"/>
                <w:highlight w:val="none"/>
                <w:lang w:val="en-US" w:eastAsia="zh-CN"/>
              </w:rPr>
              <w:t>5</w:t>
            </w:r>
            <w:r>
              <w:rPr>
                <w:b/>
                <w:bCs/>
                <w:szCs w:val="21"/>
                <w:highlight w:val="none"/>
              </w:rPr>
              <w:t>建设项目环保设施一览表及</w:t>
            </w:r>
            <w:r>
              <w:rPr>
                <w:rFonts w:hint="eastAsia"/>
                <w:b/>
                <w:bCs/>
                <w:szCs w:val="21"/>
                <w:highlight w:val="none"/>
                <w:lang w:eastAsia="zh-CN"/>
              </w:rPr>
              <w:t>“</w:t>
            </w:r>
            <w:r>
              <w:rPr>
                <w:b/>
                <w:bCs/>
                <w:szCs w:val="21"/>
                <w:highlight w:val="none"/>
              </w:rPr>
              <w:t>三同时</w:t>
            </w:r>
            <w:r>
              <w:rPr>
                <w:rFonts w:hint="eastAsia"/>
                <w:b/>
                <w:bCs/>
                <w:szCs w:val="21"/>
                <w:highlight w:val="none"/>
                <w:lang w:eastAsia="zh-CN"/>
              </w:rPr>
              <w:t>”</w:t>
            </w:r>
            <w:r>
              <w:rPr>
                <w:b/>
                <w:bCs/>
                <w:szCs w:val="21"/>
                <w:highlight w:val="none"/>
              </w:rPr>
              <w:t>验收汇总表</w:t>
            </w:r>
          </w:p>
          <w:tbl>
            <w:tblPr>
              <w:tblStyle w:val="88"/>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534"/>
              <w:gridCol w:w="933"/>
              <w:gridCol w:w="3344"/>
              <w:gridCol w:w="2699"/>
            </w:tblGrid>
            <w:tr w14:paraId="5B04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6A04282C">
                  <w:pPr>
                    <w:spacing w:line="240" w:lineRule="auto"/>
                    <w:jc w:val="center"/>
                    <w:rPr>
                      <w:szCs w:val="21"/>
                      <w:highlight w:val="none"/>
                    </w:rPr>
                  </w:pPr>
                  <w:r>
                    <w:rPr>
                      <w:szCs w:val="21"/>
                      <w:highlight w:val="none"/>
                    </w:rPr>
                    <w:t>类别</w:t>
                  </w:r>
                </w:p>
              </w:tc>
              <w:tc>
                <w:tcPr>
                  <w:tcW w:w="0" w:type="auto"/>
                  <w:gridSpan w:val="2"/>
                  <w:noWrap w:val="0"/>
                  <w:vAlign w:val="center"/>
                </w:tcPr>
                <w:p w14:paraId="57B3D90E">
                  <w:pPr>
                    <w:spacing w:line="240" w:lineRule="auto"/>
                    <w:jc w:val="center"/>
                    <w:rPr>
                      <w:szCs w:val="21"/>
                      <w:highlight w:val="none"/>
                    </w:rPr>
                  </w:pPr>
                  <w:r>
                    <w:rPr>
                      <w:szCs w:val="21"/>
                      <w:highlight w:val="none"/>
                    </w:rPr>
                    <w:t>治理对象</w:t>
                  </w:r>
                </w:p>
              </w:tc>
              <w:tc>
                <w:tcPr>
                  <w:tcW w:w="0" w:type="auto"/>
                  <w:noWrap w:val="0"/>
                  <w:vAlign w:val="center"/>
                </w:tcPr>
                <w:p w14:paraId="6E435D45">
                  <w:pPr>
                    <w:spacing w:line="240" w:lineRule="auto"/>
                    <w:jc w:val="center"/>
                    <w:rPr>
                      <w:szCs w:val="21"/>
                      <w:highlight w:val="none"/>
                    </w:rPr>
                  </w:pPr>
                  <w:r>
                    <w:rPr>
                      <w:szCs w:val="21"/>
                      <w:highlight w:val="none"/>
                    </w:rPr>
                    <w:t>环保措施</w:t>
                  </w:r>
                </w:p>
              </w:tc>
              <w:tc>
                <w:tcPr>
                  <w:tcW w:w="0" w:type="auto"/>
                  <w:noWrap w:val="0"/>
                  <w:vAlign w:val="center"/>
                </w:tcPr>
                <w:p w14:paraId="75BE4519">
                  <w:pPr>
                    <w:spacing w:line="240" w:lineRule="auto"/>
                    <w:jc w:val="center"/>
                    <w:rPr>
                      <w:szCs w:val="21"/>
                      <w:highlight w:val="none"/>
                    </w:rPr>
                  </w:pPr>
                  <w:r>
                    <w:rPr>
                      <w:szCs w:val="21"/>
                      <w:highlight w:val="none"/>
                    </w:rPr>
                    <w:t>处理效果/验收标准</w:t>
                  </w:r>
                </w:p>
              </w:tc>
            </w:tr>
            <w:tr w14:paraId="0598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noWrap w:val="0"/>
                  <w:vAlign w:val="center"/>
                </w:tcPr>
                <w:p w14:paraId="4C41341F">
                  <w:pPr>
                    <w:spacing w:line="240" w:lineRule="auto"/>
                    <w:jc w:val="center"/>
                    <w:rPr>
                      <w:szCs w:val="21"/>
                      <w:highlight w:val="none"/>
                    </w:rPr>
                  </w:pPr>
                  <w:r>
                    <w:rPr>
                      <w:szCs w:val="21"/>
                      <w:highlight w:val="none"/>
                    </w:rPr>
                    <w:t>废气</w:t>
                  </w:r>
                </w:p>
              </w:tc>
              <w:tc>
                <w:tcPr>
                  <w:tcW w:w="0" w:type="auto"/>
                  <w:gridSpan w:val="2"/>
                  <w:noWrap w:val="0"/>
                  <w:vAlign w:val="center"/>
                </w:tcPr>
                <w:p w14:paraId="1BD9D689">
                  <w:pPr>
                    <w:spacing w:line="240" w:lineRule="auto"/>
                    <w:jc w:val="center"/>
                    <w:rPr>
                      <w:szCs w:val="21"/>
                      <w:highlight w:val="none"/>
                    </w:rPr>
                  </w:pPr>
                  <w:r>
                    <w:rPr>
                      <w:rFonts w:hint="eastAsia"/>
                      <w:highlight w:val="none"/>
                      <w:lang w:val="en-US" w:eastAsia="zh-CN"/>
                    </w:rPr>
                    <w:t>减压加热炉</w:t>
                  </w:r>
                  <w:r>
                    <w:rPr>
                      <w:szCs w:val="21"/>
                      <w:highlight w:val="none"/>
                    </w:rPr>
                    <w:t>装置</w:t>
                  </w:r>
                </w:p>
              </w:tc>
              <w:tc>
                <w:tcPr>
                  <w:tcW w:w="0" w:type="auto"/>
                  <w:noWrap w:val="0"/>
                  <w:vAlign w:val="center"/>
                </w:tcPr>
                <w:p w14:paraId="5A841413">
                  <w:pPr>
                    <w:keepNext w:val="0"/>
                    <w:keepLines w:val="0"/>
                    <w:pageBreakBefore w:val="0"/>
                    <w:widowControl w:val="0"/>
                    <w:kinsoku/>
                    <w:wordWrap/>
                    <w:overflowPunct/>
                    <w:topLinePunct w:val="0"/>
                    <w:autoSpaceDE/>
                    <w:autoSpaceDN/>
                    <w:bidi w:val="0"/>
                    <w:adjustRightInd/>
                    <w:snapToGrid/>
                    <w:spacing w:line="240" w:lineRule="auto"/>
                    <w:textAlignment w:val="auto"/>
                    <w:rPr>
                      <w:sz w:val="21"/>
                      <w:szCs w:val="21"/>
                      <w:highlight w:val="none"/>
                    </w:rPr>
                  </w:pPr>
                  <w:r>
                    <w:rPr>
                      <w:rFonts w:hint="eastAsia"/>
                      <w:highlight w:val="none"/>
                      <w:lang w:val="en-US" w:eastAsia="zh-CN"/>
                    </w:rPr>
                    <w:t>①在项目运行初期先利用减压炉炉顶31m高的烟囱达标排放。②待厂区检修时，将烟风道最终接入原加氢精制单元原余热回收预热器处理后通过50m高排气筒高空排放</w:t>
                  </w:r>
                  <w:r>
                    <w:rPr>
                      <w:rFonts w:hint="eastAsia"/>
                      <w:sz w:val="21"/>
                      <w:szCs w:val="21"/>
                      <w:highlight w:val="none"/>
                      <w:lang w:val="en-US" w:eastAsia="zh-CN"/>
                    </w:rPr>
                    <w:t>。</w:t>
                  </w:r>
                </w:p>
              </w:tc>
              <w:tc>
                <w:tcPr>
                  <w:tcW w:w="0" w:type="auto"/>
                  <w:vMerge w:val="restart"/>
                  <w:noWrap w:val="0"/>
                  <w:vAlign w:val="center"/>
                </w:tcPr>
                <w:p w14:paraId="712D80EA">
                  <w:pPr>
                    <w:spacing w:line="240" w:lineRule="auto"/>
                    <w:jc w:val="center"/>
                    <w:rPr>
                      <w:szCs w:val="21"/>
                      <w:highlight w:val="none"/>
                    </w:rPr>
                  </w:pPr>
                  <w:r>
                    <w:rPr>
                      <w:szCs w:val="21"/>
                      <w:highlight w:val="none"/>
                      <w:lang w:val="zh-CN"/>
                    </w:rPr>
                    <w:t>《石油炼制工业污染物排放标准》（GB31570-2015）表4大气污染物特别排放限值</w:t>
                  </w:r>
                </w:p>
              </w:tc>
            </w:tr>
            <w:tr w14:paraId="0ACE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0" w:type="auto"/>
                  <w:vMerge w:val="continue"/>
                  <w:noWrap w:val="0"/>
                  <w:vAlign w:val="center"/>
                </w:tcPr>
                <w:p w14:paraId="69E3FC75">
                  <w:pPr>
                    <w:spacing w:line="240" w:lineRule="auto"/>
                    <w:jc w:val="center"/>
                    <w:rPr>
                      <w:szCs w:val="21"/>
                      <w:highlight w:val="none"/>
                    </w:rPr>
                  </w:pPr>
                </w:p>
              </w:tc>
              <w:tc>
                <w:tcPr>
                  <w:tcW w:w="0" w:type="auto"/>
                  <w:gridSpan w:val="2"/>
                  <w:noWrap w:val="0"/>
                  <w:vAlign w:val="center"/>
                </w:tcPr>
                <w:p w14:paraId="3229C0AA">
                  <w:pPr>
                    <w:spacing w:line="240" w:lineRule="auto"/>
                    <w:jc w:val="center"/>
                    <w:rPr>
                      <w:szCs w:val="21"/>
                      <w:highlight w:val="none"/>
                    </w:rPr>
                  </w:pPr>
                  <w:r>
                    <w:rPr>
                      <w:rFonts w:hint="eastAsia"/>
                      <w:szCs w:val="21"/>
                      <w:highlight w:val="none"/>
                      <w:lang w:val="en-US" w:eastAsia="zh-CN"/>
                    </w:rPr>
                    <w:t>安全阀及放空系统</w:t>
                  </w:r>
                </w:p>
              </w:tc>
              <w:tc>
                <w:tcPr>
                  <w:tcW w:w="0" w:type="auto"/>
                  <w:noWrap w:val="0"/>
                  <w:vAlign w:val="center"/>
                </w:tcPr>
                <w:p w14:paraId="3E9F7437">
                  <w:pPr>
                    <w:spacing w:line="240" w:lineRule="auto"/>
                    <w:ind w:firstLine="420"/>
                    <w:jc w:val="left"/>
                    <w:rPr>
                      <w:rFonts w:hint="eastAsia"/>
                      <w:sz w:val="21"/>
                      <w:szCs w:val="21"/>
                      <w:highlight w:val="none"/>
                      <w:lang w:val="en-US" w:eastAsia="zh-CN"/>
                    </w:rPr>
                  </w:pPr>
                  <w:r>
                    <w:rPr>
                      <w:rFonts w:hint="eastAsia"/>
                      <w:sz w:val="21"/>
                      <w:szCs w:val="21"/>
                      <w:highlight w:val="none"/>
                      <w:lang w:val="en-US" w:eastAsia="zh-CN"/>
                    </w:rPr>
                    <w:t>安全阀及放空系统排放的含烃气体均排入密闭的火炬系统</w:t>
                  </w:r>
                  <w:r>
                    <w:rPr>
                      <w:sz w:val="21"/>
                      <w:szCs w:val="21"/>
                      <w:highlight w:val="none"/>
                    </w:rPr>
                    <w:t>。</w:t>
                  </w:r>
                </w:p>
              </w:tc>
              <w:tc>
                <w:tcPr>
                  <w:tcW w:w="0" w:type="auto"/>
                  <w:vMerge w:val="continue"/>
                  <w:noWrap w:val="0"/>
                  <w:vAlign w:val="center"/>
                </w:tcPr>
                <w:p w14:paraId="358C5B3F">
                  <w:pPr>
                    <w:spacing w:line="240" w:lineRule="auto"/>
                    <w:jc w:val="center"/>
                    <w:rPr>
                      <w:szCs w:val="21"/>
                      <w:highlight w:val="none"/>
                      <w:lang w:val="zh-CN"/>
                    </w:rPr>
                  </w:pPr>
                </w:p>
              </w:tc>
            </w:tr>
            <w:tr w14:paraId="30F3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0" w:type="auto"/>
                  <w:noWrap w:val="0"/>
                  <w:vAlign w:val="center"/>
                </w:tcPr>
                <w:p w14:paraId="71DFFA6A">
                  <w:pPr>
                    <w:spacing w:line="240" w:lineRule="auto"/>
                    <w:jc w:val="center"/>
                    <w:rPr>
                      <w:szCs w:val="21"/>
                      <w:highlight w:val="none"/>
                    </w:rPr>
                  </w:pPr>
                  <w:r>
                    <w:rPr>
                      <w:szCs w:val="21"/>
                      <w:highlight w:val="none"/>
                    </w:rPr>
                    <w:t>废水</w:t>
                  </w:r>
                </w:p>
              </w:tc>
              <w:tc>
                <w:tcPr>
                  <w:tcW w:w="0" w:type="auto"/>
                  <w:noWrap w:val="0"/>
                  <w:vAlign w:val="center"/>
                </w:tcPr>
                <w:p w14:paraId="46B0452F">
                  <w:pPr>
                    <w:spacing w:line="240" w:lineRule="auto"/>
                    <w:jc w:val="center"/>
                    <w:rPr>
                      <w:rFonts w:hint="eastAsia" w:eastAsia="宋体"/>
                      <w:szCs w:val="21"/>
                      <w:highlight w:val="none"/>
                      <w:lang w:eastAsia="zh-CN"/>
                    </w:rPr>
                  </w:pPr>
                  <w:r>
                    <w:rPr>
                      <w:rFonts w:hint="eastAsia"/>
                      <w:szCs w:val="21"/>
                      <w:highlight w:val="none"/>
                      <w:lang w:eastAsia="zh-CN"/>
                    </w:rPr>
                    <w:t>污水处理厂</w:t>
                  </w:r>
                </w:p>
              </w:tc>
              <w:tc>
                <w:tcPr>
                  <w:tcW w:w="0" w:type="auto"/>
                  <w:noWrap w:val="0"/>
                  <w:vAlign w:val="center"/>
                </w:tcPr>
                <w:p w14:paraId="415A6B2B">
                  <w:pPr>
                    <w:shd w:val="clear" w:color="auto" w:fill="FFFFFF"/>
                    <w:spacing w:line="240" w:lineRule="auto"/>
                    <w:jc w:val="center"/>
                    <w:rPr>
                      <w:szCs w:val="21"/>
                      <w:highlight w:val="none"/>
                    </w:rPr>
                  </w:pPr>
                  <w:r>
                    <w:rPr>
                      <w:rFonts w:hint="default" w:ascii="Times New Roman" w:hAnsi="Times New Roman" w:eastAsia="宋体" w:cs="Times New Roman"/>
                      <w:sz w:val="21"/>
                      <w:szCs w:val="21"/>
                      <w:highlight w:val="none"/>
                      <w:lang w:val="en-US" w:eastAsia="zh-CN"/>
                    </w:rPr>
                    <w:t>机泵冷却、地面冲洗</w:t>
                  </w:r>
                  <w:r>
                    <w:rPr>
                      <w:rFonts w:hint="eastAsia"/>
                      <w:sz w:val="21"/>
                      <w:szCs w:val="21"/>
                      <w:highlight w:val="none"/>
                    </w:rPr>
                    <w:t>含油污水</w:t>
                  </w:r>
                </w:p>
              </w:tc>
              <w:tc>
                <w:tcPr>
                  <w:tcW w:w="0" w:type="auto"/>
                  <w:noWrap w:val="0"/>
                  <w:vAlign w:val="center"/>
                </w:tcPr>
                <w:p w14:paraId="00798C4C">
                  <w:pPr>
                    <w:spacing w:line="240" w:lineRule="auto"/>
                    <w:ind w:firstLine="420"/>
                    <w:rPr>
                      <w:sz w:val="21"/>
                      <w:szCs w:val="21"/>
                      <w:highlight w:val="none"/>
                    </w:rPr>
                  </w:pPr>
                  <w:r>
                    <w:rPr>
                      <w:sz w:val="21"/>
                      <w:szCs w:val="21"/>
                      <w:highlight w:val="none"/>
                    </w:rPr>
                    <w:t>气化废水预处理出水满足污水生化处理单元进水水质要求。</w:t>
                  </w:r>
                </w:p>
                <w:p w14:paraId="20899B43">
                  <w:pPr>
                    <w:spacing w:line="240" w:lineRule="auto"/>
                    <w:ind w:firstLine="420"/>
                    <w:rPr>
                      <w:sz w:val="21"/>
                      <w:szCs w:val="21"/>
                      <w:highlight w:val="none"/>
                    </w:rPr>
                  </w:pPr>
                  <w:r>
                    <w:rPr>
                      <w:sz w:val="21"/>
                      <w:szCs w:val="21"/>
                      <w:highlight w:val="none"/>
                    </w:rPr>
                    <w:t>污水生化处理单元采用调节池+二级</w:t>
                  </w:r>
                  <w:r>
                    <w:rPr>
                      <w:rFonts w:eastAsia="Arial Unicode MS"/>
                      <w:sz w:val="21"/>
                      <w:szCs w:val="21"/>
                      <w:highlight w:val="none"/>
                    </w:rPr>
                    <w:t>A/O+</w:t>
                  </w:r>
                  <w:r>
                    <w:rPr>
                      <w:sz w:val="21"/>
                      <w:szCs w:val="21"/>
                      <w:highlight w:val="none"/>
                    </w:rPr>
                    <w:t>二沉池+混凝沉淀池工艺，处理预处理后的含油污水、合成废水、气化废水及其他生产装置产生的生产废水、生活污水等。处理规模1200m</w:t>
                  </w:r>
                  <w:r>
                    <w:rPr>
                      <w:sz w:val="21"/>
                      <w:szCs w:val="21"/>
                      <w:highlight w:val="none"/>
                      <w:vertAlign w:val="superscript"/>
                    </w:rPr>
                    <w:t>3</w:t>
                  </w:r>
                  <w:r>
                    <w:rPr>
                      <w:sz w:val="21"/>
                      <w:szCs w:val="21"/>
                      <w:highlight w:val="none"/>
                    </w:rPr>
                    <w:t>/h。</w:t>
                  </w:r>
                </w:p>
              </w:tc>
              <w:tc>
                <w:tcPr>
                  <w:tcW w:w="0" w:type="auto"/>
                  <w:noWrap w:val="0"/>
                  <w:vAlign w:val="center"/>
                </w:tcPr>
                <w:p w14:paraId="677BC9CB">
                  <w:pPr>
                    <w:shd w:val="clear" w:color="auto" w:fill="FFFFFF"/>
                    <w:spacing w:line="240" w:lineRule="auto"/>
                    <w:jc w:val="center"/>
                    <w:rPr>
                      <w:rFonts w:hint="eastAsia" w:eastAsia="宋体"/>
                      <w:szCs w:val="21"/>
                      <w:highlight w:val="none"/>
                      <w:lang w:eastAsia="zh-CN"/>
                    </w:rPr>
                  </w:pPr>
                  <w:r>
                    <w:rPr>
                      <w:szCs w:val="21"/>
                      <w:highlight w:val="none"/>
                    </w:rPr>
                    <w:t>满足进水要求</w:t>
                  </w:r>
                  <w:r>
                    <w:rPr>
                      <w:rFonts w:hint="eastAsia"/>
                      <w:szCs w:val="21"/>
                      <w:highlight w:val="none"/>
                      <w:lang w:eastAsia="zh-CN"/>
                    </w:rPr>
                    <w:t>。</w:t>
                  </w:r>
                </w:p>
              </w:tc>
            </w:tr>
          </w:tbl>
          <w:p w14:paraId="685297A4">
            <w:pPr>
              <w:spacing w:line="360" w:lineRule="auto"/>
              <w:ind w:firstLine="480"/>
              <w:rPr>
                <w:b/>
                <w:highlight w:val="none"/>
              </w:rPr>
            </w:pPr>
            <w:r>
              <w:rPr>
                <w:b/>
                <w:highlight w:val="none"/>
              </w:rPr>
              <w:t>八、跟踪监测计划</w:t>
            </w:r>
          </w:p>
          <w:p w14:paraId="58FB0594">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highlight w:val="none"/>
              </w:rPr>
            </w:pPr>
            <w:r>
              <w:rPr>
                <w:highlight w:val="none"/>
              </w:rPr>
              <w:t>本工程执行内蒙古伊泰化工有限责任公司120万吨/年精细化学品示范项目现有监测计划，见表4-</w:t>
            </w:r>
            <w:r>
              <w:rPr>
                <w:rFonts w:hint="eastAsia"/>
                <w:highlight w:val="none"/>
              </w:rPr>
              <w:t>1</w:t>
            </w:r>
            <w:r>
              <w:rPr>
                <w:rFonts w:hint="eastAsia"/>
                <w:highlight w:val="none"/>
                <w:lang w:val="en-US" w:eastAsia="zh-CN"/>
              </w:rPr>
              <w:t>6</w:t>
            </w:r>
            <w:r>
              <w:rPr>
                <w:highlight w:val="none"/>
              </w:rPr>
              <w:t>。</w:t>
            </w:r>
          </w:p>
          <w:p w14:paraId="439F93EC">
            <w:pPr>
              <w:autoSpaceDE w:val="0"/>
              <w:autoSpaceDN w:val="0"/>
              <w:adjustRightInd w:val="0"/>
              <w:spacing w:line="400" w:lineRule="exact"/>
              <w:jc w:val="center"/>
              <w:rPr>
                <w:szCs w:val="21"/>
                <w:highlight w:val="none"/>
              </w:rPr>
            </w:pPr>
            <w:r>
              <w:rPr>
                <w:b/>
                <w:bCs/>
                <w:szCs w:val="21"/>
                <w:highlight w:val="none"/>
              </w:rPr>
              <w:t>表4-</w:t>
            </w:r>
            <w:r>
              <w:rPr>
                <w:rFonts w:hint="eastAsia"/>
                <w:b/>
                <w:bCs/>
                <w:szCs w:val="21"/>
                <w:highlight w:val="none"/>
              </w:rPr>
              <w:t>1</w:t>
            </w:r>
            <w:r>
              <w:rPr>
                <w:rFonts w:hint="eastAsia"/>
                <w:b/>
                <w:bCs/>
                <w:szCs w:val="21"/>
                <w:highlight w:val="none"/>
                <w:lang w:val="en-US" w:eastAsia="zh-CN"/>
              </w:rPr>
              <w:t>6</w:t>
            </w:r>
            <w:r>
              <w:rPr>
                <w:b/>
                <w:bCs/>
                <w:szCs w:val="21"/>
                <w:highlight w:val="none"/>
              </w:rPr>
              <w:t>本项目自行监测计划表</w:t>
            </w:r>
          </w:p>
          <w:tbl>
            <w:tblPr>
              <w:tblStyle w:val="8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426"/>
              <w:gridCol w:w="426"/>
              <w:gridCol w:w="426"/>
              <w:gridCol w:w="1218"/>
              <w:gridCol w:w="1563"/>
              <w:gridCol w:w="426"/>
              <w:gridCol w:w="1987"/>
              <w:gridCol w:w="636"/>
            </w:tblGrid>
            <w:tr w14:paraId="74DE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9" w:type="pct"/>
                  <w:noWrap w:val="0"/>
                  <w:vAlign w:val="center"/>
                </w:tcPr>
                <w:p w14:paraId="3A8CF3CB">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项目</w:t>
                  </w:r>
                </w:p>
              </w:tc>
              <w:tc>
                <w:tcPr>
                  <w:tcW w:w="520" w:type="pct"/>
                  <w:gridSpan w:val="2"/>
                  <w:noWrap w:val="0"/>
                  <w:vAlign w:val="center"/>
                </w:tcPr>
                <w:p w14:paraId="6E84D99E">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监测要素</w:t>
                  </w:r>
                </w:p>
              </w:tc>
              <w:tc>
                <w:tcPr>
                  <w:tcW w:w="1323" w:type="pct"/>
                  <w:gridSpan w:val="3"/>
                  <w:noWrap w:val="0"/>
                  <w:vAlign w:val="center"/>
                </w:tcPr>
                <w:p w14:paraId="77DEDB49">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监测点位</w:t>
                  </w:r>
                </w:p>
              </w:tc>
              <w:tc>
                <w:tcPr>
                  <w:tcW w:w="992" w:type="pct"/>
                  <w:noWrap w:val="0"/>
                  <w:vAlign w:val="center"/>
                </w:tcPr>
                <w:p w14:paraId="2E817FC2">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监测指标</w:t>
                  </w:r>
                </w:p>
              </w:tc>
              <w:tc>
                <w:tcPr>
                  <w:tcW w:w="259" w:type="pct"/>
                  <w:noWrap w:val="0"/>
                  <w:vAlign w:val="center"/>
                </w:tcPr>
                <w:p w14:paraId="6D28B161">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监测频次</w:t>
                  </w:r>
                </w:p>
              </w:tc>
              <w:tc>
                <w:tcPr>
                  <w:tcW w:w="1258" w:type="pct"/>
                  <w:noWrap w:val="0"/>
                  <w:vAlign w:val="center"/>
                </w:tcPr>
                <w:p w14:paraId="547A9218">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执行标准</w:t>
                  </w:r>
                </w:p>
              </w:tc>
              <w:tc>
                <w:tcPr>
                  <w:tcW w:w="375" w:type="pct"/>
                  <w:noWrap w:val="0"/>
                  <w:vAlign w:val="center"/>
                </w:tcPr>
                <w:p w14:paraId="41AB9B7B">
                  <w:pPr>
                    <w:keepNext w:val="0"/>
                    <w:keepLines w:val="0"/>
                    <w:pageBreakBefore w:val="0"/>
                    <w:kinsoku/>
                    <w:wordWrap/>
                    <w:overflowPunct/>
                    <w:topLinePunct w:val="0"/>
                    <w:autoSpaceDE/>
                    <w:autoSpaceDN/>
                    <w:bidi w:val="0"/>
                    <w:spacing w:line="240" w:lineRule="auto"/>
                    <w:ind w:firstLine="0" w:firstLineChars="0"/>
                    <w:jc w:val="center"/>
                    <w:rPr>
                      <w:rFonts w:hint="eastAsia" w:eastAsia="宋体"/>
                      <w:szCs w:val="21"/>
                      <w:highlight w:val="none"/>
                      <w:lang w:val="en-US" w:eastAsia="zh-CN"/>
                    </w:rPr>
                  </w:pPr>
                  <w:r>
                    <w:rPr>
                      <w:rFonts w:hint="eastAsia"/>
                      <w:szCs w:val="21"/>
                      <w:highlight w:val="none"/>
                      <w:lang w:val="en-US" w:eastAsia="zh-CN"/>
                    </w:rPr>
                    <w:t>备注</w:t>
                  </w:r>
                </w:p>
              </w:tc>
            </w:tr>
            <w:tr w14:paraId="04E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269" w:type="pct"/>
                  <w:vMerge w:val="restart"/>
                  <w:noWrap w:val="0"/>
                  <w:vAlign w:val="center"/>
                </w:tcPr>
                <w:p w14:paraId="2B4E2688">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污染源监测</w:t>
                  </w:r>
                </w:p>
                <w:p w14:paraId="4BD6EA0C">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计划</w:t>
                  </w:r>
                </w:p>
              </w:tc>
              <w:tc>
                <w:tcPr>
                  <w:tcW w:w="253" w:type="pct"/>
                  <w:vMerge w:val="restart"/>
                  <w:noWrap w:val="0"/>
                  <w:vAlign w:val="center"/>
                </w:tcPr>
                <w:p w14:paraId="1BB3FFBA">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废气</w:t>
                  </w:r>
                </w:p>
              </w:tc>
              <w:tc>
                <w:tcPr>
                  <w:tcW w:w="266" w:type="pct"/>
                  <w:vMerge w:val="restart"/>
                  <w:noWrap w:val="0"/>
                  <w:vAlign w:val="center"/>
                </w:tcPr>
                <w:p w14:paraId="1409431A">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有组织废气监测</w:t>
                  </w:r>
                </w:p>
              </w:tc>
              <w:tc>
                <w:tcPr>
                  <w:tcW w:w="276" w:type="pct"/>
                  <w:vMerge w:val="restart"/>
                  <w:noWrap w:val="0"/>
                  <w:vAlign w:val="center"/>
                </w:tcPr>
                <w:p w14:paraId="48C401CC">
                  <w:pPr>
                    <w:keepNext w:val="0"/>
                    <w:keepLines w:val="0"/>
                    <w:pageBreakBefore w:val="0"/>
                    <w:widowControl/>
                    <w:kinsoku/>
                    <w:wordWrap/>
                    <w:overflowPunct/>
                    <w:topLinePunct w:val="0"/>
                    <w:autoSpaceDE/>
                    <w:autoSpaceDN/>
                    <w:bidi w:val="0"/>
                    <w:snapToGrid w:val="0"/>
                    <w:spacing w:line="240" w:lineRule="auto"/>
                    <w:ind w:firstLine="0" w:firstLineChars="0"/>
                    <w:jc w:val="center"/>
                    <w:rPr>
                      <w:szCs w:val="21"/>
                      <w:highlight w:val="none"/>
                    </w:rPr>
                  </w:pPr>
                  <w:r>
                    <w:rPr>
                      <w:rFonts w:hint="eastAsia"/>
                      <w:szCs w:val="21"/>
                      <w:highlight w:val="none"/>
                    </w:rPr>
                    <w:t>化学品加工装置</w:t>
                  </w:r>
                </w:p>
              </w:tc>
              <w:tc>
                <w:tcPr>
                  <w:tcW w:w="261" w:type="pct"/>
                  <w:vMerge w:val="restart"/>
                  <w:noWrap w:val="0"/>
                  <w:vAlign w:val="center"/>
                </w:tcPr>
                <w:p w14:paraId="215582B6">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rFonts w:hint="eastAsia"/>
                      <w:szCs w:val="21"/>
                      <w:highlight w:val="none"/>
                      <w:lang w:val="en-US" w:eastAsia="zh-CN"/>
                    </w:rPr>
                    <w:t>减压加热炉</w:t>
                  </w:r>
                </w:p>
              </w:tc>
              <w:tc>
                <w:tcPr>
                  <w:tcW w:w="785" w:type="pct"/>
                  <w:vMerge w:val="restart"/>
                  <w:noWrap w:val="0"/>
                  <w:vAlign w:val="center"/>
                </w:tcPr>
                <w:p w14:paraId="64BBB2E8">
                  <w:pPr>
                    <w:keepNext w:val="0"/>
                    <w:keepLines w:val="0"/>
                    <w:pageBreakBefore w:val="0"/>
                    <w:kinsoku/>
                    <w:wordWrap/>
                    <w:overflowPunct/>
                    <w:topLinePunct w:val="0"/>
                    <w:autoSpaceDE/>
                    <w:autoSpaceDN/>
                    <w:bidi w:val="0"/>
                    <w:spacing w:line="240" w:lineRule="auto"/>
                    <w:ind w:firstLine="0" w:firstLineChars="0"/>
                    <w:jc w:val="center"/>
                    <w:rPr>
                      <w:rFonts w:hint="eastAsia"/>
                      <w:highlight w:val="none"/>
                      <w:lang w:val="en-US" w:eastAsia="zh-CN"/>
                    </w:rPr>
                  </w:pPr>
                  <w:r>
                    <w:rPr>
                      <w:rFonts w:hint="eastAsia"/>
                      <w:highlight w:val="none"/>
                      <w:lang w:val="en-US" w:eastAsia="zh-CN"/>
                    </w:rPr>
                    <w:t>①新建31m高的烟囱</w:t>
                  </w:r>
                </w:p>
                <w:p w14:paraId="72A0B8D1">
                  <w:pPr>
                    <w:keepNext w:val="0"/>
                    <w:keepLines w:val="0"/>
                    <w:pageBreakBefore w:val="0"/>
                    <w:kinsoku/>
                    <w:wordWrap/>
                    <w:overflowPunct/>
                    <w:topLinePunct w:val="0"/>
                    <w:autoSpaceDE/>
                    <w:autoSpaceDN/>
                    <w:bidi w:val="0"/>
                    <w:spacing w:line="240" w:lineRule="auto"/>
                    <w:ind w:firstLine="0" w:firstLineChars="0"/>
                    <w:jc w:val="center"/>
                    <w:rPr>
                      <w:rFonts w:hint="default"/>
                      <w:szCs w:val="21"/>
                      <w:highlight w:val="none"/>
                      <w:lang w:val="en-US"/>
                    </w:rPr>
                  </w:pPr>
                  <w:r>
                    <w:rPr>
                      <w:rFonts w:hint="eastAsia"/>
                      <w:highlight w:val="none"/>
                      <w:lang w:val="en-US" w:eastAsia="zh-CN"/>
                    </w:rPr>
                    <w:t>②50m高排气筒</w:t>
                  </w:r>
                </w:p>
              </w:tc>
              <w:tc>
                <w:tcPr>
                  <w:tcW w:w="992" w:type="pct"/>
                  <w:noWrap w:val="0"/>
                  <w:vAlign w:val="center"/>
                </w:tcPr>
                <w:p w14:paraId="0DBFA35A">
                  <w:pPr>
                    <w:keepNext w:val="0"/>
                    <w:keepLines w:val="0"/>
                    <w:pageBreakBefore w:val="0"/>
                    <w:kinsoku/>
                    <w:wordWrap/>
                    <w:overflowPunct/>
                    <w:topLinePunct w:val="0"/>
                    <w:autoSpaceDE/>
                    <w:autoSpaceDN/>
                    <w:bidi w:val="0"/>
                    <w:spacing w:line="240" w:lineRule="auto"/>
                    <w:ind w:firstLine="0" w:firstLineChars="0"/>
                    <w:jc w:val="center"/>
                    <w:rPr>
                      <w:rFonts w:hint="eastAsia" w:eastAsia="宋体"/>
                      <w:sz w:val="21"/>
                      <w:szCs w:val="21"/>
                      <w:highlight w:val="none"/>
                      <w:lang w:eastAsia="zh-CN"/>
                    </w:rPr>
                  </w:pPr>
                  <w:r>
                    <w:rPr>
                      <w:rFonts w:hint="eastAsia"/>
                      <w:sz w:val="21"/>
                      <w:szCs w:val="21"/>
                      <w:highlight w:val="none"/>
                      <w:lang w:val="en-US" w:eastAsia="zh-CN"/>
                    </w:rPr>
                    <w:t>颗粒物</w:t>
                  </w:r>
                </w:p>
              </w:tc>
              <w:tc>
                <w:tcPr>
                  <w:tcW w:w="259" w:type="pct"/>
                  <w:vMerge w:val="restart"/>
                  <w:noWrap w:val="0"/>
                  <w:vAlign w:val="center"/>
                </w:tcPr>
                <w:p w14:paraId="5F051262">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季</w:t>
                  </w:r>
                </w:p>
              </w:tc>
              <w:tc>
                <w:tcPr>
                  <w:tcW w:w="1258" w:type="pct"/>
                  <w:vMerge w:val="restart"/>
                  <w:noWrap w:val="0"/>
                  <w:vAlign w:val="center"/>
                </w:tcPr>
                <w:p w14:paraId="7F837AC5">
                  <w:pPr>
                    <w:keepNext w:val="0"/>
                    <w:keepLines w:val="0"/>
                    <w:pageBreakBefore w:val="0"/>
                    <w:widowControl/>
                    <w:kinsoku/>
                    <w:wordWrap/>
                    <w:overflowPunct/>
                    <w:topLinePunct w:val="0"/>
                    <w:autoSpaceDE/>
                    <w:autoSpaceDN/>
                    <w:bidi w:val="0"/>
                    <w:spacing w:line="240" w:lineRule="auto"/>
                    <w:ind w:firstLine="0" w:firstLineChars="0"/>
                    <w:jc w:val="center"/>
                    <w:rPr>
                      <w:szCs w:val="21"/>
                      <w:highlight w:val="none"/>
                    </w:rPr>
                  </w:pPr>
                  <w:r>
                    <w:rPr>
                      <w:rFonts w:hint="eastAsia"/>
                      <w:szCs w:val="21"/>
                      <w:highlight w:val="none"/>
                      <w:lang w:val="zh-CN"/>
                    </w:rPr>
                    <w:t>《石油炼制工业污染物排放标准》（GB31570-2015）（含2024年修改单）表3排放限值</w:t>
                  </w:r>
                </w:p>
              </w:tc>
              <w:tc>
                <w:tcPr>
                  <w:tcW w:w="375" w:type="pct"/>
                  <w:vMerge w:val="restart"/>
                  <w:noWrap w:val="0"/>
                  <w:vAlign w:val="center"/>
                </w:tcPr>
                <w:p w14:paraId="68EF9E63">
                  <w:pPr>
                    <w:keepNext w:val="0"/>
                    <w:keepLines w:val="0"/>
                    <w:pageBreakBefore w:val="0"/>
                    <w:widowControl/>
                    <w:kinsoku/>
                    <w:wordWrap/>
                    <w:overflowPunct/>
                    <w:topLinePunct w:val="0"/>
                    <w:autoSpaceDE/>
                    <w:autoSpaceDN/>
                    <w:bidi w:val="0"/>
                    <w:spacing w:line="240" w:lineRule="auto"/>
                    <w:ind w:firstLine="0" w:firstLineChars="0"/>
                    <w:jc w:val="center"/>
                    <w:rPr>
                      <w:rFonts w:hint="eastAsia" w:eastAsia="宋体"/>
                      <w:szCs w:val="21"/>
                      <w:highlight w:val="none"/>
                      <w:lang w:val="en-US" w:eastAsia="zh-CN"/>
                    </w:rPr>
                  </w:pPr>
                  <w:r>
                    <w:rPr>
                      <w:rFonts w:hint="eastAsia"/>
                      <w:highlight w:val="none"/>
                      <w:lang w:val="en-US" w:eastAsia="zh-CN"/>
                    </w:rPr>
                    <w:t>②并入现有厂区例行监测</w:t>
                  </w:r>
                </w:p>
              </w:tc>
            </w:tr>
            <w:tr w14:paraId="0B77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269" w:type="pct"/>
                  <w:vMerge w:val="continue"/>
                  <w:noWrap w:val="0"/>
                  <w:vAlign w:val="center"/>
                </w:tcPr>
                <w:p w14:paraId="63FF5935">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53" w:type="pct"/>
                  <w:vMerge w:val="continue"/>
                  <w:noWrap w:val="0"/>
                  <w:vAlign w:val="center"/>
                </w:tcPr>
                <w:p w14:paraId="6AB135ED">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66" w:type="pct"/>
                  <w:vMerge w:val="continue"/>
                  <w:noWrap w:val="0"/>
                  <w:vAlign w:val="center"/>
                </w:tcPr>
                <w:p w14:paraId="5944DA47">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76" w:type="pct"/>
                  <w:vMerge w:val="continue"/>
                  <w:noWrap w:val="0"/>
                  <w:vAlign w:val="center"/>
                </w:tcPr>
                <w:p w14:paraId="1D16BF5F">
                  <w:pPr>
                    <w:keepNext w:val="0"/>
                    <w:keepLines w:val="0"/>
                    <w:pageBreakBefore w:val="0"/>
                    <w:widowControl/>
                    <w:kinsoku/>
                    <w:wordWrap/>
                    <w:overflowPunct/>
                    <w:topLinePunct w:val="0"/>
                    <w:autoSpaceDE/>
                    <w:autoSpaceDN/>
                    <w:bidi w:val="0"/>
                    <w:snapToGrid w:val="0"/>
                    <w:spacing w:line="240" w:lineRule="auto"/>
                    <w:ind w:firstLine="0" w:firstLineChars="0"/>
                    <w:jc w:val="center"/>
                    <w:rPr>
                      <w:szCs w:val="21"/>
                      <w:highlight w:val="none"/>
                    </w:rPr>
                  </w:pPr>
                </w:p>
              </w:tc>
              <w:tc>
                <w:tcPr>
                  <w:tcW w:w="261" w:type="pct"/>
                  <w:vMerge w:val="continue"/>
                  <w:noWrap w:val="0"/>
                  <w:vAlign w:val="center"/>
                </w:tcPr>
                <w:p w14:paraId="61405B62">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785" w:type="pct"/>
                  <w:vMerge w:val="continue"/>
                  <w:noWrap w:val="0"/>
                  <w:vAlign w:val="center"/>
                </w:tcPr>
                <w:p w14:paraId="06E65445">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992" w:type="pct"/>
                  <w:noWrap w:val="0"/>
                  <w:vAlign w:val="center"/>
                </w:tcPr>
                <w:p w14:paraId="33B53F65">
                  <w:pPr>
                    <w:keepNext w:val="0"/>
                    <w:keepLines w:val="0"/>
                    <w:pageBreakBefore w:val="0"/>
                    <w:kinsoku/>
                    <w:wordWrap/>
                    <w:overflowPunct/>
                    <w:topLinePunct w:val="0"/>
                    <w:autoSpaceDE/>
                    <w:autoSpaceDN/>
                    <w:bidi w:val="0"/>
                    <w:spacing w:line="240" w:lineRule="auto"/>
                    <w:ind w:firstLine="0" w:firstLineChars="0"/>
                    <w:jc w:val="center"/>
                    <w:rPr>
                      <w:sz w:val="21"/>
                      <w:szCs w:val="21"/>
                      <w:highlight w:val="none"/>
                    </w:rPr>
                  </w:pPr>
                  <w:r>
                    <w:rPr>
                      <w:sz w:val="21"/>
                      <w:szCs w:val="21"/>
                      <w:highlight w:val="none"/>
                    </w:rPr>
                    <w:t>NOx</w:t>
                  </w:r>
                </w:p>
              </w:tc>
              <w:tc>
                <w:tcPr>
                  <w:tcW w:w="259" w:type="pct"/>
                  <w:vMerge w:val="continue"/>
                  <w:noWrap w:val="0"/>
                  <w:vAlign w:val="center"/>
                </w:tcPr>
                <w:p w14:paraId="758A9EE3">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1258" w:type="pct"/>
                  <w:vMerge w:val="continue"/>
                  <w:noWrap w:val="0"/>
                  <w:vAlign w:val="center"/>
                </w:tcPr>
                <w:p w14:paraId="1B67E991">
                  <w:pPr>
                    <w:keepNext w:val="0"/>
                    <w:keepLines w:val="0"/>
                    <w:pageBreakBefore w:val="0"/>
                    <w:widowControl/>
                    <w:kinsoku/>
                    <w:wordWrap/>
                    <w:overflowPunct/>
                    <w:topLinePunct w:val="0"/>
                    <w:autoSpaceDE/>
                    <w:autoSpaceDN/>
                    <w:bidi w:val="0"/>
                    <w:spacing w:line="240" w:lineRule="auto"/>
                    <w:ind w:firstLine="0" w:firstLineChars="0"/>
                    <w:jc w:val="center"/>
                    <w:rPr>
                      <w:szCs w:val="21"/>
                      <w:highlight w:val="none"/>
                    </w:rPr>
                  </w:pPr>
                </w:p>
              </w:tc>
              <w:tc>
                <w:tcPr>
                  <w:tcW w:w="375" w:type="pct"/>
                  <w:vMerge w:val="continue"/>
                  <w:noWrap w:val="0"/>
                  <w:vAlign w:val="center"/>
                </w:tcPr>
                <w:p w14:paraId="03F9DEA7">
                  <w:pPr>
                    <w:keepNext w:val="0"/>
                    <w:keepLines w:val="0"/>
                    <w:pageBreakBefore w:val="0"/>
                    <w:widowControl/>
                    <w:kinsoku/>
                    <w:wordWrap/>
                    <w:overflowPunct/>
                    <w:topLinePunct w:val="0"/>
                    <w:autoSpaceDE/>
                    <w:autoSpaceDN/>
                    <w:bidi w:val="0"/>
                    <w:spacing w:line="240" w:lineRule="auto"/>
                    <w:ind w:firstLine="0" w:firstLineChars="0"/>
                    <w:jc w:val="center"/>
                    <w:rPr>
                      <w:szCs w:val="21"/>
                      <w:highlight w:val="none"/>
                    </w:rPr>
                  </w:pPr>
                </w:p>
              </w:tc>
            </w:tr>
            <w:tr w14:paraId="3223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7" w:hRule="atLeast"/>
              </w:trPr>
              <w:tc>
                <w:tcPr>
                  <w:tcW w:w="269" w:type="pct"/>
                  <w:vMerge w:val="continue"/>
                  <w:noWrap w:val="0"/>
                  <w:vAlign w:val="center"/>
                </w:tcPr>
                <w:p w14:paraId="50C88AE1">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53" w:type="pct"/>
                  <w:vMerge w:val="continue"/>
                  <w:noWrap w:val="0"/>
                  <w:vAlign w:val="center"/>
                </w:tcPr>
                <w:p w14:paraId="0E6A4793">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66" w:type="pct"/>
                  <w:vMerge w:val="restart"/>
                  <w:noWrap w:val="0"/>
                  <w:vAlign w:val="center"/>
                </w:tcPr>
                <w:p w14:paraId="727DB8B8">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无组织废气监测</w:t>
                  </w:r>
                </w:p>
              </w:tc>
              <w:tc>
                <w:tcPr>
                  <w:tcW w:w="1323" w:type="pct"/>
                  <w:gridSpan w:val="3"/>
                  <w:noWrap w:val="0"/>
                  <w:vAlign w:val="center"/>
                </w:tcPr>
                <w:p w14:paraId="5CFB6197">
                  <w:pPr>
                    <w:keepNext w:val="0"/>
                    <w:keepLines w:val="0"/>
                    <w:pageBreakBefore w:val="0"/>
                    <w:kinsoku/>
                    <w:wordWrap/>
                    <w:overflowPunct/>
                    <w:topLinePunct w:val="0"/>
                    <w:autoSpaceDE/>
                    <w:autoSpaceDN/>
                    <w:bidi w:val="0"/>
                    <w:spacing w:line="240" w:lineRule="auto"/>
                    <w:ind w:firstLine="0" w:firstLineChars="0"/>
                    <w:jc w:val="center"/>
                    <w:rPr>
                      <w:rFonts w:hint="eastAsia"/>
                      <w:szCs w:val="21"/>
                      <w:highlight w:val="none"/>
                      <w:lang w:val="en-US" w:eastAsia="zh-CN"/>
                    </w:rPr>
                  </w:pPr>
                  <w:r>
                    <w:rPr>
                      <w:rFonts w:hint="eastAsia"/>
                      <w:szCs w:val="21"/>
                      <w:highlight w:val="none"/>
                    </w:rPr>
                    <w:t>泵、阀门、开口阀或开口管线、泄压设备、采样连接处</w:t>
                  </w:r>
                  <w:r>
                    <w:rPr>
                      <w:rFonts w:hint="eastAsia"/>
                      <w:szCs w:val="21"/>
                      <w:highlight w:val="none"/>
                      <w:lang w:eastAsia="zh-CN"/>
                    </w:rPr>
                    <w:t>、</w:t>
                  </w:r>
                  <w:r>
                    <w:rPr>
                      <w:rFonts w:hint="eastAsia"/>
                      <w:szCs w:val="21"/>
                      <w:highlight w:val="none"/>
                      <w:lang w:val="en-US" w:eastAsia="zh-CN"/>
                    </w:rPr>
                    <w:t>法兰及其他连接件、其他密封设备</w:t>
                  </w:r>
                </w:p>
              </w:tc>
              <w:tc>
                <w:tcPr>
                  <w:tcW w:w="992" w:type="pct"/>
                  <w:noWrap w:val="0"/>
                  <w:vAlign w:val="center"/>
                </w:tcPr>
                <w:p w14:paraId="13C2BF7A">
                  <w:pPr>
                    <w:keepNext w:val="0"/>
                    <w:keepLines w:val="0"/>
                    <w:pageBreakBefore w:val="0"/>
                    <w:kinsoku/>
                    <w:wordWrap/>
                    <w:overflowPunct/>
                    <w:topLinePunct w:val="0"/>
                    <w:autoSpaceDE/>
                    <w:autoSpaceDN/>
                    <w:bidi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vertAlign w:val="baseline"/>
                      <w:lang w:val="en-US" w:eastAsia="zh-CN"/>
                    </w:rPr>
                    <w:t>非甲烷总</w:t>
                  </w:r>
                  <w:r>
                    <w:rPr>
                      <w:rFonts w:hint="eastAsia"/>
                      <w:sz w:val="21"/>
                      <w:szCs w:val="21"/>
                      <w:highlight w:val="none"/>
                      <w:lang w:eastAsia="zh-CN"/>
                    </w:rPr>
                    <w:t>烃</w:t>
                  </w:r>
                </w:p>
              </w:tc>
              <w:tc>
                <w:tcPr>
                  <w:tcW w:w="259" w:type="pct"/>
                  <w:noWrap w:val="0"/>
                  <w:vAlign w:val="center"/>
                </w:tcPr>
                <w:p w14:paraId="2A74C7E5">
                  <w:pPr>
                    <w:keepNext w:val="0"/>
                    <w:keepLines w:val="0"/>
                    <w:pageBreakBefore w:val="0"/>
                    <w:kinsoku/>
                    <w:wordWrap/>
                    <w:overflowPunct/>
                    <w:topLinePunct w:val="0"/>
                    <w:autoSpaceDE/>
                    <w:autoSpaceDN/>
                    <w:bidi w:val="0"/>
                    <w:spacing w:line="240" w:lineRule="auto"/>
                    <w:ind w:firstLine="0" w:firstLineChars="0"/>
                    <w:jc w:val="center"/>
                    <w:rPr>
                      <w:rFonts w:hint="eastAsia" w:eastAsia="宋体"/>
                      <w:szCs w:val="21"/>
                      <w:highlight w:val="none"/>
                      <w:lang w:val="en-US" w:eastAsia="zh-CN"/>
                    </w:rPr>
                  </w:pPr>
                  <w:r>
                    <w:rPr>
                      <w:szCs w:val="21"/>
                      <w:highlight w:val="none"/>
                    </w:rPr>
                    <w:t>季</w:t>
                  </w:r>
                </w:p>
              </w:tc>
              <w:tc>
                <w:tcPr>
                  <w:tcW w:w="1258" w:type="pct"/>
                  <w:noWrap w:val="0"/>
                  <w:vAlign w:val="center"/>
                </w:tcPr>
                <w:p w14:paraId="6EA33678">
                  <w:pPr>
                    <w:keepNext w:val="0"/>
                    <w:keepLines w:val="0"/>
                    <w:pageBreakBefore w:val="0"/>
                    <w:widowControl/>
                    <w:kinsoku/>
                    <w:wordWrap/>
                    <w:overflowPunct/>
                    <w:topLinePunct w:val="0"/>
                    <w:autoSpaceDE/>
                    <w:autoSpaceDN/>
                    <w:bidi w:val="0"/>
                    <w:spacing w:line="240" w:lineRule="auto"/>
                    <w:ind w:firstLine="0" w:firstLineChars="0"/>
                    <w:jc w:val="center"/>
                    <w:rPr>
                      <w:szCs w:val="21"/>
                      <w:highlight w:val="none"/>
                    </w:rPr>
                  </w:pPr>
                  <w:r>
                    <w:rPr>
                      <w:rFonts w:hint="eastAsia" w:hAnsi="宋体" w:eastAsia="宋体"/>
                      <w:highlight w:val="none"/>
                      <w:lang w:val="en-US" w:eastAsia="zh-CN"/>
                    </w:rPr>
                    <w:t>《挥发性有机物无组织排放控制标准》</w:t>
                  </w:r>
                  <w:r>
                    <w:rPr>
                      <w:rFonts w:hAnsi="宋体" w:eastAsia="宋体"/>
                      <w:highlight w:val="none"/>
                    </w:rPr>
                    <w:t>（</w:t>
                  </w:r>
                  <w:r>
                    <w:rPr>
                      <w:rFonts w:eastAsia="宋体"/>
                      <w:highlight w:val="none"/>
                    </w:rPr>
                    <w:t>GB</w:t>
                  </w:r>
                  <w:r>
                    <w:rPr>
                      <w:rFonts w:hint="eastAsia" w:eastAsia="宋体"/>
                      <w:highlight w:val="none"/>
                      <w:lang w:val="en-US" w:eastAsia="zh-CN"/>
                    </w:rPr>
                    <w:t>37822</w:t>
                  </w:r>
                  <w:r>
                    <w:rPr>
                      <w:rFonts w:eastAsia="宋体"/>
                      <w:highlight w:val="none"/>
                    </w:rPr>
                    <w:t>-</w:t>
                  </w:r>
                  <w:r>
                    <w:rPr>
                      <w:rFonts w:hint="eastAsia" w:eastAsia="宋体"/>
                      <w:highlight w:val="none"/>
                      <w:lang w:val="en-US" w:eastAsia="zh-CN"/>
                    </w:rPr>
                    <w:t>2019</w:t>
                  </w:r>
                  <w:r>
                    <w:rPr>
                      <w:rFonts w:hAnsi="宋体" w:eastAsia="宋体"/>
                      <w:highlight w:val="none"/>
                    </w:rPr>
                    <w:t>）</w:t>
                  </w:r>
                  <w:r>
                    <w:rPr>
                      <w:rFonts w:hint="eastAsia" w:hAnsi="宋体" w:eastAsia="宋体"/>
                      <w:highlight w:val="none"/>
                      <w:lang w:val="en-US" w:eastAsia="zh-CN"/>
                    </w:rPr>
                    <w:t>中厂区内VOCs无组织排放限值</w:t>
                  </w:r>
                </w:p>
              </w:tc>
              <w:tc>
                <w:tcPr>
                  <w:tcW w:w="375" w:type="pct"/>
                  <w:noWrap w:val="0"/>
                  <w:vAlign w:val="center"/>
                </w:tcPr>
                <w:p w14:paraId="3CCFAB0A">
                  <w:pPr>
                    <w:keepNext w:val="0"/>
                    <w:keepLines w:val="0"/>
                    <w:pageBreakBefore w:val="0"/>
                    <w:widowControl/>
                    <w:kinsoku/>
                    <w:wordWrap/>
                    <w:overflowPunct/>
                    <w:topLinePunct w:val="0"/>
                    <w:autoSpaceDE/>
                    <w:autoSpaceDN/>
                    <w:bidi w:val="0"/>
                    <w:spacing w:line="240" w:lineRule="auto"/>
                    <w:ind w:firstLine="0" w:firstLineChars="0"/>
                    <w:jc w:val="center"/>
                    <w:rPr>
                      <w:rFonts w:hint="default" w:hAnsi="宋体" w:eastAsia="宋体"/>
                      <w:highlight w:val="none"/>
                      <w:lang w:val="en-US" w:eastAsia="zh-CN"/>
                    </w:rPr>
                  </w:pPr>
                  <w:r>
                    <w:rPr>
                      <w:rFonts w:hint="eastAsia" w:hAnsi="宋体"/>
                      <w:highlight w:val="none"/>
                      <w:lang w:val="en-US" w:eastAsia="zh-CN"/>
                    </w:rPr>
                    <w:t>/</w:t>
                  </w:r>
                </w:p>
              </w:tc>
            </w:tr>
            <w:tr w14:paraId="3FCA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69" w:type="pct"/>
                  <w:vMerge w:val="continue"/>
                  <w:noWrap w:val="0"/>
                  <w:vAlign w:val="center"/>
                </w:tcPr>
                <w:p w14:paraId="5A3AC834">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53" w:type="pct"/>
                  <w:vMerge w:val="continue"/>
                  <w:noWrap w:val="0"/>
                  <w:vAlign w:val="center"/>
                </w:tcPr>
                <w:p w14:paraId="3971D268">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266" w:type="pct"/>
                  <w:vMerge w:val="continue"/>
                  <w:noWrap w:val="0"/>
                  <w:vAlign w:val="center"/>
                </w:tcPr>
                <w:p w14:paraId="6D44DCC7">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1323" w:type="pct"/>
                  <w:gridSpan w:val="3"/>
                  <w:noWrap w:val="0"/>
                  <w:vAlign w:val="center"/>
                </w:tcPr>
                <w:p w14:paraId="1DD2635E">
                  <w:pPr>
                    <w:keepNext w:val="0"/>
                    <w:keepLines w:val="0"/>
                    <w:pageBreakBefore w:val="0"/>
                    <w:kinsoku/>
                    <w:wordWrap/>
                    <w:overflowPunct/>
                    <w:topLinePunct w:val="0"/>
                    <w:autoSpaceDE/>
                    <w:autoSpaceDN/>
                    <w:bidi w:val="0"/>
                    <w:spacing w:line="240" w:lineRule="auto"/>
                    <w:ind w:firstLine="0" w:firstLineChars="0"/>
                    <w:jc w:val="center"/>
                    <w:rPr>
                      <w:szCs w:val="21"/>
                      <w:highlight w:val="none"/>
                      <w:lang w:val="zh-CN"/>
                    </w:rPr>
                  </w:pPr>
                  <w:r>
                    <w:rPr>
                      <w:szCs w:val="21"/>
                      <w:highlight w:val="none"/>
                      <w:lang w:val="zh-CN"/>
                    </w:rPr>
                    <w:t>厂界四周</w:t>
                  </w:r>
                </w:p>
              </w:tc>
              <w:tc>
                <w:tcPr>
                  <w:tcW w:w="992" w:type="pct"/>
                  <w:noWrap w:val="0"/>
                  <w:vAlign w:val="center"/>
                </w:tcPr>
                <w:p w14:paraId="13946CDA">
                  <w:pPr>
                    <w:pStyle w:val="21"/>
                    <w:keepNext w:val="0"/>
                    <w:keepLines w:val="0"/>
                    <w:pageBreakBefore w:val="0"/>
                    <w:kinsoku/>
                    <w:wordWrap/>
                    <w:overflowPunct/>
                    <w:topLinePunct w:val="0"/>
                    <w:autoSpaceDE/>
                    <w:autoSpaceDN/>
                    <w:bidi w:val="0"/>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vertAlign w:val="baseline"/>
                      <w:lang w:val="en-US" w:eastAsia="zh-CN"/>
                    </w:rPr>
                    <w:t>非甲烷总</w:t>
                  </w:r>
                  <w:r>
                    <w:rPr>
                      <w:rFonts w:hint="eastAsia"/>
                      <w:highlight w:val="none"/>
                      <w:lang w:eastAsia="zh-CN"/>
                    </w:rPr>
                    <w:t>烃</w:t>
                  </w:r>
                </w:p>
              </w:tc>
              <w:tc>
                <w:tcPr>
                  <w:tcW w:w="259" w:type="pct"/>
                  <w:noWrap w:val="0"/>
                  <w:vAlign w:val="center"/>
                </w:tcPr>
                <w:p w14:paraId="49B5A697">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季</w:t>
                  </w:r>
                </w:p>
              </w:tc>
              <w:tc>
                <w:tcPr>
                  <w:tcW w:w="1258" w:type="pct"/>
                  <w:noWrap w:val="0"/>
                  <w:vAlign w:val="center"/>
                </w:tcPr>
                <w:p w14:paraId="6F897896">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szCs w:val="21"/>
                      <w:highlight w:val="none"/>
                    </w:rPr>
                  </w:pPr>
                  <w:r>
                    <w:rPr>
                      <w:rFonts w:hint="eastAsia"/>
                      <w:szCs w:val="18"/>
                      <w:highlight w:val="none"/>
                    </w:rPr>
                    <w:t>《石油炼制工业污染物排放标准》（GB31570-2015）（含2024年修改单）表5排放限值</w:t>
                  </w:r>
                </w:p>
              </w:tc>
              <w:tc>
                <w:tcPr>
                  <w:tcW w:w="375" w:type="pct"/>
                  <w:noWrap w:val="0"/>
                  <w:vAlign w:val="center"/>
                </w:tcPr>
                <w:p w14:paraId="50E47128">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eastAsia"/>
                      <w:szCs w:val="18"/>
                      <w:highlight w:val="none"/>
                    </w:rPr>
                  </w:pPr>
                  <w:r>
                    <w:rPr>
                      <w:rFonts w:hint="eastAsia"/>
                      <w:highlight w:val="none"/>
                      <w:lang w:val="en-US" w:eastAsia="zh-CN"/>
                    </w:rPr>
                    <w:t>并入现有厂区例行监测</w:t>
                  </w:r>
                </w:p>
              </w:tc>
            </w:tr>
            <w:tr w14:paraId="4383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269" w:type="pct"/>
                  <w:vMerge w:val="continue"/>
                  <w:noWrap w:val="0"/>
                  <w:vAlign w:val="center"/>
                </w:tcPr>
                <w:p w14:paraId="28FD83CD">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p>
              </w:tc>
              <w:tc>
                <w:tcPr>
                  <w:tcW w:w="520" w:type="pct"/>
                  <w:gridSpan w:val="2"/>
                  <w:noWrap w:val="0"/>
                  <w:vAlign w:val="center"/>
                </w:tcPr>
                <w:p w14:paraId="3F7FF4F9">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噪声</w:t>
                  </w:r>
                </w:p>
              </w:tc>
              <w:tc>
                <w:tcPr>
                  <w:tcW w:w="1323" w:type="pct"/>
                  <w:gridSpan w:val="3"/>
                  <w:noWrap w:val="0"/>
                  <w:vAlign w:val="center"/>
                </w:tcPr>
                <w:p w14:paraId="75FA237B">
                  <w:pPr>
                    <w:keepNext w:val="0"/>
                    <w:keepLines w:val="0"/>
                    <w:pageBreakBefore w:val="0"/>
                    <w:kinsoku/>
                    <w:wordWrap/>
                    <w:overflowPunct/>
                    <w:topLinePunct w:val="0"/>
                    <w:autoSpaceDE/>
                    <w:autoSpaceDN/>
                    <w:bidi w:val="0"/>
                    <w:spacing w:line="240" w:lineRule="auto"/>
                    <w:ind w:firstLine="0" w:firstLineChars="0"/>
                    <w:jc w:val="center"/>
                    <w:rPr>
                      <w:szCs w:val="21"/>
                      <w:highlight w:val="none"/>
                      <w:lang w:val="zh-CN"/>
                    </w:rPr>
                  </w:pPr>
                  <w:r>
                    <w:rPr>
                      <w:szCs w:val="21"/>
                      <w:highlight w:val="none"/>
                      <w:lang w:val="zh-CN"/>
                    </w:rPr>
                    <w:t>厂区边界</w:t>
                  </w:r>
                </w:p>
              </w:tc>
              <w:tc>
                <w:tcPr>
                  <w:tcW w:w="992" w:type="pct"/>
                  <w:noWrap w:val="0"/>
                  <w:vAlign w:val="center"/>
                </w:tcPr>
                <w:p w14:paraId="3D6812CB">
                  <w:pPr>
                    <w:keepNext w:val="0"/>
                    <w:keepLines w:val="0"/>
                    <w:pageBreakBefore w:val="0"/>
                    <w:kinsoku/>
                    <w:wordWrap/>
                    <w:overflowPunct/>
                    <w:topLinePunct w:val="0"/>
                    <w:autoSpaceDE/>
                    <w:autoSpaceDN/>
                    <w:bidi w:val="0"/>
                    <w:spacing w:line="240" w:lineRule="auto"/>
                    <w:ind w:firstLine="0" w:firstLineChars="0"/>
                    <w:jc w:val="center"/>
                    <w:rPr>
                      <w:sz w:val="21"/>
                      <w:szCs w:val="21"/>
                      <w:highlight w:val="none"/>
                    </w:rPr>
                  </w:pPr>
                  <w:r>
                    <w:rPr>
                      <w:sz w:val="21"/>
                      <w:szCs w:val="21"/>
                      <w:highlight w:val="none"/>
                    </w:rPr>
                    <w:t>连续等效A声级</w:t>
                  </w:r>
                </w:p>
              </w:tc>
              <w:tc>
                <w:tcPr>
                  <w:tcW w:w="259" w:type="pct"/>
                  <w:noWrap w:val="0"/>
                  <w:vAlign w:val="center"/>
                </w:tcPr>
                <w:p w14:paraId="7535AECA">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季</w:t>
                  </w:r>
                </w:p>
              </w:tc>
              <w:tc>
                <w:tcPr>
                  <w:tcW w:w="1258" w:type="pct"/>
                  <w:noWrap w:val="0"/>
                  <w:vAlign w:val="center"/>
                </w:tcPr>
                <w:p w14:paraId="1AF35351">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szCs w:val="21"/>
                      <w:highlight w:val="none"/>
                    </w:rPr>
                    <w:t>《工业企业厂界环境噪声排放标准》（GB12348-2008）3类标准</w:t>
                  </w:r>
                </w:p>
              </w:tc>
              <w:tc>
                <w:tcPr>
                  <w:tcW w:w="375" w:type="pct"/>
                  <w:noWrap w:val="0"/>
                  <w:vAlign w:val="center"/>
                </w:tcPr>
                <w:p w14:paraId="4AD4CABC">
                  <w:pPr>
                    <w:keepNext w:val="0"/>
                    <w:keepLines w:val="0"/>
                    <w:pageBreakBefore w:val="0"/>
                    <w:kinsoku/>
                    <w:wordWrap/>
                    <w:overflowPunct/>
                    <w:topLinePunct w:val="0"/>
                    <w:autoSpaceDE/>
                    <w:autoSpaceDN/>
                    <w:bidi w:val="0"/>
                    <w:spacing w:line="240" w:lineRule="auto"/>
                    <w:ind w:firstLine="0" w:firstLineChars="0"/>
                    <w:jc w:val="center"/>
                    <w:rPr>
                      <w:szCs w:val="21"/>
                      <w:highlight w:val="none"/>
                    </w:rPr>
                  </w:pPr>
                  <w:r>
                    <w:rPr>
                      <w:rFonts w:hint="eastAsia"/>
                      <w:highlight w:val="none"/>
                      <w:lang w:val="en-US" w:eastAsia="zh-CN"/>
                    </w:rPr>
                    <w:t>并入现有厂区例行监测。</w:t>
                  </w:r>
                </w:p>
              </w:tc>
            </w:tr>
          </w:tbl>
          <w:p w14:paraId="03F8DDA0">
            <w:pPr>
              <w:spacing w:line="360" w:lineRule="auto"/>
              <w:ind w:firstLine="480"/>
              <w:rPr>
                <w:b/>
                <w:highlight w:val="none"/>
              </w:rPr>
            </w:pPr>
            <w:r>
              <w:rPr>
                <w:b/>
                <w:highlight w:val="none"/>
              </w:rPr>
              <w:t>九、环保投资</w:t>
            </w:r>
          </w:p>
          <w:p w14:paraId="210E3FC5">
            <w:pPr>
              <w:widowControl/>
              <w:spacing w:line="360" w:lineRule="auto"/>
              <w:ind w:firstLine="420" w:firstLineChars="200"/>
              <w:jc w:val="left"/>
              <w:rPr>
                <w:rFonts w:eastAsia="宋体"/>
                <w:highlight w:val="none"/>
              </w:rPr>
            </w:pPr>
            <w:r>
              <w:rPr>
                <w:rFonts w:hAnsi="宋体" w:eastAsia="宋体"/>
                <w:szCs w:val="21"/>
                <w:highlight w:val="none"/>
              </w:rPr>
              <w:t>本项目总投资</w:t>
            </w:r>
            <w:r>
              <w:rPr>
                <w:rFonts w:hint="eastAsia"/>
                <w:szCs w:val="21"/>
                <w:highlight w:val="none"/>
                <w:lang w:val="en-US" w:eastAsia="zh-CN"/>
              </w:rPr>
              <w:t>7634.92</w:t>
            </w:r>
            <w:r>
              <w:rPr>
                <w:rFonts w:hAnsi="宋体" w:eastAsia="宋体"/>
                <w:szCs w:val="21"/>
                <w:highlight w:val="none"/>
              </w:rPr>
              <w:t>万元，其中环保投资为</w:t>
            </w:r>
            <w:r>
              <w:rPr>
                <w:rFonts w:hint="eastAsia"/>
                <w:szCs w:val="21"/>
                <w:highlight w:val="none"/>
                <w:lang w:val="en-US" w:eastAsia="zh-CN"/>
              </w:rPr>
              <w:t>54.99</w:t>
            </w:r>
            <w:r>
              <w:rPr>
                <w:rFonts w:hAnsi="宋体" w:eastAsia="宋体"/>
                <w:szCs w:val="21"/>
                <w:highlight w:val="none"/>
              </w:rPr>
              <w:t>万元，</w:t>
            </w:r>
            <w:r>
              <w:rPr>
                <w:rFonts w:hAnsi="宋体" w:eastAsia="宋体"/>
                <w:kern w:val="0"/>
                <w:szCs w:val="21"/>
                <w:highlight w:val="none"/>
                <w:lang w:bidi="ar"/>
              </w:rPr>
              <w:t>占项目总投资的</w:t>
            </w:r>
            <w:r>
              <w:rPr>
                <w:rFonts w:hint="eastAsia"/>
                <w:kern w:val="0"/>
                <w:szCs w:val="21"/>
                <w:highlight w:val="none"/>
                <w:lang w:val="en-US" w:eastAsia="zh-CN" w:bidi="ar"/>
              </w:rPr>
              <w:t>0.72</w:t>
            </w:r>
            <w:r>
              <w:rPr>
                <w:rFonts w:eastAsia="宋体"/>
                <w:kern w:val="0"/>
                <w:szCs w:val="21"/>
                <w:highlight w:val="none"/>
                <w:lang w:bidi="ar"/>
              </w:rPr>
              <w:t>%</w:t>
            </w:r>
            <w:r>
              <w:rPr>
                <w:rFonts w:hAnsi="宋体" w:eastAsia="宋体"/>
                <w:kern w:val="0"/>
                <w:szCs w:val="21"/>
                <w:highlight w:val="none"/>
                <w:lang w:bidi="ar"/>
              </w:rPr>
              <w:t>。本项目运营期环保投资见表</w:t>
            </w:r>
            <w:r>
              <w:rPr>
                <w:rFonts w:eastAsia="宋体"/>
                <w:kern w:val="0"/>
                <w:szCs w:val="21"/>
                <w:highlight w:val="none"/>
                <w:lang w:bidi="ar"/>
              </w:rPr>
              <w:t>4-</w:t>
            </w:r>
            <w:r>
              <w:rPr>
                <w:rFonts w:hint="eastAsia"/>
                <w:kern w:val="0"/>
                <w:szCs w:val="21"/>
                <w:highlight w:val="none"/>
                <w:lang w:val="en-US" w:eastAsia="zh-CN" w:bidi="ar"/>
              </w:rPr>
              <w:t>17</w:t>
            </w:r>
            <w:r>
              <w:rPr>
                <w:rFonts w:hAnsi="宋体" w:eastAsia="宋体"/>
                <w:szCs w:val="21"/>
                <w:highlight w:val="none"/>
              </w:rPr>
              <w:t>。</w:t>
            </w:r>
          </w:p>
          <w:p w14:paraId="3623FE59">
            <w:pPr>
              <w:widowControl/>
              <w:spacing w:line="240" w:lineRule="auto"/>
              <w:jc w:val="center"/>
              <w:rPr>
                <w:rFonts w:eastAsia="宋体"/>
                <w:kern w:val="0"/>
                <w:szCs w:val="21"/>
                <w:highlight w:val="none"/>
                <w:lang w:bidi="ar"/>
              </w:rPr>
            </w:pPr>
            <w:r>
              <w:rPr>
                <w:rFonts w:hAnsi="宋体" w:eastAsia="宋体"/>
                <w:b/>
                <w:kern w:val="0"/>
                <w:szCs w:val="21"/>
                <w:highlight w:val="none"/>
                <w:lang w:bidi="ar"/>
              </w:rPr>
              <w:t>表</w:t>
            </w:r>
            <w:r>
              <w:rPr>
                <w:rFonts w:eastAsia="宋体"/>
                <w:b/>
                <w:kern w:val="0"/>
                <w:szCs w:val="21"/>
                <w:highlight w:val="none"/>
                <w:lang w:bidi="ar"/>
              </w:rPr>
              <w:t>4-</w:t>
            </w:r>
            <w:r>
              <w:rPr>
                <w:rFonts w:hint="eastAsia"/>
                <w:b/>
                <w:kern w:val="0"/>
                <w:szCs w:val="21"/>
                <w:highlight w:val="none"/>
                <w:lang w:val="en-US" w:eastAsia="zh-CN" w:bidi="ar"/>
              </w:rPr>
              <w:t>17</w:t>
            </w:r>
            <w:r>
              <w:rPr>
                <w:rFonts w:hAnsi="宋体" w:eastAsia="宋体"/>
                <w:b/>
                <w:kern w:val="0"/>
                <w:szCs w:val="21"/>
                <w:highlight w:val="none"/>
                <w:lang w:bidi="ar"/>
              </w:rPr>
              <w:t>环保措施投资估算</w:t>
            </w:r>
          </w:p>
          <w:tbl>
            <w:tblPr>
              <w:tblStyle w:val="8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182"/>
              <w:gridCol w:w="4579"/>
              <w:gridCol w:w="1563"/>
            </w:tblGrid>
            <w:tr w14:paraId="6E27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0" w:type="pct"/>
                  <w:noWrap w:val="0"/>
                  <w:vAlign w:val="center"/>
                </w:tcPr>
                <w:p w14:paraId="6B601C10">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bCs/>
                      <w:szCs w:val="21"/>
                      <w:highlight w:val="none"/>
                    </w:rPr>
                  </w:pPr>
                  <w:r>
                    <w:rPr>
                      <w:rFonts w:hAnsi="宋体" w:eastAsia="宋体"/>
                      <w:bCs/>
                      <w:kern w:val="0"/>
                      <w:szCs w:val="21"/>
                      <w:highlight w:val="none"/>
                      <w:lang w:bidi="ar"/>
                    </w:rPr>
                    <w:t>项目</w:t>
                  </w:r>
                </w:p>
              </w:tc>
              <w:tc>
                <w:tcPr>
                  <w:tcW w:w="749" w:type="pct"/>
                  <w:noWrap w:val="0"/>
                  <w:vAlign w:val="center"/>
                </w:tcPr>
                <w:p w14:paraId="45A00522">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bCs/>
                      <w:szCs w:val="21"/>
                      <w:highlight w:val="none"/>
                    </w:rPr>
                  </w:pPr>
                  <w:r>
                    <w:rPr>
                      <w:rFonts w:hAnsi="宋体" w:eastAsia="宋体"/>
                      <w:bCs/>
                      <w:kern w:val="0"/>
                      <w:szCs w:val="21"/>
                      <w:highlight w:val="none"/>
                      <w:lang w:bidi="ar"/>
                    </w:rPr>
                    <w:t>污染源</w:t>
                  </w:r>
                </w:p>
              </w:tc>
              <w:tc>
                <w:tcPr>
                  <w:tcW w:w="2881" w:type="pct"/>
                  <w:noWrap w:val="0"/>
                  <w:vAlign w:val="center"/>
                </w:tcPr>
                <w:p w14:paraId="3BE5E245">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bCs/>
                      <w:szCs w:val="21"/>
                      <w:highlight w:val="none"/>
                    </w:rPr>
                  </w:pPr>
                  <w:r>
                    <w:rPr>
                      <w:rFonts w:hAnsi="宋体" w:eastAsia="宋体"/>
                      <w:bCs/>
                      <w:kern w:val="0"/>
                      <w:szCs w:val="21"/>
                      <w:highlight w:val="none"/>
                      <w:lang w:bidi="ar"/>
                    </w:rPr>
                    <w:t>环保措施</w:t>
                  </w:r>
                </w:p>
              </w:tc>
              <w:tc>
                <w:tcPr>
                  <w:tcW w:w="988" w:type="pct"/>
                  <w:noWrap w:val="0"/>
                  <w:vAlign w:val="center"/>
                </w:tcPr>
                <w:p w14:paraId="78E66D54">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bCs/>
                      <w:sz w:val="21"/>
                      <w:szCs w:val="21"/>
                      <w:highlight w:val="none"/>
                    </w:rPr>
                  </w:pPr>
                  <w:r>
                    <w:rPr>
                      <w:rFonts w:hAnsi="宋体" w:eastAsia="宋体"/>
                      <w:bCs/>
                      <w:sz w:val="21"/>
                      <w:szCs w:val="21"/>
                      <w:highlight w:val="none"/>
                      <w:lang w:bidi="ar"/>
                    </w:rPr>
                    <w:t>环保投资（万元）</w:t>
                  </w:r>
                </w:p>
              </w:tc>
            </w:tr>
            <w:tr w14:paraId="4110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0" w:type="pct"/>
                  <w:noWrap w:val="0"/>
                  <w:vAlign w:val="center"/>
                </w:tcPr>
                <w:p w14:paraId="10BD4D75">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hAnsi="宋体" w:eastAsia="宋体"/>
                      <w:sz w:val="21"/>
                      <w:szCs w:val="21"/>
                      <w:highlight w:val="none"/>
                    </w:rPr>
                    <w:t>废气</w:t>
                  </w:r>
                </w:p>
              </w:tc>
              <w:tc>
                <w:tcPr>
                  <w:tcW w:w="749" w:type="pct"/>
                  <w:noWrap w:val="0"/>
                  <w:vAlign w:val="center"/>
                </w:tcPr>
                <w:p w14:paraId="563C33C9">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hAnsi="宋体" w:eastAsia="宋体"/>
                      <w:sz w:val="21"/>
                      <w:szCs w:val="21"/>
                      <w:highlight w:val="none"/>
                    </w:rPr>
                    <w:t>非甲烷总烃</w:t>
                  </w:r>
                </w:p>
              </w:tc>
              <w:tc>
                <w:tcPr>
                  <w:tcW w:w="2881" w:type="pct"/>
                  <w:noWrap w:val="0"/>
                  <w:vAlign w:val="center"/>
                </w:tcPr>
                <w:p w14:paraId="263C5E23">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hint="default" w:eastAsia="宋体"/>
                      <w:szCs w:val="21"/>
                      <w:highlight w:val="none"/>
                      <w:lang w:val="en-US"/>
                    </w:rPr>
                  </w:pPr>
                  <w:r>
                    <w:rPr>
                      <w:rFonts w:hint="eastAsia"/>
                      <w:highlight w:val="none"/>
                      <w:lang w:val="en-US" w:eastAsia="zh-CN"/>
                    </w:rPr>
                    <w:t>减压加热炉炉顶排气筒</w:t>
                  </w:r>
                </w:p>
              </w:tc>
              <w:tc>
                <w:tcPr>
                  <w:tcW w:w="988" w:type="pct"/>
                  <w:noWrap w:val="0"/>
                  <w:vAlign w:val="center"/>
                </w:tcPr>
                <w:p w14:paraId="297242D5">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20</w:t>
                  </w:r>
                </w:p>
              </w:tc>
            </w:tr>
            <w:tr w14:paraId="733E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0" w:type="pct"/>
                  <w:noWrap w:val="0"/>
                  <w:vAlign w:val="center"/>
                </w:tcPr>
                <w:p w14:paraId="6BD63F87">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hAnsi="宋体" w:eastAsia="宋体"/>
                      <w:sz w:val="21"/>
                      <w:szCs w:val="21"/>
                      <w:highlight w:val="none"/>
                    </w:rPr>
                    <w:t>噪声</w:t>
                  </w:r>
                </w:p>
              </w:tc>
              <w:tc>
                <w:tcPr>
                  <w:tcW w:w="749" w:type="pct"/>
                  <w:noWrap w:val="0"/>
                  <w:vAlign w:val="center"/>
                </w:tcPr>
                <w:p w14:paraId="3600A524">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hAnsi="宋体" w:eastAsia="宋体"/>
                      <w:sz w:val="21"/>
                      <w:szCs w:val="21"/>
                      <w:highlight w:val="none"/>
                    </w:rPr>
                    <w:t>设备噪声</w:t>
                  </w:r>
                </w:p>
              </w:tc>
              <w:tc>
                <w:tcPr>
                  <w:tcW w:w="2881" w:type="pct"/>
                  <w:noWrap w:val="0"/>
                  <w:vAlign w:val="center"/>
                </w:tcPr>
                <w:p w14:paraId="37BA121D">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szCs w:val="21"/>
                      <w:highlight w:val="none"/>
                    </w:rPr>
                  </w:pPr>
                  <w:r>
                    <w:rPr>
                      <w:rFonts w:hAnsi="宋体" w:eastAsia="宋体"/>
                      <w:kern w:val="0"/>
                      <w:szCs w:val="21"/>
                      <w:highlight w:val="none"/>
                      <w:lang w:bidi="ar"/>
                    </w:rPr>
                    <w:t>低噪设备、隔声</w:t>
                  </w:r>
                </w:p>
              </w:tc>
              <w:tc>
                <w:tcPr>
                  <w:tcW w:w="988" w:type="pct"/>
                  <w:noWrap w:val="0"/>
                  <w:vAlign w:val="center"/>
                </w:tcPr>
                <w:p w14:paraId="2EB577A9">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eastAsia="宋体"/>
                      <w:sz w:val="21"/>
                      <w:szCs w:val="21"/>
                      <w:highlight w:val="none"/>
                    </w:rPr>
                    <w:t>1.0</w:t>
                  </w:r>
                </w:p>
              </w:tc>
            </w:tr>
            <w:tr w14:paraId="1B58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380" w:type="pct"/>
                  <w:noWrap w:val="0"/>
                  <w:vAlign w:val="center"/>
                </w:tcPr>
                <w:p w14:paraId="7C2CEB53">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eastAsia="宋体"/>
                      <w:sz w:val="21"/>
                      <w:szCs w:val="21"/>
                      <w:highlight w:val="none"/>
                      <w:lang w:val="en-US" w:eastAsia="zh-CN"/>
                    </w:rPr>
                  </w:pPr>
                  <w:r>
                    <w:rPr>
                      <w:rFonts w:hint="eastAsia" w:eastAsia="宋体"/>
                      <w:sz w:val="21"/>
                      <w:szCs w:val="21"/>
                      <w:highlight w:val="none"/>
                      <w:lang w:val="en-US" w:eastAsia="zh-CN"/>
                    </w:rPr>
                    <w:t>地下水、土壤</w:t>
                  </w:r>
                </w:p>
              </w:tc>
              <w:tc>
                <w:tcPr>
                  <w:tcW w:w="749" w:type="pct"/>
                  <w:noWrap w:val="0"/>
                  <w:vAlign w:val="center"/>
                </w:tcPr>
                <w:p w14:paraId="77213228">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Ansi="宋体" w:eastAsia="宋体"/>
                      <w:sz w:val="21"/>
                      <w:szCs w:val="21"/>
                      <w:highlight w:val="none"/>
                    </w:rPr>
                  </w:pPr>
                  <w:r>
                    <w:rPr>
                      <w:rFonts w:hAnsi="宋体" w:eastAsia="宋体"/>
                      <w:sz w:val="21"/>
                      <w:szCs w:val="21"/>
                      <w:highlight w:val="none"/>
                    </w:rPr>
                    <w:t>防渗</w:t>
                  </w:r>
                </w:p>
              </w:tc>
              <w:tc>
                <w:tcPr>
                  <w:tcW w:w="2881" w:type="pct"/>
                  <w:noWrap w:val="0"/>
                  <w:vAlign w:val="center"/>
                </w:tcPr>
                <w:p w14:paraId="34372B2B">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szCs w:val="21"/>
                      <w:highlight w:val="none"/>
                    </w:rPr>
                  </w:pPr>
                  <w:r>
                    <w:rPr>
                      <w:rFonts w:hAnsi="宋体" w:eastAsia="宋体"/>
                      <w:bCs/>
                      <w:szCs w:val="21"/>
                      <w:highlight w:val="none"/>
                    </w:rPr>
                    <w:t>严格按照《石油化工工程防渗技术规范》（</w:t>
                  </w:r>
                  <w:r>
                    <w:rPr>
                      <w:rFonts w:eastAsia="宋体"/>
                      <w:bCs/>
                      <w:szCs w:val="21"/>
                      <w:highlight w:val="none"/>
                    </w:rPr>
                    <w:t>GB/T50934-2013</w:t>
                  </w:r>
                  <w:r>
                    <w:rPr>
                      <w:rFonts w:hAnsi="宋体" w:eastAsia="宋体"/>
                      <w:bCs/>
                      <w:szCs w:val="21"/>
                      <w:highlight w:val="none"/>
                    </w:rPr>
                    <w:t>）的要求，进行分区防渗</w:t>
                  </w:r>
                  <w:r>
                    <w:rPr>
                      <w:rFonts w:hAnsi="宋体" w:eastAsia="宋体"/>
                      <w:szCs w:val="21"/>
                      <w:highlight w:val="none"/>
                    </w:rPr>
                    <w:t>，防渗层为</w:t>
                  </w:r>
                  <w:r>
                    <w:rPr>
                      <w:rFonts w:eastAsia="宋体"/>
                      <w:szCs w:val="21"/>
                      <w:highlight w:val="none"/>
                    </w:rPr>
                    <w:t>2mm</w:t>
                  </w:r>
                  <w:r>
                    <w:rPr>
                      <w:rFonts w:hAnsi="宋体" w:eastAsia="宋体"/>
                      <w:szCs w:val="21"/>
                      <w:highlight w:val="none"/>
                    </w:rPr>
                    <w:t>厚高密度聚乙烯，或至少</w:t>
                  </w:r>
                  <w:r>
                    <w:rPr>
                      <w:rFonts w:eastAsia="宋体"/>
                      <w:szCs w:val="21"/>
                      <w:highlight w:val="none"/>
                    </w:rPr>
                    <w:t>2mm</w:t>
                  </w:r>
                  <w:r>
                    <w:rPr>
                      <w:rFonts w:hAnsi="宋体" w:eastAsia="宋体"/>
                      <w:szCs w:val="21"/>
                      <w:highlight w:val="none"/>
                    </w:rPr>
                    <w:t>厚其</w:t>
                  </w:r>
                  <w:r>
                    <w:rPr>
                      <w:rFonts w:hint="eastAsia" w:hAnsi="宋体"/>
                      <w:szCs w:val="21"/>
                      <w:highlight w:val="none"/>
                      <w:lang w:eastAsia="zh-CN"/>
                    </w:rPr>
                    <w:t>他</w:t>
                  </w:r>
                  <w:r>
                    <w:rPr>
                      <w:rFonts w:hAnsi="宋体" w:eastAsia="宋体"/>
                      <w:szCs w:val="21"/>
                      <w:highlight w:val="none"/>
                    </w:rPr>
                    <w:t>人工材料，</w:t>
                  </w:r>
                  <w:r>
                    <w:rPr>
                      <w:rFonts w:hint="eastAsia" w:hAnsi="宋体" w:eastAsia="宋体"/>
                      <w:szCs w:val="21"/>
                      <w:highlight w:val="none"/>
                    </w:rPr>
                    <w:t>防渗层的防渗性能不应低于6.0m厚渗透系数为</w:t>
                  </w:r>
                  <w:r>
                    <w:rPr>
                      <w:rFonts w:eastAsia="宋体"/>
                      <w:szCs w:val="21"/>
                      <w:highlight w:val="none"/>
                    </w:rPr>
                    <w:t>≤10</w:t>
                  </w:r>
                  <w:r>
                    <w:rPr>
                      <w:rFonts w:eastAsia="宋体"/>
                      <w:szCs w:val="21"/>
                      <w:highlight w:val="none"/>
                      <w:vertAlign w:val="superscript"/>
                    </w:rPr>
                    <w:t>-</w:t>
                  </w:r>
                  <w:r>
                    <w:rPr>
                      <w:rFonts w:hint="eastAsia"/>
                      <w:szCs w:val="21"/>
                      <w:highlight w:val="none"/>
                      <w:vertAlign w:val="superscript"/>
                      <w:lang w:val="en-US" w:eastAsia="zh-CN"/>
                    </w:rPr>
                    <w:t>7</w:t>
                  </w:r>
                  <w:r>
                    <w:rPr>
                      <w:rFonts w:eastAsia="宋体"/>
                      <w:szCs w:val="21"/>
                      <w:highlight w:val="none"/>
                    </w:rPr>
                    <w:t>cm/s</w:t>
                  </w:r>
                  <w:r>
                    <w:rPr>
                      <w:rFonts w:hAnsi="宋体" w:eastAsia="宋体"/>
                      <w:szCs w:val="21"/>
                      <w:highlight w:val="none"/>
                    </w:rPr>
                    <w:t>，并有耐腐蚀的硬化地面，且表面无裂隙</w:t>
                  </w:r>
                </w:p>
              </w:tc>
              <w:tc>
                <w:tcPr>
                  <w:tcW w:w="988" w:type="pct"/>
                  <w:noWrap w:val="0"/>
                  <w:vAlign w:val="center"/>
                </w:tcPr>
                <w:p w14:paraId="52C31F37">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eastAsia="宋体"/>
                      <w:sz w:val="21"/>
                      <w:szCs w:val="21"/>
                      <w:highlight w:val="none"/>
                      <w:lang w:val="en-US" w:eastAsia="zh-CN"/>
                    </w:rPr>
                  </w:pPr>
                  <w:r>
                    <w:rPr>
                      <w:rFonts w:hint="eastAsia" w:eastAsia="宋体"/>
                      <w:sz w:val="21"/>
                      <w:szCs w:val="21"/>
                      <w:highlight w:val="none"/>
                      <w:lang w:val="en-US" w:eastAsia="zh-CN"/>
                    </w:rPr>
                    <w:t>33.99</w:t>
                  </w:r>
                </w:p>
              </w:tc>
            </w:tr>
            <w:tr w14:paraId="259C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011" w:type="pct"/>
                  <w:gridSpan w:val="3"/>
                  <w:noWrap w:val="0"/>
                  <w:vAlign w:val="center"/>
                </w:tcPr>
                <w:p w14:paraId="720C0300">
                  <w:pPr>
                    <w:keepNext w:val="0"/>
                    <w:keepLines w:val="0"/>
                    <w:pageBreakBefore w:val="0"/>
                    <w:widowControl/>
                    <w:kinsoku/>
                    <w:wordWrap/>
                    <w:overflowPunct/>
                    <w:topLinePunct w:val="0"/>
                    <w:autoSpaceDE/>
                    <w:autoSpaceDN/>
                    <w:bidi w:val="0"/>
                    <w:adjustRightInd/>
                    <w:snapToGrid/>
                    <w:spacing w:line="240" w:lineRule="auto"/>
                    <w:ind w:firstLineChars="0"/>
                    <w:jc w:val="center"/>
                    <w:textAlignment w:val="auto"/>
                    <w:rPr>
                      <w:rFonts w:eastAsia="宋体"/>
                      <w:kern w:val="0"/>
                      <w:szCs w:val="21"/>
                      <w:highlight w:val="none"/>
                      <w:lang w:bidi="ar"/>
                    </w:rPr>
                  </w:pPr>
                  <w:r>
                    <w:rPr>
                      <w:rFonts w:hAnsi="宋体" w:eastAsia="宋体"/>
                      <w:kern w:val="0"/>
                      <w:szCs w:val="21"/>
                      <w:highlight w:val="none"/>
                      <w:lang w:bidi="ar"/>
                    </w:rPr>
                    <w:t>合计</w:t>
                  </w:r>
                </w:p>
              </w:tc>
              <w:tc>
                <w:tcPr>
                  <w:tcW w:w="988" w:type="pct"/>
                  <w:noWrap w:val="0"/>
                  <w:vAlign w:val="center"/>
                </w:tcPr>
                <w:p w14:paraId="143DF668">
                  <w:pPr>
                    <w:pStyle w:val="2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eastAsia="宋体"/>
                      <w:sz w:val="21"/>
                      <w:szCs w:val="21"/>
                      <w:highlight w:val="none"/>
                    </w:rPr>
                  </w:pPr>
                  <w:r>
                    <w:rPr>
                      <w:rFonts w:hint="eastAsia"/>
                      <w:szCs w:val="21"/>
                      <w:highlight w:val="none"/>
                      <w:lang w:val="en-US" w:eastAsia="zh-CN"/>
                    </w:rPr>
                    <w:t>54.99</w:t>
                  </w:r>
                </w:p>
              </w:tc>
            </w:tr>
          </w:tbl>
          <w:p w14:paraId="6BBDE472">
            <w:pPr>
              <w:spacing w:line="360" w:lineRule="auto"/>
              <w:ind w:firstLine="480"/>
              <w:rPr>
                <w:bCs/>
                <w:spacing w:val="-10"/>
                <w:szCs w:val="21"/>
                <w:highlight w:val="none"/>
              </w:rPr>
            </w:pPr>
          </w:p>
        </w:tc>
      </w:tr>
    </w:tbl>
    <w:p w14:paraId="7A3074ED">
      <w:pPr>
        <w:adjustRightInd w:val="0"/>
        <w:snapToGrid w:val="0"/>
        <w:spacing w:line="360" w:lineRule="auto"/>
        <w:rPr>
          <w:b/>
          <w:kern w:val="0"/>
          <w:sz w:val="28"/>
          <w:szCs w:val="28"/>
          <w:highlight w:val="none"/>
        </w:rPr>
        <w:sectPr>
          <w:footerReference r:id="rId7" w:type="default"/>
          <w:pgSz w:w="11907" w:h="16840"/>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6618682D">
      <w:pPr>
        <w:pStyle w:val="82"/>
        <w:jc w:val="center"/>
        <w:outlineLvl w:val="0"/>
        <w:rPr>
          <w:rFonts w:ascii="Times New Roman" w:hAnsi="Times New Roman" w:eastAsia="黑体"/>
          <w:snapToGrid w:val="0"/>
          <w:sz w:val="30"/>
          <w:szCs w:val="30"/>
          <w:highlight w:val="none"/>
        </w:rPr>
      </w:pPr>
      <w:r>
        <w:rPr>
          <w:rFonts w:ascii="Times New Roman" w:hAnsi="Times New Roman" w:eastAsia="黑体"/>
          <w:snapToGrid w:val="0"/>
          <w:sz w:val="30"/>
          <w:szCs w:val="30"/>
          <w:highlight w:val="none"/>
        </w:rPr>
        <w:t>五、</w:t>
      </w:r>
      <w:bookmarkStart w:id="61" w:name="_Hlk54167917"/>
      <w:r>
        <w:rPr>
          <w:rFonts w:ascii="Times New Roman" w:hAnsi="Times New Roman" w:eastAsia="黑体"/>
          <w:snapToGrid w:val="0"/>
          <w:sz w:val="30"/>
          <w:szCs w:val="30"/>
          <w:highlight w:val="none"/>
        </w:rPr>
        <w:t>环境保护措施监督检查清单</w:t>
      </w:r>
      <w:bookmarkEnd w:id="61"/>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2309"/>
        <w:gridCol w:w="930"/>
        <w:gridCol w:w="1438"/>
        <w:gridCol w:w="2585"/>
      </w:tblGrid>
      <w:tr w14:paraId="14369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tcBorders>
              <w:tl2br w:val="single" w:color="auto" w:sz="4" w:space="0"/>
            </w:tcBorders>
            <w:noWrap w:val="0"/>
            <w:vAlign w:val="top"/>
          </w:tcPr>
          <w:p w14:paraId="674D5891">
            <w:pPr>
              <w:adjustRightInd w:val="0"/>
              <w:snapToGrid w:val="0"/>
              <w:ind w:firstLine="840"/>
              <w:rPr>
                <w:szCs w:val="21"/>
                <w:highlight w:val="none"/>
              </w:rPr>
            </w:pPr>
            <w:r>
              <w:rPr>
                <w:szCs w:val="21"/>
                <w:highlight w:val="none"/>
              </w:rPr>
              <w:t>内容</w:t>
            </w:r>
          </w:p>
          <w:p w14:paraId="70CBFE23">
            <w:pPr>
              <w:adjustRightInd w:val="0"/>
              <w:snapToGrid w:val="0"/>
              <w:rPr>
                <w:szCs w:val="21"/>
                <w:highlight w:val="none"/>
              </w:rPr>
            </w:pPr>
            <w:r>
              <w:rPr>
                <w:szCs w:val="21"/>
                <w:highlight w:val="none"/>
              </w:rPr>
              <w:t>要素</w:t>
            </w:r>
          </w:p>
        </w:tc>
        <w:tc>
          <w:tcPr>
            <w:tcW w:w="2309" w:type="dxa"/>
            <w:noWrap w:val="0"/>
            <w:vAlign w:val="center"/>
          </w:tcPr>
          <w:p w14:paraId="6D652FC4">
            <w:pPr>
              <w:adjustRightInd w:val="0"/>
              <w:snapToGrid w:val="0"/>
              <w:jc w:val="center"/>
              <w:rPr>
                <w:szCs w:val="21"/>
                <w:highlight w:val="none"/>
              </w:rPr>
            </w:pPr>
            <w:r>
              <w:rPr>
                <w:szCs w:val="21"/>
                <w:highlight w:val="none"/>
              </w:rPr>
              <w:t>排放口</w:t>
            </w:r>
            <w:r>
              <w:rPr>
                <w:rFonts w:hint="eastAsia"/>
                <w:szCs w:val="21"/>
                <w:highlight w:val="none"/>
                <w:lang w:eastAsia="zh-CN"/>
              </w:rPr>
              <w:t>（</w:t>
            </w:r>
            <w:r>
              <w:rPr>
                <w:szCs w:val="21"/>
                <w:highlight w:val="none"/>
              </w:rPr>
              <w:t>编号、名称</w:t>
            </w:r>
            <w:r>
              <w:rPr>
                <w:rFonts w:hint="eastAsia"/>
                <w:szCs w:val="21"/>
                <w:highlight w:val="none"/>
                <w:lang w:eastAsia="zh-CN"/>
              </w:rPr>
              <w:t>）</w:t>
            </w:r>
            <w:r>
              <w:rPr>
                <w:szCs w:val="21"/>
                <w:highlight w:val="none"/>
              </w:rPr>
              <w:t>/污染源</w:t>
            </w:r>
          </w:p>
        </w:tc>
        <w:tc>
          <w:tcPr>
            <w:tcW w:w="930" w:type="dxa"/>
            <w:noWrap w:val="0"/>
            <w:vAlign w:val="center"/>
          </w:tcPr>
          <w:p w14:paraId="0D88F63E">
            <w:pPr>
              <w:adjustRightInd w:val="0"/>
              <w:snapToGrid w:val="0"/>
              <w:jc w:val="center"/>
              <w:rPr>
                <w:szCs w:val="21"/>
                <w:highlight w:val="none"/>
              </w:rPr>
            </w:pPr>
            <w:r>
              <w:rPr>
                <w:szCs w:val="21"/>
                <w:highlight w:val="none"/>
              </w:rPr>
              <w:t>污染物项目</w:t>
            </w:r>
          </w:p>
        </w:tc>
        <w:tc>
          <w:tcPr>
            <w:tcW w:w="1438" w:type="dxa"/>
            <w:noWrap w:val="0"/>
            <w:vAlign w:val="center"/>
          </w:tcPr>
          <w:p w14:paraId="2C1E4AEC">
            <w:pPr>
              <w:adjustRightInd w:val="0"/>
              <w:snapToGrid w:val="0"/>
              <w:jc w:val="center"/>
              <w:rPr>
                <w:szCs w:val="21"/>
                <w:highlight w:val="none"/>
              </w:rPr>
            </w:pPr>
            <w:r>
              <w:rPr>
                <w:szCs w:val="21"/>
                <w:highlight w:val="none"/>
              </w:rPr>
              <w:t>环境保护措施</w:t>
            </w:r>
          </w:p>
        </w:tc>
        <w:tc>
          <w:tcPr>
            <w:tcW w:w="2585" w:type="dxa"/>
            <w:noWrap w:val="0"/>
            <w:vAlign w:val="center"/>
          </w:tcPr>
          <w:p w14:paraId="3B8E94D8">
            <w:pPr>
              <w:adjustRightInd w:val="0"/>
              <w:snapToGrid w:val="0"/>
              <w:jc w:val="center"/>
              <w:rPr>
                <w:szCs w:val="21"/>
                <w:highlight w:val="none"/>
              </w:rPr>
            </w:pPr>
            <w:r>
              <w:rPr>
                <w:szCs w:val="21"/>
                <w:highlight w:val="none"/>
              </w:rPr>
              <w:t>执行标准</w:t>
            </w:r>
          </w:p>
        </w:tc>
      </w:tr>
      <w:tr w14:paraId="3740EE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538" w:type="dxa"/>
            <w:vMerge w:val="restart"/>
            <w:noWrap w:val="0"/>
            <w:vAlign w:val="center"/>
          </w:tcPr>
          <w:p w14:paraId="20DC3BAB">
            <w:pPr>
              <w:adjustRightInd w:val="0"/>
              <w:snapToGrid w:val="0"/>
              <w:jc w:val="center"/>
              <w:rPr>
                <w:szCs w:val="21"/>
                <w:highlight w:val="none"/>
              </w:rPr>
            </w:pPr>
            <w:r>
              <w:rPr>
                <w:szCs w:val="21"/>
                <w:highlight w:val="none"/>
              </w:rPr>
              <w:t>大气环境</w:t>
            </w:r>
          </w:p>
        </w:tc>
        <w:tc>
          <w:tcPr>
            <w:tcW w:w="2309" w:type="dxa"/>
            <w:vMerge w:val="restart"/>
            <w:noWrap w:val="0"/>
            <w:vAlign w:val="center"/>
          </w:tcPr>
          <w:p w14:paraId="4B11A783">
            <w:pPr>
              <w:spacing w:line="240" w:lineRule="exact"/>
              <w:jc w:val="center"/>
              <w:rPr>
                <w:rFonts w:hint="default" w:eastAsia="宋体"/>
                <w:szCs w:val="21"/>
                <w:highlight w:val="none"/>
                <w:lang w:val="en-US" w:eastAsia="zh-CN"/>
              </w:rPr>
            </w:pPr>
            <w:r>
              <w:rPr>
                <w:rFonts w:hint="eastAsia"/>
                <w:szCs w:val="21"/>
                <w:highlight w:val="none"/>
                <w:lang w:val="en-US" w:eastAsia="zh-CN"/>
              </w:rPr>
              <w:t>有组织废气</w:t>
            </w:r>
          </w:p>
        </w:tc>
        <w:tc>
          <w:tcPr>
            <w:tcW w:w="930" w:type="dxa"/>
            <w:noWrap w:val="0"/>
            <w:vAlign w:val="center"/>
          </w:tcPr>
          <w:p w14:paraId="54E485D7">
            <w:pPr>
              <w:spacing w:line="240" w:lineRule="exact"/>
              <w:jc w:val="center"/>
              <w:rPr>
                <w:sz w:val="18"/>
                <w:szCs w:val="18"/>
                <w:highlight w:val="none"/>
              </w:rPr>
            </w:pPr>
            <w:r>
              <w:rPr>
                <w:sz w:val="18"/>
                <w:szCs w:val="18"/>
                <w:highlight w:val="none"/>
              </w:rPr>
              <w:t>烟尘</w:t>
            </w:r>
          </w:p>
          <w:p w14:paraId="1DD4EB2C">
            <w:pPr>
              <w:spacing w:line="240" w:lineRule="exact"/>
              <w:jc w:val="center"/>
              <w:rPr>
                <w:sz w:val="18"/>
                <w:szCs w:val="18"/>
                <w:highlight w:val="none"/>
              </w:rPr>
            </w:pPr>
            <w:r>
              <w:rPr>
                <w:sz w:val="18"/>
                <w:szCs w:val="18"/>
                <w:highlight w:val="none"/>
              </w:rPr>
              <w:t>NOx</w:t>
            </w:r>
          </w:p>
        </w:tc>
        <w:tc>
          <w:tcPr>
            <w:tcW w:w="1438" w:type="dxa"/>
            <w:noWrap w:val="0"/>
            <w:vAlign w:val="center"/>
          </w:tcPr>
          <w:p w14:paraId="43CA9111">
            <w:pPr>
              <w:adjustRightInd w:val="0"/>
              <w:snapToGrid w:val="0"/>
              <w:jc w:val="center"/>
              <w:rPr>
                <w:szCs w:val="21"/>
                <w:highlight w:val="none"/>
              </w:rPr>
            </w:pPr>
            <w:r>
              <w:rPr>
                <w:rFonts w:hint="eastAsia"/>
                <w:highlight w:val="none"/>
                <w:lang w:val="en-US" w:eastAsia="zh-CN"/>
              </w:rPr>
              <w:t>/</w:t>
            </w:r>
          </w:p>
        </w:tc>
        <w:tc>
          <w:tcPr>
            <w:tcW w:w="2585" w:type="dxa"/>
            <w:vMerge w:val="restart"/>
            <w:noWrap w:val="0"/>
            <w:vAlign w:val="center"/>
          </w:tcPr>
          <w:p w14:paraId="4B43EFA7">
            <w:pPr>
              <w:widowControl/>
              <w:spacing w:line="240" w:lineRule="auto"/>
              <w:jc w:val="center"/>
              <w:rPr>
                <w:rFonts w:hint="eastAsia" w:eastAsia="宋体"/>
                <w:szCs w:val="21"/>
                <w:highlight w:val="none"/>
                <w:lang w:val="en-US" w:eastAsia="zh-CN"/>
              </w:rPr>
            </w:pPr>
            <w:r>
              <w:rPr>
                <w:rFonts w:hint="eastAsia"/>
                <w:szCs w:val="21"/>
                <w:highlight w:val="none"/>
                <w:lang w:val="zh-CN"/>
              </w:rPr>
              <w:t>《石油炼制工业污染物排放标准》（GB31570-2015）（含2024年修改单）表3排放限值</w:t>
            </w:r>
          </w:p>
        </w:tc>
      </w:tr>
      <w:tr w14:paraId="393DA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38" w:type="dxa"/>
            <w:vMerge w:val="continue"/>
            <w:noWrap w:val="0"/>
            <w:vAlign w:val="center"/>
          </w:tcPr>
          <w:p w14:paraId="25FCAFCF">
            <w:pPr>
              <w:adjustRightInd w:val="0"/>
              <w:snapToGrid w:val="0"/>
              <w:jc w:val="center"/>
              <w:rPr>
                <w:szCs w:val="21"/>
                <w:highlight w:val="none"/>
              </w:rPr>
            </w:pPr>
          </w:p>
        </w:tc>
        <w:tc>
          <w:tcPr>
            <w:tcW w:w="2309" w:type="dxa"/>
            <w:vMerge w:val="continue"/>
            <w:noWrap w:val="0"/>
            <w:vAlign w:val="center"/>
          </w:tcPr>
          <w:p w14:paraId="3361305F">
            <w:pPr>
              <w:spacing w:line="240" w:lineRule="exact"/>
              <w:jc w:val="center"/>
              <w:rPr>
                <w:rFonts w:hint="eastAsia" w:eastAsia="宋体"/>
                <w:szCs w:val="21"/>
                <w:highlight w:val="none"/>
                <w:lang w:val="en-US" w:eastAsia="zh-CN"/>
              </w:rPr>
            </w:pPr>
          </w:p>
        </w:tc>
        <w:tc>
          <w:tcPr>
            <w:tcW w:w="930" w:type="dxa"/>
            <w:noWrap w:val="0"/>
            <w:vAlign w:val="center"/>
          </w:tcPr>
          <w:p w14:paraId="67D9427F">
            <w:pPr>
              <w:spacing w:line="240" w:lineRule="exact"/>
              <w:jc w:val="center"/>
              <w:rPr>
                <w:rFonts w:hint="default" w:eastAsia="宋体"/>
                <w:szCs w:val="21"/>
                <w:highlight w:val="none"/>
                <w:lang w:val="en-US" w:eastAsia="zh-CN"/>
              </w:rPr>
            </w:pPr>
            <w:r>
              <w:rPr>
                <w:rFonts w:hint="eastAsia"/>
                <w:szCs w:val="21"/>
                <w:highlight w:val="none"/>
                <w:lang w:val="en-US" w:eastAsia="zh-CN"/>
              </w:rPr>
              <w:t>非甲烷总烃</w:t>
            </w:r>
          </w:p>
        </w:tc>
        <w:tc>
          <w:tcPr>
            <w:tcW w:w="1438" w:type="dxa"/>
            <w:noWrap w:val="0"/>
            <w:vAlign w:val="center"/>
          </w:tcPr>
          <w:p w14:paraId="24EDCF57">
            <w:pPr>
              <w:adjustRightInd w:val="0"/>
              <w:snapToGrid w:val="0"/>
              <w:jc w:val="center"/>
              <w:rPr>
                <w:rFonts w:hint="eastAsia" w:eastAsia="宋体"/>
                <w:szCs w:val="21"/>
                <w:highlight w:val="none"/>
                <w:lang w:val="en-US" w:eastAsia="zh-CN"/>
              </w:rPr>
            </w:pPr>
            <w:r>
              <w:rPr>
                <w:rFonts w:hAnsi="宋体" w:eastAsia="宋体"/>
                <w:sz w:val="21"/>
                <w:szCs w:val="21"/>
                <w:highlight w:val="none"/>
              </w:rPr>
              <w:t>低压火炬分液罐</w:t>
            </w:r>
          </w:p>
        </w:tc>
        <w:tc>
          <w:tcPr>
            <w:tcW w:w="2585" w:type="dxa"/>
            <w:vMerge w:val="continue"/>
            <w:noWrap w:val="0"/>
            <w:vAlign w:val="center"/>
          </w:tcPr>
          <w:p w14:paraId="276E4C52">
            <w:pPr>
              <w:widowControl/>
              <w:jc w:val="center"/>
              <w:rPr>
                <w:rFonts w:hint="eastAsia" w:eastAsia="宋体"/>
                <w:szCs w:val="21"/>
                <w:highlight w:val="none"/>
                <w:lang w:val="en-US" w:eastAsia="zh-CN"/>
              </w:rPr>
            </w:pPr>
          </w:p>
        </w:tc>
      </w:tr>
      <w:tr w14:paraId="24058A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538" w:type="dxa"/>
            <w:vMerge w:val="continue"/>
            <w:noWrap w:val="0"/>
            <w:vAlign w:val="center"/>
          </w:tcPr>
          <w:p w14:paraId="14CE7566">
            <w:pPr>
              <w:adjustRightInd w:val="0"/>
              <w:snapToGrid w:val="0"/>
              <w:jc w:val="center"/>
              <w:rPr>
                <w:szCs w:val="21"/>
                <w:highlight w:val="none"/>
              </w:rPr>
            </w:pPr>
          </w:p>
        </w:tc>
        <w:tc>
          <w:tcPr>
            <w:tcW w:w="2309" w:type="dxa"/>
            <w:noWrap w:val="0"/>
            <w:vAlign w:val="center"/>
          </w:tcPr>
          <w:p w14:paraId="1F17E226">
            <w:pPr>
              <w:spacing w:line="240" w:lineRule="exact"/>
              <w:jc w:val="center"/>
              <w:rPr>
                <w:rFonts w:hint="eastAsia" w:eastAsia="宋体"/>
                <w:szCs w:val="21"/>
                <w:highlight w:val="none"/>
                <w:lang w:val="en-US" w:eastAsia="zh-CN"/>
              </w:rPr>
            </w:pPr>
            <w:r>
              <w:rPr>
                <w:rFonts w:hint="eastAsia"/>
                <w:szCs w:val="21"/>
                <w:highlight w:val="none"/>
                <w:lang w:val="en-US" w:eastAsia="zh-CN"/>
              </w:rPr>
              <w:t>无组织废气</w:t>
            </w:r>
          </w:p>
        </w:tc>
        <w:tc>
          <w:tcPr>
            <w:tcW w:w="930" w:type="dxa"/>
            <w:noWrap w:val="0"/>
            <w:vAlign w:val="center"/>
          </w:tcPr>
          <w:p w14:paraId="369322BA">
            <w:pPr>
              <w:spacing w:line="240" w:lineRule="exact"/>
              <w:jc w:val="center"/>
              <w:rPr>
                <w:rFonts w:hint="eastAsia"/>
                <w:szCs w:val="21"/>
                <w:highlight w:val="none"/>
                <w:lang w:val="en-US" w:eastAsia="zh-CN"/>
              </w:rPr>
            </w:pPr>
            <w:r>
              <w:rPr>
                <w:rFonts w:hint="eastAsia"/>
                <w:szCs w:val="21"/>
                <w:highlight w:val="none"/>
                <w:lang w:val="en-US" w:eastAsia="zh-CN"/>
              </w:rPr>
              <w:t>非甲烷总烃</w:t>
            </w:r>
          </w:p>
        </w:tc>
        <w:tc>
          <w:tcPr>
            <w:tcW w:w="1438" w:type="dxa"/>
            <w:noWrap w:val="0"/>
            <w:vAlign w:val="center"/>
          </w:tcPr>
          <w:p w14:paraId="54A7864B">
            <w:pPr>
              <w:adjustRightInd w:val="0"/>
              <w:snapToGrid w:val="0"/>
              <w:jc w:val="center"/>
              <w:rPr>
                <w:rFonts w:hAnsi="宋体" w:eastAsia="宋体"/>
                <w:sz w:val="21"/>
                <w:szCs w:val="21"/>
                <w:highlight w:val="none"/>
              </w:rPr>
            </w:pPr>
            <w:r>
              <w:rPr>
                <w:rFonts w:hint="eastAsia"/>
                <w:szCs w:val="21"/>
                <w:highlight w:val="none"/>
                <w:lang w:val="en-US" w:eastAsia="zh-CN"/>
              </w:rPr>
              <w:t>/</w:t>
            </w:r>
          </w:p>
        </w:tc>
        <w:tc>
          <w:tcPr>
            <w:tcW w:w="2585" w:type="dxa"/>
            <w:noWrap w:val="0"/>
            <w:vAlign w:val="center"/>
          </w:tcPr>
          <w:p w14:paraId="1D9D4FCA">
            <w:pPr>
              <w:widowControl/>
              <w:jc w:val="center"/>
              <w:rPr>
                <w:rFonts w:hint="eastAsia" w:eastAsia="宋体"/>
                <w:szCs w:val="21"/>
                <w:highlight w:val="none"/>
                <w:lang w:val="en-US" w:eastAsia="zh-CN"/>
              </w:rPr>
            </w:pPr>
            <w:r>
              <w:rPr>
                <w:rFonts w:hint="eastAsia" w:hAnsi="宋体" w:eastAsia="宋体"/>
                <w:highlight w:val="none"/>
                <w:lang w:val="en-US" w:eastAsia="zh-CN"/>
              </w:rPr>
              <w:t>《挥发性有机物无组织排放控制标准》</w:t>
            </w:r>
            <w:r>
              <w:rPr>
                <w:rFonts w:hAnsi="宋体" w:eastAsia="宋体"/>
                <w:highlight w:val="none"/>
              </w:rPr>
              <w:t>（</w:t>
            </w:r>
            <w:r>
              <w:rPr>
                <w:rFonts w:eastAsia="宋体"/>
                <w:highlight w:val="none"/>
              </w:rPr>
              <w:t>GB</w:t>
            </w:r>
            <w:r>
              <w:rPr>
                <w:rFonts w:hint="eastAsia" w:eastAsia="宋体"/>
                <w:highlight w:val="none"/>
                <w:lang w:val="en-US" w:eastAsia="zh-CN"/>
              </w:rPr>
              <w:t>37822</w:t>
            </w:r>
            <w:r>
              <w:rPr>
                <w:rFonts w:eastAsia="宋体"/>
                <w:highlight w:val="none"/>
              </w:rPr>
              <w:t>-</w:t>
            </w:r>
            <w:r>
              <w:rPr>
                <w:rFonts w:hint="eastAsia" w:eastAsia="宋体"/>
                <w:highlight w:val="none"/>
                <w:lang w:val="en-US" w:eastAsia="zh-CN"/>
              </w:rPr>
              <w:t>2019</w:t>
            </w:r>
            <w:r>
              <w:rPr>
                <w:rFonts w:hAnsi="宋体" w:eastAsia="宋体"/>
                <w:highlight w:val="none"/>
              </w:rPr>
              <w:t>）</w:t>
            </w:r>
            <w:r>
              <w:rPr>
                <w:rFonts w:hint="eastAsia" w:hAnsi="宋体" w:eastAsia="宋体"/>
                <w:highlight w:val="none"/>
                <w:lang w:val="en-US" w:eastAsia="zh-CN"/>
              </w:rPr>
              <w:t>中厂区内VOCs无组织排放限值</w:t>
            </w:r>
            <w:r>
              <w:rPr>
                <w:rFonts w:hint="eastAsia" w:hAnsi="宋体"/>
                <w:highlight w:val="none"/>
                <w:lang w:val="en-US" w:eastAsia="zh-CN"/>
              </w:rPr>
              <w:t>。</w:t>
            </w:r>
          </w:p>
        </w:tc>
      </w:tr>
      <w:tr w14:paraId="49A38A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0E80B45">
            <w:pPr>
              <w:adjustRightInd w:val="0"/>
              <w:snapToGrid w:val="0"/>
              <w:jc w:val="center"/>
              <w:rPr>
                <w:szCs w:val="21"/>
                <w:highlight w:val="none"/>
              </w:rPr>
            </w:pPr>
            <w:r>
              <w:rPr>
                <w:szCs w:val="21"/>
                <w:highlight w:val="none"/>
              </w:rPr>
              <w:t>地表水环境</w:t>
            </w:r>
          </w:p>
        </w:tc>
        <w:tc>
          <w:tcPr>
            <w:tcW w:w="2309" w:type="dxa"/>
            <w:noWrap w:val="0"/>
            <w:vAlign w:val="center"/>
          </w:tcPr>
          <w:p w14:paraId="39F88F5E">
            <w:pPr>
              <w:adjustRightInd w:val="0"/>
              <w:snapToGrid w:val="0"/>
              <w:spacing w:line="240" w:lineRule="auto"/>
              <w:jc w:val="center"/>
              <w:rPr>
                <w:szCs w:val="21"/>
                <w:highlight w:val="none"/>
              </w:rPr>
            </w:pPr>
            <w:r>
              <w:rPr>
                <w:rFonts w:hint="default"/>
                <w:szCs w:val="21"/>
                <w:highlight w:val="none"/>
                <w:lang w:val="en-US" w:eastAsia="zh-CN"/>
              </w:rPr>
              <w:t>机泵冷却、地面冲洗</w:t>
            </w:r>
            <w:r>
              <w:rPr>
                <w:rFonts w:hint="eastAsia"/>
                <w:szCs w:val="21"/>
                <w:highlight w:val="none"/>
              </w:rPr>
              <w:t>含油污水</w:t>
            </w:r>
          </w:p>
        </w:tc>
        <w:tc>
          <w:tcPr>
            <w:tcW w:w="930" w:type="dxa"/>
            <w:noWrap w:val="0"/>
            <w:vAlign w:val="center"/>
          </w:tcPr>
          <w:p w14:paraId="79C7D70C">
            <w:pPr>
              <w:adjustRightInd w:val="0"/>
              <w:snapToGrid w:val="0"/>
              <w:jc w:val="center"/>
              <w:rPr>
                <w:szCs w:val="21"/>
                <w:highlight w:val="none"/>
              </w:rPr>
            </w:pPr>
            <w:r>
              <w:rPr>
                <w:rFonts w:hint="eastAsia"/>
                <w:sz w:val="21"/>
                <w:szCs w:val="21"/>
                <w:highlight w:val="none"/>
              </w:rPr>
              <w:t>石油类</w:t>
            </w:r>
          </w:p>
        </w:tc>
        <w:tc>
          <w:tcPr>
            <w:tcW w:w="1438" w:type="dxa"/>
            <w:noWrap w:val="0"/>
            <w:vAlign w:val="center"/>
          </w:tcPr>
          <w:p w14:paraId="672891C4">
            <w:pPr>
              <w:adjustRightInd w:val="0"/>
              <w:snapToGrid w:val="0"/>
              <w:jc w:val="center"/>
              <w:rPr>
                <w:rFonts w:hint="default" w:eastAsia="宋体"/>
                <w:szCs w:val="21"/>
                <w:highlight w:val="none"/>
                <w:lang w:val="en-US" w:eastAsia="zh-CN"/>
              </w:rPr>
            </w:pPr>
            <w:r>
              <w:rPr>
                <w:rFonts w:hint="eastAsia"/>
                <w:szCs w:val="21"/>
                <w:highlight w:val="none"/>
                <w:lang w:val="en-US" w:eastAsia="zh-CN"/>
              </w:rPr>
              <w:t>现有污水处理厂处理</w:t>
            </w:r>
          </w:p>
        </w:tc>
        <w:tc>
          <w:tcPr>
            <w:tcW w:w="2585" w:type="dxa"/>
            <w:noWrap w:val="0"/>
            <w:vAlign w:val="center"/>
          </w:tcPr>
          <w:p w14:paraId="18583599">
            <w:pPr>
              <w:adjustRightInd w:val="0"/>
              <w:snapToGrid w:val="0"/>
              <w:jc w:val="center"/>
              <w:rPr>
                <w:szCs w:val="21"/>
                <w:highlight w:val="none"/>
              </w:rPr>
            </w:pPr>
            <w:r>
              <w:rPr>
                <w:szCs w:val="21"/>
                <w:highlight w:val="none"/>
              </w:rPr>
              <w:t>/</w:t>
            </w:r>
          </w:p>
        </w:tc>
      </w:tr>
      <w:tr w14:paraId="4CB89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1096D34">
            <w:pPr>
              <w:adjustRightInd w:val="0"/>
              <w:snapToGrid w:val="0"/>
              <w:jc w:val="center"/>
              <w:rPr>
                <w:szCs w:val="21"/>
                <w:highlight w:val="none"/>
              </w:rPr>
            </w:pPr>
            <w:r>
              <w:rPr>
                <w:szCs w:val="21"/>
                <w:highlight w:val="none"/>
              </w:rPr>
              <w:t>声环境</w:t>
            </w:r>
          </w:p>
        </w:tc>
        <w:tc>
          <w:tcPr>
            <w:tcW w:w="2309" w:type="dxa"/>
            <w:noWrap w:val="0"/>
            <w:vAlign w:val="center"/>
          </w:tcPr>
          <w:p w14:paraId="7E422F12">
            <w:pPr>
              <w:widowControl/>
              <w:jc w:val="center"/>
              <w:rPr>
                <w:rFonts w:hint="eastAsia" w:eastAsia="宋体"/>
                <w:szCs w:val="21"/>
                <w:highlight w:val="none"/>
                <w:lang w:eastAsia="zh-CN"/>
              </w:rPr>
            </w:pPr>
            <w:r>
              <w:rPr>
                <w:rFonts w:hint="eastAsia"/>
                <w:szCs w:val="21"/>
                <w:highlight w:val="none"/>
              </w:rPr>
              <w:t>空冷器</w:t>
            </w:r>
            <w:r>
              <w:rPr>
                <w:rFonts w:hint="eastAsia"/>
                <w:szCs w:val="21"/>
                <w:highlight w:val="none"/>
                <w:lang w:eastAsia="zh-CN"/>
              </w:rPr>
              <w:t>、</w:t>
            </w:r>
            <w:r>
              <w:rPr>
                <w:rFonts w:hint="eastAsia"/>
                <w:szCs w:val="21"/>
                <w:highlight w:val="none"/>
              </w:rPr>
              <w:t>加热炉</w:t>
            </w:r>
            <w:r>
              <w:rPr>
                <w:rFonts w:hint="eastAsia"/>
                <w:szCs w:val="21"/>
                <w:highlight w:val="none"/>
                <w:lang w:eastAsia="zh-CN"/>
              </w:rPr>
              <w:t>、</w:t>
            </w:r>
            <w:r>
              <w:rPr>
                <w:rFonts w:hint="eastAsia"/>
                <w:szCs w:val="21"/>
                <w:highlight w:val="none"/>
              </w:rPr>
              <w:t>机泵</w:t>
            </w:r>
            <w:r>
              <w:rPr>
                <w:rFonts w:hint="eastAsia"/>
                <w:szCs w:val="21"/>
                <w:highlight w:val="none"/>
                <w:lang w:eastAsia="zh-CN"/>
              </w:rPr>
              <w:t>、</w:t>
            </w:r>
          </w:p>
          <w:p w14:paraId="3F639979">
            <w:pPr>
              <w:widowControl/>
              <w:jc w:val="center"/>
              <w:rPr>
                <w:szCs w:val="21"/>
                <w:highlight w:val="none"/>
              </w:rPr>
            </w:pPr>
            <w:r>
              <w:rPr>
                <w:rFonts w:hint="eastAsia"/>
                <w:szCs w:val="21"/>
                <w:highlight w:val="none"/>
                <w:lang w:eastAsia="zh-CN"/>
              </w:rPr>
              <w:t>减顶</w:t>
            </w:r>
            <w:r>
              <w:rPr>
                <w:rFonts w:hint="eastAsia"/>
                <w:szCs w:val="21"/>
                <w:highlight w:val="none"/>
              </w:rPr>
              <w:t>抽</w:t>
            </w:r>
            <w:r>
              <w:rPr>
                <w:rFonts w:hint="eastAsia"/>
                <w:szCs w:val="21"/>
                <w:highlight w:val="none"/>
                <w:lang w:eastAsia="zh-CN"/>
              </w:rPr>
              <w:t>真</w:t>
            </w:r>
            <w:r>
              <w:rPr>
                <w:rFonts w:hint="eastAsia"/>
                <w:szCs w:val="21"/>
                <w:highlight w:val="none"/>
              </w:rPr>
              <w:t>空系统</w:t>
            </w:r>
          </w:p>
        </w:tc>
        <w:tc>
          <w:tcPr>
            <w:tcW w:w="930" w:type="dxa"/>
            <w:noWrap w:val="0"/>
            <w:vAlign w:val="center"/>
          </w:tcPr>
          <w:p w14:paraId="35E76A37">
            <w:pPr>
              <w:widowControl/>
              <w:jc w:val="center"/>
              <w:rPr>
                <w:szCs w:val="21"/>
                <w:highlight w:val="none"/>
              </w:rPr>
            </w:pPr>
            <w:r>
              <w:rPr>
                <w:rFonts w:hAnsi="宋体" w:eastAsia="宋体"/>
                <w:color w:val="000000"/>
                <w:kern w:val="0"/>
                <w:szCs w:val="21"/>
                <w:highlight w:val="none"/>
                <w:lang w:bidi="ar"/>
              </w:rPr>
              <w:t>噪声</w:t>
            </w:r>
          </w:p>
        </w:tc>
        <w:tc>
          <w:tcPr>
            <w:tcW w:w="1438" w:type="dxa"/>
            <w:noWrap w:val="0"/>
            <w:vAlign w:val="center"/>
          </w:tcPr>
          <w:p w14:paraId="4D69A923">
            <w:pPr>
              <w:widowControl/>
              <w:jc w:val="center"/>
              <w:rPr>
                <w:szCs w:val="21"/>
                <w:highlight w:val="none"/>
              </w:rPr>
            </w:pPr>
            <w:r>
              <w:rPr>
                <w:rFonts w:hint="eastAsia"/>
                <w:bCs/>
                <w:sz w:val="21"/>
                <w:szCs w:val="21"/>
                <w:highlight w:val="none"/>
              </w:rPr>
              <w:t>建筑物隔声、减振</w:t>
            </w:r>
            <w:r>
              <w:rPr>
                <w:rFonts w:hint="eastAsia"/>
                <w:bCs/>
                <w:sz w:val="21"/>
                <w:szCs w:val="21"/>
                <w:highlight w:val="none"/>
                <w:lang w:val="en-US" w:eastAsia="zh-CN"/>
              </w:rPr>
              <w:t>等</w:t>
            </w:r>
          </w:p>
        </w:tc>
        <w:tc>
          <w:tcPr>
            <w:tcW w:w="2585" w:type="dxa"/>
            <w:noWrap w:val="0"/>
            <w:vAlign w:val="center"/>
          </w:tcPr>
          <w:p w14:paraId="18EE1636">
            <w:pPr>
              <w:jc w:val="center"/>
              <w:rPr>
                <w:rFonts w:hint="eastAsia" w:eastAsia="宋体"/>
                <w:szCs w:val="21"/>
                <w:highlight w:val="none"/>
                <w:lang w:eastAsia="zh-CN"/>
              </w:rPr>
            </w:pPr>
            <w:r>
              <w:rPr>
                <w:rFonts w:hAnsi="宋体" w:eastAsia="宋体"/>
                <w:bCs/>
                <w:color w:val="000000"/>
                <w:szCs w:val="21"/>
                <w:highlight w:val="none"/>
              </w:rPr>
              <w:t>厂界噪声满足《工业企业厂界环境噪声排放标准》（</w:t>
            </w:r>
            <w:r>
              <w:rPr>
                <w:rFonts w:eastAsia="宋体"/>
                <w:bCs/>
                <w:color w:val="000000"/>
                <w:szCs w:val="21"/>
                <w:highlight w:val="none"/>
              </w:rPr>
              <w:t>GB12348-2008</w:t>
            </w:r>
            <w:r>
              <w:rPr>
                <w:rFonts w:hAnsi="宋体" w:eastAsia="宋体"/>
                <w:bCs/>
                <w:color w:val="000000"/>
                <w:szCs w:val="21"/>
                <w:highlight w:val="none"/>
              </w:rPr>
              <w:t>）表</w:t>
            </w:r>
            <w:r>
              <w:rPr>
                <w:rFonts w:eastAsia="宋体"/>
                <w:bCs/>
                <w:color w:val="000000"/>
                <w:szCs w:val="21"/>
                <w:highlight w:val="none"/>
              </w:rPr>
              <w:t>1</w:t>
            </w:r>
            <w:r>
              <w:rPr>
                <w:rFonts w:hAnsi="宋体" w:eastAsia="宋体"/>
                <w:bCs/>
                <w:color w:val="000000"/>
                <w:szCs w:val="21"/>
                <w:highlight w:val="none"/>
              </w:rPr>
              <w:t>中</w:t>
            </w:r>
            <w:r>
              <w:rPr>
                <w:rFonts w:hint="eastAsia" w:hAnsi="宋体" w:eastAsia="宋体"/>
                <w:bCs/>
                <w:color w:val="000000"/>
                <w:szCs w:val="21"/>
                <w:highlight w:val="none"/>
                <w:lang w:val="en-US" w:eastAsia="zh-CN"/>
              </w:rPr>
              <w:t>3</w:t>
            </w:r>
            <w:r>
              <w:rPr>
                <w:rFonts w:hAnsi="宋体" w:eastAsia="宋体"/>
                <w:bCs/>
                <w:color w:val="000000"/>
                <w:szCs w:val="21"/>
                <w:highlight w:val="none"/>
              </w:rPr>
              <w:t>类标准的要求</w:t>
            </w:r>
            <w:r>
              <w:rPr>
                <w:rFonts w:hint="eastAsia" w:hAnsi="宋体"/>
                <w:bCs/>
                <w:color w:val="000000"/>
                <w:szCs w:val="21"/>
                <w:highlight w:val="none"/>
                <w:lang w:eastAsia="zh-CN"/>
              </w:rPr>
              <w:t>。</w:t>
            </w:r>
          </w:p>
        </w:tc>
      </w:tr>
      <w:tr w14:paraId="3642E0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0AE47AAB">
            <w:pPr>
              <w:adjustRightInd w:val="0"/>
              <w:snapToGrid w:val="0"/>
              <w:jc w:val="center"/>
              <w:rPr>
                <w:szCs w:val="21"/>
                <w:highlight w:val="none"/>
              </w:rPr>
            </w:pPr>
            <w:r>
              <w:rPr>
                <w:szCs w:val="21"/>
                <w:highlight w:val="none"/>
              </w:rPr>
              <w:t>电磁辐射</w:t>
            </w:r>
          </w:p>
        </w:tc>
        <w:tc>
          <w:tcPr>
            <w:tcW w:w="2309" w:type="dxa"/>
            <w:noWrap w:val="0"/>
            <w:vAlign w:val="center"/>
          </w:tcPr>
          <w:p w14:paraId="74EDE16A">
            <w:pPr>
              <w:adjustRightInd w:val="0"/>
              <w:snapToGrid w:val="0"/>
              <w:jc w:val="center"/>
              <w:rPr>
                <w:szCs w:val="21"/>
                <w:highlight w:val="none"/>
              </w:rPr>
            </w:pPr>
            <w:r>
              <w:rPr>
                <w:szCs w:val="21"/>
                <w:highlight w:val="none"/>
              </w:rPr>
              <w:t>/</w:t>
            </w:r>
          </w:p>
        </w:tc>
        <w:tc>
          <w:tcPr>
            <w:tcW w:w="930" w:type="dxa"/>
            <w:noWrap w:val="0"/>
            <w:vAlign w:val="center"/>
          </w:tcPr>
          <w:p w14:paraId="74EFC4D3">
            <w:pPr>
              <w:adjustRightInd w:val="0"/>
              <w:snapToGrid w:val="0"/>
              <w:jc w:val="center"/>
              <w:rPr>
                <w:szCs w:val="21"/>
                <w:highlight w:val="none"/>
              </w:rPr>
            </w:pPr>
            <w:r>
              <w:rPr>
                <w:szCs w:val="21"/>
                <w:highlight w:val="none"/>
              </w:rPr>
              <w:t>/</w:t>
            </w:r>
          </w:p>
        </w:tc>
        <w:tc>
          <w:tcPr>
            <w:tcW w:w="1438" w:type="dxa"/>
            <w:noWrap w:val="0"/>
            <w:vAlign w:val="center"/>
          </w:tcPr>
          <w:p w14:paraId="0BFF6A19">
            <w:pPr>
              <w:adjustRightInd w:val="0"/>
              <w:snapToGrid w:val="0"/>
              <w:jc w:val="center"/>
              <w:rPr>
                <w:szCs w:val="21"/>
                <w:highlight w:val="none"/>
              </w:rPr>
            </w:pPr>
            <w:r>
              <w:rPr>
                <w:szCs w:val="21"/>
                <w:highlight w:val="none"/>
              </w:rPr>
              <w:t>/</w:t>
            </w:r>
          </w:p>
        </w:tc>
        <w:tc>
          <w:tcPr>
            <w:tcW w:w="2585" w:type="dxa"/>
            <w:noWrap w:val="0"/>
            <w:vAlign w:val="center"/>
          </w:tcPr>
          <w:p w14:paraId="74A0D537">
            <w:pPr>
              <w:adjustRightInd w:val="0"/>
              <w:snapToGrid w:val="0"/>
              <w:jc w:val="center"/>
              <w:rPr>
                <w:szCs w:val="21"/>
                <w:highlight w:val="none"/>
              </w:rPr>
            </w:pPr>
            <w:r>
              <w:rPr>
                <w:szCs w:val="21"/>
                <w:highlight w:val="none"/>
              </w:rPr>
              <w:t>/</w:t>
            </w:r>
          </w:p>
        </w:tc>
      </w:tr>
      <w:tr w14:paraId="2A526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38" w:type="dxa"/>
            <w:noWrap w:val="0"/>
            <w:vAlign w:val="center"/>
          </w:tcPr>
          <w:p w14:paraId="40E9BF3C">
            <w:pPr>
              <w:adjustRightInd w:val="0"/>
              <w:snapToGrid w:val="0"/>
              <w:jc w:val="center"/>
              <w:rPr>
                <w:szCs w:val="21"/>
                <w:highlight w:val="none"/>
              </w:rPr>
            </w:pPr>
            <w:r>
              <w:rPr>
                <w:szCs w:val="21"/>
                <w:highlight w:val="none"/>
              </w:rPr>
              <w:t>固体废物</w:t>
            </w:r>
          </w:p>
        </w:tc>
        <w:tc>
          <w:tcPr>
            <w:tcW w:w="7262" w:type="dxa"/>
            <w:gridSpan w:val="4"/>
            <w:noWrap w:val="0"/>
            <w:vAlign w:val="center"/>
          </w:tcPr>
          <w:p w14:paraId="76F77045">
            <w:pPr>
              <w:adjustRightInd w:val="0"/>
              <w:snapToGrid w:val="0"/>
              <w:ind w:firstLine="420" w:firstLineChars="200"/>
              <w:jc w:val="center"/>
              <w:rPr>
                <w:rFonts w:hint="eastAsia" w:eastAsia="宋体"/>
                <w:szCs w:val="21"/>
                <w:highlight w:val="none"/>
                <w:lang w:val="en-US" w:eastAsia="zh-CN"/>
              </w:rPr>
            </w:pPr>
            <w:r>
              <w:rPr>
                <w:rFonts w:hint="eastAsia"/>
                <w:szCs w:val="21"/>
                <w:highlight w:val="none"/>
                <w:lang w:val="en-US" w:eastAsia="zh-CN"/>
              </w:rPr>
              <w:t>无</w:t>
            </w:r>
          </w:p>
        </w:tc>
      </w:tr>
      <w:tr w14:paraId="5F2A3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38" w:type="dxa"/>
            <w:noWrap w:val="0"/>
            <w:vAlign w:val="center"/>
          </w:tcPr>
          <w:p w14:paraId="0E89578C">
            <w:pPr>
              <w:adjustRightInd w:val="0"/>
              <w:snapToGrid w:val="0"/>
              <w:jc w:val="center"/>
              <w:rPr>
                <w:szCs w:val="21"/>
                <w:highlight w:val="none"/>
              </w:rPr>
            </w:pPr>
            <w:r>
              <w:rPr>
                <w:szCs w:val="21"/>
                <w:highlight w:val="none"/>
              </w:rPr>
              <w:t>土壤及地下水</w:t>
            </w:r>
          </w:p>
          <w:p w14:paraId="19C66EDF">
            <w:pPr>
              <w:adjustRightInd w:val="0"/>
              <w:snapToGrid w:val="0"/>
              <w:jc w:val="center"/>
              <w:rPr>
                <w:szCs w:val="21"/>
                <w:highlight w:val="none"/>
              </w:rPr>
            </w:pPr>
            <w:r>
              <w:rPr>
                <w:szCs w:val="21"/>
                <w:highlight w:val="none"/>
              </w:rPr>
              <w:t>污染防治措施</w:t>
            </w:r>
          </w:p>
        </w:tc>
        <w:tc>
          <w:tcPr>
            <w:tcW w:w="7262" w:type="dxa"/>
            <w:gridSpan w:val="4"/>
            <w:noWrap w:val="0"/>
            <w:vAlign w:val="center"/>
          </w:tcPr>
          <w:p w14:paraId="610150A9">
            <w:pPr>
              <w:adjustRightInd w:val="0"/>
              <w:snapToGrid w:val="0"/>
              <w:ind w:firstLine="420" w:firstLineChars="200"/>
              <w:jc w:val="left"/>
              <w:rPr>
                <w:szCs w:val="21"/>
                <w:highlight w:val="none"/>
              </w:rPr>
            </w:pPr>
            <w:r>
              <w:rPr>
                <w:rFonts w:hAnsi="宋体" w:eastAsia="宋体"/>
                <w:bCs/>
                <w:szCs w:val="21"/>
                <w:highlight w:val="none"/>
              </w:rPr>
              <w:t>严格按照《石油化工工程防渗技术规范》（</w:t>
            </w:r>
            <w:r>
              <w:rPr>
                <w:rFonts w:eastAsia="宋体"/>
                <w:bCs/>
                <w:szCs w:val="21"/>
                <w:highlight w:val="none"/>
              </w:rPr>
              <w:t>GB/T50934-2013</w:t>
            </w:r>
            <w:r>
              <w:rPr>
                <w:rFonts w:hAnsi="宋体" w:eastAsia="宋体"/>
                <w:bCs/>
                <w:szCs w:val="21"/>
                <w:highlight w:val="none"/>
              </w:rPr>
              <w:t>）的要求，进行分区防渗</w:t>
            </w:r>
            <w:r>
              <w:rPr>
                <w:rFonts w:hAnsi="宋体" w:eastAsia="宋体"/>
                <w:szCs w:val="21"/>
                <w:highlight w:val="none"/>
              </w:rPr>
              <w:t>，防渗层为</w:t>
            </w:r>
            <w:r>
              <w:rPr>
                <w:rFonts w:eastAsia="宋体"/>
                <w:szCs w:val="21"/>
                <w:highlight w:val="none"/>
              </w:rPr>
              <w:t>2mm</w:t>
            </w:r>
            <w:r>
              <w:rPr>
                <w:rFonts w:hAnsi="宋体" w:eastAsia="宋体"/>
                <w:szCs w:val="21"/>
                <w:highlight w:val="none"/>
              </w:rPr>
              <w:t>厚高密度聚乙烯，或至少</w:t>
            </w:r>
            <w:r>
              <w:rPr>
                <w:rFonts w:eastAsia="宋体"/>
                <w:szCs w:val="21"/>
                <w:highlight w:val="none"/>
              </w:rPr>
              <w:t>2mm</w:t>
            </w:r>
            <w:r>
              <w:rPr>
                <w:rFonts w:hAnsi="宋体" w:eastAsia="宋体"/>
                <w:szCs w:val="21"/>
                <w:highlight w:val="none"/>
              </w:rPr>
              <w:t>厚其</w:t>
            </w:r>
            <w:r>
              <w:rPr>
                <w:rFonts w:hint="eastAsia" w:hAnsi="宋体"/>
                <w:szCs w:val="21"/>
                <w:highlight w:val="none"/>
                <w:lang w:eastAsia="zh-CN"/>
              </w:rPr>
              <w:t>他</w:t>
            </w:r>
            <w:r>
              <w:rPr>
                <w:rFonts w:hAnsi="宋体" w:eastAsia="宋体"/>
                <w:szCs w:val="21"/>
                <w:highlight w:val="none"/>
              </w:rPr>
              <w:t>人工材料，</w:t>
            </w:r>
            <w:r>
              <w:rPr>
                <w:rFonts w:hint="eastAsia" w:hAnsi="宋体" w:eastAsia="宋体"/>
                <w:szCs w:val="21"/>
                <w:highlight w:val="none"/>
              </w:rPr>
              <w:t>防渗层的防渗性能不应低于6.0m厚渗透系数为</w:t>
            </w:r>
            <w:r>
              <w:rPr>
                <w:rFonts w:eastAsia="宋体"/>
                <w:szCs w:val="21"/>
                <w:highlight w:val="none"/>
              </w:rPr>
              <w:t>≤10</w:t>
            </w:r>
            <w:r>
              <w:rPr>
                <w:rFonts w:eastAsia="宋体"/>
                <w:szCs w:val="21"/>
                <w:highlight w:val="none"/>
                <w:vertAlign w:val="superscript"/>
              </w:rPr>
              <w:t>-</w:t>
            </w:r>
            <w:r>
              <w:rPr>
                <w:rFonts w:hint="eastAsia"/>
                <w:szCs w:val="21"/>
                <w:highlight w:val="none"/>
                <w:vertAlign w:val="superscript"/>
                <w:lang w:val="en-US" w:eastAsia="zh-CN"/>
              </w:rPr>
              <w:t>7</w:t>
            </w:r>
            <w:r>
              <w:rPr>
                <w:rFonts w:eastAsia="宋体"/>
                <w:szCs w:val="21"/>
                <w:highlight w:val="none"/>
              </w:rPr>
              <w:t>cm/s</w:t>
            </w:r>
            <w:r>
              <w:rPr>
                <w:rFonts w:hAnsi="宋体" w:eastAsia="宋体"/>
                <w:szCs w:val="21"/>
                <w:highlight w:val="none"/>
              </w:rPr>
              <w:t>，并有耐腐蚀的硬化地面，且表面无裂隙</w:t>
            </w:r>
            <w:r>
              <w:rPr>
                <w:szCs w:val="21"/>
                <w:highlight w:val="none"/>
              </w:rPr>
              <w:t>。</w:t>
            </w:r>
          </w:p>
        </w:tc>
      </w:tr>
      <w:tr w14:paraId="29068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38" w:type="dxa"/>
            <w:noWrap w:val="0"/>
            <w:vAlign w:val="center"/>
          </w:tcPr>
          <w:p w14:paraId="3C5C7FD4">
            <w:pPr>
              <w:adjustRightInd w:val="0"/>
              <w:snapToGrid w:val="0"/>
              <w:jc w:val="center"/>
              <w:rPr>
                <w:szCs w:val="21"/>
                <w:highlight w:val="none"/>
              </w:rPr>
            </w:pPr>
            <w:r>
              <w:rPr>
                <w:szCs w:val="21"/>
                <w:highlight w:val="none"/>
              </w:rPr>
              <w:t>生态保护措施</w:t>
            </w:r>
          </w:p>
        </w:tc>
        <w:tc>
          <w:tcPr>
            <w:tcW w:w="7262" w:type="dxa"/>
            <w:gridSpan w:val="4"/>
            <w:noWrap w:val="0"/>
            <w:vAlign w:val="center"/>
          </w:tcPr>
          <w:p w14:paraId="1B49C95B">
            <w:pPr>
              <w:adjustRightInd w:val="0"/>
              <w:snapToGrid w:val="0"/>
              <w:jc w:val="center"/>
              <w:rPr>
                <w:szCs w:val="21"/>
                <w:highlight w:val="none"/>
              </w:rPr>
            </w:pPr>
            <w:r>
              <w:rPr>
                <w:szCs w:val="21"/>
                <w:highlight w:val="none"/>
              </w:rPr>
              <w:t>无</w:t>
            </w:r>
          </w:p>
        </w:tc>
      </w:tr>
      <w:tr w14:paraId="05BE6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38" w:type="dxa"/>
            <w:noWrap w:val="0"/>
            <w:vAlign w:val="center"/>
          </w:tcPr>
          <w:p w14:paraId="07323D19">
            <w:pPr>
              <w:adjustRightInd w:val="0"/>
              <w:snapToGrid w:val="0"/>
              <w:jc w:val="center"/>
              <w:rPr>
                <w:spacing w:val="-8"/>
                <w:szCs w:val="21"/>
                <w:highlight w:val="none"/>
              </w:rPr>
            </w:pPr>
            <w:r>
              <w:rPr>
                <w:spacing w:val="-8"/>
                <w:szCs w:val="21"/>
                <w:highlight w:val="none"/>
              </w:rPr>
              <w:t>环境风险</w:t>
            </w:r>
          </w:p>
          <w:p w14:paraId="7AED79EF">
            <w:pPr>
              <w:adjustRightInd w:val="0"/>
              <w:snapToGrid w:val="0"/>
              <w:jc w:val="center"/>
              <w:rPr>
                <w:spacing w:val="-8"/>
                <w:szCs w:val="21"/>
                <w:highlight w:val="none"/>
              </w:rPr>
            </w:pPr>
            <w:r>
              <w:rPr>
                <w:spacing w:val="-8"/>
                <w:szCs w:val="21"/>
                <w:highlight w:val="none"/>
              </w:rPr>
              <w:t>防范措施</w:t>
            </w:r>
          </w:p>
        </w:tc>
        <w:tc>
          <w:tcPr>
            <w:tcW w:w="7262" w:type="dxa"/>
            <w:gridSpan w:val="4"/>
            <w:noWrap w:val="0"/>
            <w:vAlign w:val="center"/>
          </w:tcPr>
          <w:p w14:paraId="6E52997E">
            <w:pPr>
              <w:adjustRightInd w:val="0"/>
              <w:snapToGrid w:val="0"/>
              <w:ind w:firstLine="420" w:firstLineChars="200"/>
              <w:jc w:val="left"/>
              <w:rPr>
                <w:szCs w:val="21"/>
                <w:highlight w:val="none"/>
              </w:rPr>
            </w:pPr>
            <w:r>
              <w:rPr>
                <w:rFonts w:hint="eastAsia"/>
                <w:highlight w:val="none"/>
                <w:lang w:val="en-US" w:eastAsia="zh-CN"/>
              </w:rPr>
              <w:t>依托</w:t>
            </w:r>
            <w:r>
              <w:rPr>
                <w:highlight w:val="none"/>
              </w:rPr>
              <w:t>内蒙古伊泰化工有限责任公司120万吨/年精细化学品示范项目已经建立事故废水三级防控措施</w:t>
            </w:r>
            <w:r>
              <w:rPr>
                <w:szCs w:val="21"/>
                <w:highlight w:val="none"/>
              </w:rPr>
              <w:t>。</w:t>
            </w:r>
            <w:r>
              <w:rPr>
                <w:rFonts w:hint="eastAsia"/>
                <w:szCs w:val="21"/>
                <w:highlight w:val="none"/>
                <w:lang w:val="en-US" w:eastAsia="zh-CN"/>
              </w:rPr>
              <w:t>并在</w:t>
            </w:r>
            <w:r>
              <w:rPr>
                <w:rFonts w:hint="eastAsia" w:ascii="Times New Roman" w:hAnsi="Times New Roman" w:cs="Times New Roman"/>
                <w:sz w:val="21"/>
                <w:szCs w:val="21"/>
                <w:highlight w:val="none"/>
                <w:lang w:val="en-US" w:eastAsia="zh-CN"/>
              </w:rPr>
              <w:t>减压塔和减压汽提塔底设置有12000mm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长</w:t>
            </w:r>
            <w:r>
              <w:rPr>
                <w:rFonts w:hint="eastAsia" w:cs="Times New Roman"/>
                <w:sz w:val="21"/>
                <w:szCs w:val="21"/>
                <w:highlight w:val="none"/>
                <w:lang w:val="en-US" w:eastAsia="zh-CN"/>
              </w:rPr>
              <w:t>）</w:t>
            </w:r>
            <w:r>
              <w:rPr>
                <w:rFonts w:hint="default" w:ascii="Arial" w:hAnsi="Arial" w:cs="Arial"/>
                <w:sz w:val="21"/>
                <w:szCs w:val="21"/>
                <w:highlight w:val="none"/>
                <w:lang w:val="en-US" w:eastAsia="zh-CN"/>
              </w:rPr>
              <w:t>×</w:t>
            </w:r>
            <w:r>
              <w:rPr>
                <w:rFonts w:hint="eastAsia" w:ascii="Times New Roman" w:hAnsi="Times New Roman" w:cs="Times New Roman"/>
                <w:sz w:val="21"/>
                <w:szCs w:val="21"/>
                <w:highlight w:val="none"/>
                <w:lang w:val="en-US" w:eastAsia="zh-CN"/>
              </w:rPr>
              <w:t>6500mm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宽</w:t>
            </w:r>
            <w:r>
              <w:rPr>
                <w:rFonts w:hint="eastAsia" w:cs="Times New Roman"/>
                <w:sz w:val="21"/>
                <w:szCs w:val="21"/>
                <w:highlight w:val="none"/>
                <w:lang w:val="en-US" w:eastAsia="zh-CN"/>
              </w:rPr>
              <w:t>）</w:t>
            </w:r>
            <w:r>
              <w:rPr>
                <w:rFonts w:hint="default" w:ascii="Arial" w:hAnsi="Arial" w:cs="Arial"/>
                <w:sz w:val="21"/>
                <w:szCs w:val="21"/>
                <w:highlight w:val="none"/>
                <w:lang w:val="en-US" w:eastAsia="zh-CN"/>
              </w:rPr>
              <w:t>×</w:t>
            </w:r>
            <w:r>
              <w:rPr>
                <w:rFonts w:hint="eastAsia" w:ascii="Times New Roman" w:hAnsi="Times New Roman" w:cs="Times New Roman"/>
                <w:sz w:val="21"/>
                <w:szCs w:val="21"/>
                <w:highlight w:val="none"/>
                <w:lang w:val="en-US" w:eastAsia="zh-CN"/>
              </w:rPr>
              <w:t>200mm</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高</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的围堰。</w:t>
            </w:r>
          </w:p>
        </w:tc>
      </w:tr>
      <w:tr w14:paraId="7A73F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38" w:type="dxa"/>
            <w:noWrap w:val="0"/>
            <w:vAlign w:val="center"/>
          </w:tcPr>
          <w:p w14:paraId="74823C8E">
            <w:pPr>
              <w:adjustRightInd w:val="0"/>
              <w:snapToGrid w:val="0"/>
              <w:jc w:val="center"/>
              <w:rPr>
                <w:spacing w:val="-8"/>
                <w:szCs w:val="21"/>
                <w:highlight w:val="none"/>
              </w:rPr>
            </w:pPr>
            <w:r>
              <w:rPr>
                <w:spacing w:val="-8"/>
                <w:szCs w:val="21"/>
                <w:highlight w:val="none"/>
              </w:rPr>
              <w:t>其他环境</w:t>
            </w:r>
          </w:p>
          <w:p w14:paraId="444FF367">
            <w:pPr>
              <w:adjustRightInd w:val="0"/>
              <w:snapToGrid w:val="0"/>
              <w:jc w:val="center"/>
              <w:rPr>
                <w:spacing w:val="-8"/>
                <w:szCs w:val="21"/>
                <w:highlight w:val="none"/>
              </w:rPr>
            </w:pPr>
            <w:r>
              <w:rPr>
                <w:spacing w:val="-8"/>
                <w:szCs w:val="21"/>
                <w:highlight w:val="none"/>
              </w:rPr>
              <w:t>管理要求</w:t>
            </w:r>
          </w:p>
        </w:tc>
        <w:tc>
          <w:tcPr>
            <w:tcW w:w="7262" w:type="dxa"/>
            <w:gridSpan w:val="4"/>
            <w:noWrap w:val="0"/>
            <w:vAlign w:val="center"/>
          </w:tcPr>
          <w:p w14:paraId="368AD02A">
            <w:pPr>
              <w:adjustRightInd w:val="0"/>
              <w:snapToGrid w:val="0"/>
              <w:jc w:val="center"/>
              <w:rPr>
                <w:rFonts w:hint="eastAsia" w:eastAsia="宋体"/>
                <w:szCs w:val="21"/>
                <w:highlight w:val="none"/>
                <w:lang w:eastAsia="zh-CN"/>
              </w:rPr>
            </w:pPr>
            <w:r>
              <w:rPr>
                <w:rFonts w:hint="eastAsia"/>
                <w:szCs w:val="21"/>
                <w:highlight w:val="none"/>
                <w:lang w:eastAsia="zh-CN"/>
              </w:rPr>
              <w:t>“</w:t>
            </w:r>
            <w:r>
              <w:rPr>
                <w:szCs w:val="21"/>
                <w:highlight w:val="none"/>
              </w:rPr>
              <w:t>三同时</w:t>
            </w:r>
            <w:r>
              <w:rPr>
                <w:rFonts w:hint="eastAsia"/>
                <w:szCs w:val="21"/>
                <w:highlight w:val="none"/>
                <w:lang w:eastAsia="zh-CN"/>
              </w:rPr>
              <w:t>”</w:t>
            </w:r>
            <w:r>
              <w:rPr>
                <w:szCs w:val="21"/>
                <w:highlight w:val="none"/>
              </w:rPr>
              <w:t>制度、环境监测计划</w:t>
            </w:r>
            <w:r>
              <w:rPr>
                <w:rFonts w:hint="eastAsia"/>
                <w:highlight w:val="none"/>
                <w:lang w:eastAsia="zh-CN"/>
              </w:rPr>
              <w:t>、排污许可的变更</w:t>
            </w:r>
          </w:p>
        </w:tc>
      </w:tr>
    </w:tbl>
    <w:p w14:paraId="7358B025">
      <w:pPr>
        <w:pStyle w:val="82"/>
        <w:jc w:val="center"/>
        <w:outlineLvl w:val="0"/>
        <w:rPr>
          <w:rFonts w:ascii="Times New Roman" w:hAnsi="Times New Roman" w:eastAsia="黑体"/>
          <w:snapToGrid w:val="0"/>
          <w:sz w:val="30"/>
          <w:szCs w:val="30"/>
          <w:highlight w:val="none"/>
        </w:rPr>
      </w:pPr>
      <w:r>
        <w:rPr>
          <w:rFonts w:ascii="Times New Roman" w:hAnsi="Times New Roman"/>
          <w:snapToGrid w:val="0"/>
          <w:highlight w:val="none"/>
        </w:rPr>
        <w:br w:type="page"/>
      </w:r>
      <w:r>
        <w:rPr>
          <w:rFonts w:ascii="Times New Roman" w:hAnsi="Times New Roman" w:eastAsia="黑体"/>
          <w:snapToGrid w:val="0"/>
          <w:sz w:val="30"/>
          <w:szCs w:val="30"/>
          <w:highlight w:val="none"/>
        </w:rPr>
        <w:t>六、结论</w:t>
      </w:r>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1C73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203C9F12">
            <w:pPr>
              <w:spacing w:line="360" w:lineRule="auto"/>
              <w:ind w:firstLine="420" w:firstLineChars="200"/>
              <w:rPr>
                <w:bCs/>
                <w:szCs w:val="22"/>
                <w:highlight w:val="none"/>
              </w:rPr>
            </w:pPr>
            <w:r>
              <w:rPr>
                <w:highlight w:val="none"/>
              </w:rPr>
              <w:t>本项目符合国家产业政策，项目选址符合</w:t>
            </w:r>
            <w:r>
              <w:rPr>
                <w:highlight w:val="none"/>
                <w:lang w:val="zh-CN"/>
              </w:rPr>
              <w:t>园区</w:t>
            </w:r>
            <w:r>
              <w:rPr>
                <w:highlight w:val="none"/>
              </w:rPr>
              <w:t>总体规划；在采取环评提出的</w:t>
            </w:r>
            <w:r>
              <w:rPr>
                <w:rFonts w:hint="eastAsia"/>
                <w:highlight w:val="none"/>
                <w:lang w:eastAsia="zh-CN"/>
              </w:rPr>
              <w:t>污染控制</w:t>
            </w:r>
            <w:r>
              <w:rPr>
                <w:highlight w:val="none"/>
              </w:rPr>
              <w:t>措施下，正常情况下可确保达标排放且对环境产生的不利影响较小。综上所述，在严格执行</w:t>
            </w:r>
            <w:r>
              <w:rPr>
                <w:rFonts w:hint="eastAsia"/>
                <w:highlight w:val="none"/>
                <w:lang w:eastAsia="zh-CN"/>
              </w:rPr>
              <w:t>“</w:t>
            </w:r>
            <w:r>
              <w:rPr>
                <w:highlight w:val="none"/>
              </w:rPr>
              <w:t>三同时</w:t>
            </w:r>
            <w:r>
              <w:rPr>
                <w:rFonts w:hint="eastAsia"/>
                <w:highlight w:val="none"/>
                <w:lang w:eastAsia="zh-CN"/>
              </w:rPr>
              <w:t>”</w:t>
            </w:r>
            <w:r>
              <w:rPr>
                <w:highlight w:val="none"/>
              </w:rPr>
              <w:t>制度，认真落实各项环保措施的条件下，从环境保护方面分析，本项目</w:t>
            </w:r>
            <w:r>
              <w:rPr>
                <w:rFonts w:hint="eastAsia"/>
                <w:highlight w:val="none"/>
                <w:lang w:val="en-US" w:eastAsia="zh-CN"/>
              </w:rPr>
              <w:t>新建</w:t>
            </w:r>
            <w:r>
              <w:rPr>
                <w:highlight w:val="none"/>
              </w:rPr>
              <w:t>可行。</w:t>
            </w:r>
          </w:p>
          <w:p w14:paraId="45E494E7">
            <w:pPr>
              <w:spacing w:line="360" w:lineRule="auto"/>
              <w:rPr>
                <w:sz w:val="24"/>
                <w:highlight w:val="none"/>
              </w:rPr>
            </w:pPr>
          </w:p>
        </w:tc>
      </w:tr>
    </w:tbl>
    <w:p w14:paraId="5F0AEDA7">
      <w:pPr>
        <w:rPr>
          <w:highlight w:val="none"/>
        </w:rPr>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3A88BB0">
      <w:pPr>
        <w:pStyle w:val="82"/>
        <w:adjustRightInd w:val="0"/>
        <w:snapToGrid w:val="0"/>
        <w:spacing w:before="0" w:beforeAutospacing="0" w:after="0" w:afterAutospacing="0" w:line="648" w:lineRule="auto"/>
        <w:outlineLvl w:val="0"/>
        <w:rPr>
          <w:rFonts w:ascii="Times New Roman" w:hAnsi="Times New Roman" w:eastAsia="黑体"/>
          <w:snapToGrid w:val="0"/>
          <w:sz w:val="32"/>
          <w:szCs w:val="32"/>
          <w:highlight w:val="none"/>
        </w:rPr>
      </w:pPr>
      <w:r>
        <w:rPr>
          <w:rFonts w:ascii="Times New Roman" w:hAnsi="Times New Roman" w:eastAsia="黑体"/>
          <w:snapToGrid w:val="0"/>
          <w:sz w:val="32"/>
          <w:szCs w:val="32"/>
          <w:highlight w:val="none"/>
        </w:rPr>
        <w:t>附表</w:t>
      </w:r>
    </w:p>
    <w:p w14:paraId="4E78516B">
      <w:pPr>
        <w:pStyle w:val="82"/>
        <w:adjustRightInd w:val="0"/>
        <w:snapToGrid w:val="0"/>
        <w:spacing w:before="0" w:beforeAutospacing="0" w:after="0" w:afterAutospacing="0" w:line="552" w:lineRule="auto"/>
        <w:jc w:val="center"/>
        <w:outlineLvl w:val="0"/>
        <w:rPr>
          <w:rFonts w:ascii="Times New Roman" w:hAnsi="Times New Roman" w:eastAsia="方正小标宋_GBK"/>
          <w:snapToGrid w:val="0"/>
          <w:sz w:val="38"/>
          <w:szCs w:val="38"/>
          <w:highlight w:val="none"/>
        </w:rPr>
      </w:pPr>
      <w:r>
        <w:rPr>
          <w:rFonts w:ascii="Times New Roman" w:hAnsi="Times New Roman" w:eastAsia="方正小标宋_GBK"/>
          <w:snapToGrid w:val="0"/>
          <w:sz w:val="38"/>
          <w:szCs w:val="38"/>
          <w:highlight w:val="none"/>
        </w:rPr>
        <w:t>建设项目污染物排放量汇总表</w:t>
      </w:r>
    </w:p>
    <w:tbl>
      <w:tblPr>
        <w:tblStyle w:val="88"/>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816"/>
        <w:gridCol w:w="1101"/>
      </w:tblGrid>
      <w:tr w14:paraId="34F0E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36F8B755">
            <w:pPr>
              <w:pStyle w:val="150"/>
              <w:spacing w:beforeLines="0" w:afterLines="0" w:line="240" w:lineRule="auto"/>
              <w:jc w:val="right"/>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项目</w:t>
            </w:r>
          </w:p>
          <w:p w14:paraId="5CFC2561">
            <w:pPr>
              <w:pStyle w:val="150"/>
              <w:spacing w:beforeLines="0" w:afterLines="0" w:line="240" w:lineRule="auto"/>
              <w:jc w:val="left"/>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分类</w:t>
            </w:r>
          </w:p>
        </w:tc>
        <w:tc>
          <w:tcPr>
            <w:tcW w:w="1417" w:type="dxa"/>
            <w:noWrap w:val="0"/>
            <w:tcMar>
              <w:left w:w="28" w:type="dxa"/>
              <w:right w:w="28" w:type="dxa"/>
            </w:tcMar>
            <w:vAlign w:val="center"/>
          </w:tcPr>
          <w:p w14:paraId="6A8F7141">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污染物名称</w:t>
            </w:r>
          </w:p>
        </w:tc>
        <w:tc>
          <w:tcPr>
            <w:tcW w:w="1701" w:type="dxa"/>
            <w:noWrap w:val="0"/>
            <w:tcMar>
              <w:left w:w="28" w:type="dxa"/>
              <w:right w:w="28" w:type="dxa"/>
            </w:tcMar>
            <w:vAlign w:val="center"/>
          </w:tcPr>
          <w:p w14:paraId="2495BE5E">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现有工程</w:t>
            </w:r>
          </w:p>
          <w:p w14:paraId="3B94F3AE">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排放量（固体废物产生量）</w:t>
            </w:r>
            <w:r>
              <w:rPr>
                <w:rFonts w:ascii="Times New Roman" w:eastAsia="黑体"/>
                <w:snapToGrid w:val="0"/>
                <w:spacing w:val="-6"/>
                <w:kern w:val="21"/>
                <w:szCs w:val="21"/>
                <w:highlight w:val="none"/>
              </w:rPr>
              <w:fldChar w:fldCharType="begin"/>
            </w:r>
            <w:r>
              <w:rPr>
                <w:rFonts w:ascii="Times New Roman" w:eastAsia="黑体"/>
                <w:snapToGrid w:val="0"/>
                <w:spacing w:val="-6"/>
                <w:kern w:val="21"/>
                <w:szCs w:val="21"/>
                <w:highlight w:val="none"/>
              </w:rPr>
              <w:instrText xml:space="preserve"> = 1 \* GB3 \* MERGEFORMAT </w:instrText>
            </w:r>
            <w:r>
              <w:rPr>
                <w:rFonts w:ascii="Times New Roman" w:eastAsia="黑体"/>
                <w:snapToGrid w:val="0"/>
                <w:spacing w:val="-6"/>
                <w:kern w:val="21"/>
                <w:szCs w:val="21"/>
                <w:highlight w:val="none"/>
              </w:rPr>
              <w:fldChar w:fldCharType="separate"/>
            </w:r>
            <w:r>
              <w:rPr>
                <w:rFonts w:hint="eastAsia" w:hAnsi="宋体" w:cs="宋体"/>
                <w:kern w:val="2"/>
                <w:szCs w:val="21"/>
                <w:highlight w:val="none"/>
              </w:rPr>
              <w:t>①</w:t>
            </w:r>
            <w:r>
              <w:rPr>
                <w:rFonts w:ascii="Times New Roman" w:eastAsia="黑体"/>
                <w:snapToGrid w:val="0"/>
                <w:spacing w:val="-6"/>
                <w:kern w:val="21"/>
                <w:szCs w:val="21"/>
                <w:highlight w:val="none"/>
              </w:rPr>
              <w:fldChar w:fldCharType="end"/>
            </w:r>
          </w:p>
        </w:tc>
        <w:tc>
          <w:tcPr>
            <w:tcW w:w="1276" w:type="dxa"/>
            <w:noWrap w:val="0"/>
            <w:tcMar>
              <w:left w:w="28" w:type="dxa"/>
              <w:right w:w="28" w:type="dxa"/>
            </w:tcMar>
            <w:vAlign w:val="center"/>
          </w:tcPr>
          <w:p w14:paraId="62CEB4A8">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现有工程</w:t>
            </w:r>
          </w:p>
          <w:p w14:paraId="4E260573">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许可排放量</w:t>
            </w:r>
          </w:p>
          <w:p w14:paraId="45C8EC25">
            <w:pPr>
              <w:pStyle w:val="150"/>
              <w:spacing w:beforeLines="0" w:afterLines="0"/>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fldChar w:fldCharType="begin"/>
            </w:r>
            <w:r>
              <w:rPr>
                <w:rFonts w:ascii="Times New Roman" w:eastAsia="黑体"/>
                <w:snapToGrid w:val="0"/>
                <w:spacing w:val="-6"/>
                <w:kern w:val="21"/>
                <w:szCs w:val="21"/>
                <w:highlight w:val="none"/>
              </w:rPr>
              <w:instrText xml:space="preserve"> = 2 \* GB3 \* MERGEFORMAT </w:instrText>
            </w:r>
            <w:r>
              <w:rPr>
                <w:rFonts w:ascii="Times New Roman" w:eastAsia="黑体"/>
                <w:snapToGrid w:val="0"/>
                <w:spacing w:val="-6"/>
                <w:kern w:val="21"/>
                <w:szCs w:val="21"/>
                <w:highlight w:val="none"/>
              </w:rPr>
              <w:fldChar w:fldCharType="separate"/>
            </w:r>
            <w:r>
              <w:rPr>
                <w:rFonts w:hint="eastAsia" w:hAnsi="宋体" w:cs="宋体"/>
                <w:snapToGrid w:val="0"/>
                <w:spacing w:val="-6"/>
                <w:kern w:val="21"/>
                <w:szCs w:val="21"/>
                <w:highlight w:val="none"/>
              </w:rPr>
              <w:t>②</w:t>
            </w:r>
            <w:r>
              <w:rPr>
                <w:rFonts w:ascii="Times New Roman" w:eastAsia="黑体"/>
                <w:snapToGrid w:val="0"/>
                <w:spacing w:val="-6"/>
                <w:kern w:val="21"/>
                <w:szCs w:val="21"/>
                <w:highlight w:val="none"/>
              </w:rPr>
              <w:fldChar w:fldCharType="end"/>
            </w:r>
          </w:p>
        </w:tc>
        <w:tc>
          <w:tcPr>
            <w:tcW w:w="1701" w:type="dxa"/>
            <w:noWrap w:val="0"/>
            <w:tcMar>
              <w:left w:w="28" w:type="dxa"/>
              <w:right w:w="28" w:type="dxa"/>
            </w:tcMar>
            <w:vAlign w:val="center"/>
          </w:tcPr>
          <w:p w14:paraId="1ACD236F">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在建工程</w:t>
            </w:r>
          </w:p>
          <w:p w14:paraId="03C13BA6">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排放量（固体废物产生量）</w:t>
            </w:r>
            <w:r>
              <w:rPr>
                <w:rFonts w:ascii="Times New Roman" w:eastAsia="黑体"/>
                <w:snapToGrid w:val="0"/>
                <w:spacing w:val="-6"/>
                <w:kern w:val="21"/>
                <w:szCs w:val="21"/>
                <w:highlight w:val="none"/>
              </w:rPr>
              <w:fldChar w:fldCharType="begin"/>
            </w:r>
            <w:r>
              <w:rPr>
                <w:rFonts w:ascii="Times New Roman" w:eastAsia="黑体"/>
                <w:snapToGrid w:val="0"/>
                <w:spacing w:val="-6"/>
                <w:kern w:val="21"/>
                <w:szCs w:val="21"/>
                <w:highlight w:val="none"/>
              </w:rPr>
              <w:instrText xml:space="preserve"> = 3 \* GB3 \* MERGEFORMAT </w:instrText>
            </w:r>
            <w:r>
              <w:rPr>
                <w:rFonts w:ascii="Times New Roman" w:eastAsia="黑体"/>
                <w:snapToGrid w:val="0"/>
                <w:spacing w:val="-6"/>
                <w:kern w:val="21"/>
                <w:szCs w:val="21"/>
                <w:highlight w:val="none"/>
              </w:rPr>
              <w:fldChar w:fldCharType="separate"/>
            </w:r>
            <w:r>
              <w:rPr>
                <w:rFonts w:hint="eastAsia" w:hAnsi="宋体" w:cs="宋体"/>
                <w:kern w:val="2"/>
                <w:szCs w:val="21"/>
                <w:highlight w:val="none"/>
              </w:rPr>
              <w:t>③</w:t>
            </w:r>
            <w:r>
              <w:rPr>
                <w:rFonts w:ascii="Times New Roman" w:eastAsia="黑体"/>
                <w:snapToGrid w:val="0"/>
                <w:spacing w:val="-6"/>
                <w:kern w:val="21"/>
                <w:szCs w:val="21"/>
                <w:highlight w:val="none"/>
              </w:rPr>
              <w:fldChar w:fldCharType="end"/>
            </w:r>
          </w:p>
        </w:tc>
        <w:tc>
          <w:tcPr>
            <w:tcW w:w="1559" w:type="dxa"/>
            <w:noWrap w:val="0"/>
            <w:tcMar>
              <w:left w:w="28" w:type="dxa"/>
              <w:right w:w="28" w:type="dxa"/>
            </w:tcMar>
            <w:vAlign w:val="center"/>
          </w:tcPr>
          <w:p w14:paraId="013AC438">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本项目</w:t>
            </w:r>
          </w:p>
          <w:p w14:paraId="0C72FFC4">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排放量（固体废物产生量）</w:t>
            </w:r>
            <w:r>
              <w:rPr>
                <w:rFonts w:ascii="Times New Roman" w:eastAsia="黑体"/>
                <w:snapToGrid w:val="0"/>
                <w:spacing w:val="-6"/>
                <w:kern w:val="21"/>
                <w:szCs w:val="21"/>
                <w:highlight w:val="none"/>
              </w:rPr>
              <w:fldChar w:fldCharType="begin"/>
            </w:r>
            <w:r>
              <w:rPr>
                <w:rFonts w:ascii="Times New Roman" w:eastAsia="黑体"/>
                <w:snapToGrid w:val="0"/>
                <w:spacing w:val="-6"/>
                <w:kern w:val="21"/>
                <w:szCs w:val="21"/>
                <w:highlight w:val="none"/>
              </w:rPr>
              <w:instrText xml:space="preserve"> = 4 \* GB3 \* MERGEFORMAT </w:instrText>
            </w:r>
            <w:r>
              <w:rPr>
                <w:rFonts w:ascii="Times New Roman" w:eastAsia="黑体"/>
                <w:snapToGrid w:val="0"/>
                <w:spacing w:val="-6"/>
                <w:kern w:val="21"/>
                <w:szCs w:val="21"/>
                <w:highlight w:val="none"/>
              </w:rPr>
              <w:fldChar w:fldCharType="separate"/>
            </w:r>
            <w:r>
              <w:rPr>
                <w:rFonts w:hint="eastAsia" w:hAnsi="宋体" w:cs="宋体"/>
                <w:kern w:val="2"/>
                <w:szCs w:val="21"/>
                <w:highlight w:val="none"/>
              </w:rPr>
              <w:t>④</w:t>
            </w:r>
            <w:r>
              <w:rPr>
                <w:rFonts w:ascii="Times New Roman" w:eastAsia="黑体"/>
                <w:snapToGrid w:val="0"/>
                <w:spacing w:val="-6"/>
                <w:kern w:val="21"/>
                <w:szCs w:val="21"/>
                <w:highlight w:val="none"/>
              </w:rPr>
              <w:fldChar w:fldCharType="end"/>
            </w:r>
          </w:p>
        </w:tc>
        <w:tc>
          <w:tcPr>
            <w:tcW w:w="1761" w:type="dxa"/>
            <w:noWrap w:val="0"/>
            <w:tcMar>
              <w:left w:w="28" w:type="dxa"/>
              <w:right w:w="28" w:type="dxa"/>
            </w:tcMar>
            <w:vAlign w:val="center"/>
          </w:tcPr>
          <w:p w14:paraId="45492E9A">
            <w:pPr>
              <w:pStyle w:val="150"/>
              <w:spacing w:beforeLines="0" w:afterLines="0" w:line="240" w:lineRule="auto"/>
              <w:rPr>
                <w:rFonts w:ascii="Times New Roman" w:eastAsia="黑体"/>
                <w:snapToGrid w:val="0"/>
                <w:spacing w:val="-16"/>
                <w:kern w:val="21"/>
                <w:szCs w:val="21"/>
                <w:highlight w:val="none"/>
              </w:rPr>
            </w:pPr>
            <w:r>
              <w:rPr>
                <w:rFonts w:ascii="Times New Roman" w:eastAsia="黑体"/>
                <w:snapToGrid w:val="0"/>
                <w:spacing w:val="-16"/>
                <w:kern w:val="21"/>
                <w:szCs w:val="21"/>
                <w:highlight w:val="none"/>
              </w:rPr>
              <w:t>以新带老削减量</w:t>
            </w:r>
          </w:p>
          <w:p w14:paraId="7650ACDF">
            <w:pPr>
              <w:pStyle w:val="150"/>
              <w:spacing w:beforeLines="0" w:afterLines="0" w:line="240" w:lineRule="auto"/>
              <w:rPr>
                <w:rFonts w:ascii="Times New Roman" w:eastAsia="黑体"/>
                <w:snapToGrid w:val="0"/>
                <w:spacing w:val="-16"/>
                <w:kern w:val="21"/>
                <w:szCs w:val="21"/>
                <w:highlight w:val="none"/>
              </w:rPr>
            </w:pPr>
            <w:r>
              <w:rPr>
                <w:rFonts w:ascii="Times New Roman" w:eastAsia="黑体"/>
                <w:snapToGrid w:val="0"/>
                <w:spacing w:val="-16"/>
                <w:kern w:val="21"/>
                <w:szCs w:val="21"/>
                <w:highlight w:val="none"/>
              </w:rPr>
              <w:t>（新建项目不填）</w:t>
            </w:r>
            <w:r>
              <w:rPr>
                <w:rFonts w:ascii="Times New Roman" w:eastAsia="黑体"/>
                <w:snapToGrid w:val="0"/>
                <w:spacing w:val="-16"/>
                <w:kern w:val="21"/>
                <w:szCs w:val="21"/>
                <w:highlight w:val="none"/>
              </w:rPr>
              <w:fldChar w:fldCharType="begin"/>
            </w:r>
            <w:r>
              <w:rPr>
                <w:rFonts w:ascii="Times New Roman" w:eastAsia="黑体"/>
                <w:snapToGrid w:val="0"/>
                <w:spacing w:val="-16"/>
                <w:kern w:val="21"/>
                <w:szCs w:val="21"/>
                <w:highlight w:val="none"/>
              </w:rPr>
              <w:instrText xml:space="preserve"> = 5 \* GB3 \* MERGEFORMAT </w:instrText>
            </w:r>
            <w:r>
              <w:rPr>
                <w:rFonts w:ascii="Times New Roman" w:eastAsia="黑体"/>
                <w:snapToGrid w:val="0"/>
                <w:spacing w:val="-16"/>
                <w:kern w:val="21"/>
                <w:szCs w:val="21"/>
                <w:highlight w:val="none"/>
              </w:rPr>
              <w:fldChar w:fldCharType="separate"/>
            </w:r>
            <w:r>
              <w:rPr>
                <w:rFonts w:hint="eastAsia" w:hAnsi="宋体" w:cs="宋体"/>
                <w:kern w:val="2"/>
                <w:szCs w:val="21"/>
                <w:highlight w:val="none"/>
              </w:rPr>
              <w:t>⑤</w:t>
            </w:r>
            <w:r>
              <w:rPr>
                <w:rFonts w:ascii="Times New Roman" w:eastAsia="黑体"/>
                <w:snapToGrid w:val="0"/>
                <w:spacing w:val="-16"/>
                <w:kern w:val="21"/>
                <w:szCs w:val="21"/>
                <w:highlight w:val="none"/>
              </w:rPr>
              <w:fldChar w:fldCharType="end"/>
            </w:r>
          </w:p>
        </w:tc>
        <w:tc>
          <w:tcPr>
            <w:tcW w:w="1816" w:type="dxa"/>
            <w:noWrap w:val="0"/>
            <w:tcMar>
              <w:left w:w="28" w:type="dxa"/>
              <w:right w:w="28" w:type="dxa"/>
            </w:tcMar>
            <w:vAlign w:val="center"/>
          </w:tcPr>
          <w:p w14:paraId="0B3A9379">
            <w:pPr>
              <w:pStyle w:val="150"/>
              <w:spacing w:beforeLines="0" w:afterLines="0" w:line="240" w:lineRule="auto"/>
              <w:rPr>
                <w:rFonts w:ascii="Times New Roman" w:eastAsia="黑体"/>
                <w:snapToGrid w:val="0"/>
                <w:spacing w:val="-16"/>
                <w:kern w:val="21"/>
                <w:szCs w:val="21"/>
                <w:highlight w:val="none"/>
              </w:rPr>
            </w:pPr>
            <w:r>
              <w:rPr>
                <w:rFonts w:ascii="Times New Roman" w:eastAsia="黑体"/>
                <w:snapToGrid w:val="0"/>
                <w:spacing w:val="-16"/>
                <w:kern w:val="21"/>
                <w:szCs w:val="21"/>
                <w:highlight w:val="none"/>
              </w:rPr>
              <w:t>本项目建成后</w:t>
            </w:r>
          </w:p>
          <w:p w14:paraId="28A02101">
            <w:pPr>
              <w:pStyle w:val="150"/>
              <w:spacing w:beforeLines="0" w:afterLines="0" w:line="240" w:lineRule="auto"/>
              <w:rPr>
                <w:rFonts w:ascii="Times New Roman" w:eastAsia="黑体"/>
                <w:snapToGrid w:val="0"/>
                <w:spacing w:val="-16"/>
                <w:kern w:val="21"/>
                <w:szCs w:val="21"/>
                <w:highlight w:val="none"/>
              </w:rPr>
            </w:pPr>
            <w:r>
              <w:rPr>
                <w:rFonts w:ascii="Times New Roman" w:eastAsia="黑体"/>
                <w:snapToGrid w:val="0"/>
                <w:spacing w:val="-16"/>
                <w:kern w:val="21"/>
                <w:szCs w:val="21"/>
                <w:highlight w:val="none"/>
              </w:rPr>
              <w:t>全厂排放量（固体废物产生量）</w:t>
            </w:r>
            <w:r>
              <w:rPr>
                <w:rFonts w:ascii="Times New Roman" w:eastAsia="黑体"/>
                <w:snapToGrid w:val="0"/>
                <w:spacing w:val="-16"/>
                <w:kern w:val="21"/>
                <w:szCs w:val="21"/>
                <w:highlight w:val="none"/>
              </w:rPr>
              <w:fldChar w:fldCharType="begin"/>
            </w:r>
            <w:r>
              <w:rPr>
                <w:rFonts w:ascii="Times New Roman" w:eastAsia="黑体"/>
                <w:snapToGrid w:val="0"/>
                <w:spacing w:val="-16"/>
                <w:kern w:val="21"/>
                <w:szCs w:val="21"/>
                <w:highlight w:val="none"/>
              </w:rPr>
              <w:instrText xml:space="preserve"> = 6 \* GB3 \* MERGEFORMAT </w:instrText>
            </w:r>
            <w:r>
              <w:rPr>
                <w:rFonts w:ascii="Times New Roman" w:eastAsia="黑体"/>
                <w:snapToGrid w:val="0"/>
                <w:spacing w:val="-16"/>
                <w:kern w:val="21"/>
                <w:szCs w:val="21"/>
                <w:highlight w:val="none"/>
              </w:rPr>
              <w:fldChar w:fldCharType="separate"/>
            </w:r>
            <w:r>
              <w:rPr>
                <w:rFonts w:hint="eastAsia" w:hAnsi="宋体" w:cs="宋体"/>
                <w:kern w:val="2"/>
                <w:szCs w:val="21"/>
                <w:highlight w:val="none"/>
              </w:rPr>
              <w:t>⑥</w:t>
            </w:r>
            <w:r>
              <w:rPr>
                <w:rFonts w:ascii="Times New Roman" w:eastAsia="黑体"/>
                <w:snapToGrid w:val="0"/>
                <w:spacing w:val="-16"/>
                <w:kern w:val="21"/>
                <w:szCs w:val="21"/>
                <w:highlight w:val="none"/>
              </w:rPr>
              <w:fldChar w:fldCharType="end"/>
            </w:r>
          </w:p>
        </w:tc>
        <w:tc>
          <w:tcPr>
            <w:tcW w:w="1101" w:type="dxa"/>
            <w:noWrap w:val="0"/>
            <w:tcMar>
              <w:left w:w="28" w:type="dxa"/>
              <w:right w:w="28" w:type="dxa"/>
            </w:tcMar>
            <w:vAlign w:val="center"/>
          </w:tcPr>
          <w:p w14:paraId="1E4EFF16">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t>变化量</w:t>
            </w:r>
          </w:p>
          <w:p w14:paraId="07F64363">
            <w:pPr>
              <w:pStyle w:val="150"/>
              <w:spacing w:beforeLines="0" w:afterLines="0" w:line="240" w:lineRule="auto"/>
              <w:rPr>
                <w:rFonts w:ascii="Times New Roman" w:eastAsia="黑体"/>
                <w:snapToGrid w:val="0"/>
                <w:spacing w:val="-6"/>
                <w:kern w:val="21"/>
                <w:szCs w:val="21"/>
                <w:highlight w:val="none"/>
              </w:rPr>
            </w:pPr>
            <w:r>
              <w:rPr>
                <w:rFonts w:ascii="Times New Roman" w:eastAsia="黑体"/>
                <w:snapToGrid w:val="0"/>
                <w:spacing w:val="-6"/>
                <w:kern w:val="21"/>
                <w:szCs w:val="21"/>
                <w:highlight w:val="none"/>
              </w:rPr>
              <w:fldChar w:fldCharType="begin"/>
            </w:r>
            <w:r>
              <w:rPr>
                <w:rFonts w:ascii="Times New Roman" w:eastAsia="黑体"/>
                <w:snapToGrid w:val="0"/>
                <w:spacing w:val="-6"/>
                <w:kern w:val="21"/>
                <w:szCs w:val="21"/>
                <w:highlight w:val="none"/>
              </w:rPr>
              <w:instrText xml:space="preserve"> = 7 \* GB3 \* MERGEFORMAT </w:instrText>
            </w:r>
            <w:r>
              <w:rPr>
                <w:rFonts w:ascii="Times New Roman" w:eastAsia="黑体"/>
                <w:snapToGrid w:val="0"/>
                <w:spacing w:val="-6"/>
                <w:kern w:val="21"/>
                <w:szCs w:val="21"/>
                <w:highlight w:val="none"/>
              </w:rPr>
              <w:fldChar w:fldCharType="separate"/>
            </w:r>
            <w:r>
              <w:rPr>
                <w:rFonts w:hint="eastAsia" w:hAnsi="宋体" w:cs="宋体"/>
                <w:kern w:val="2"/>
                <w:szCs w:val="21"/>
                <w:highlight w:val="none"/>
              </w:rPr>
              <w:t>⑦</w:t>
            </w:r>
            <w:r>
              <w:rPr>
                <w:rFonts w:ascii="Times New Roman" w:eastAsia="黑体"/>
                <w:snapToGrid w:val="0"/>
                <w:spacing w:val="-6"/>
                <w:kern w:val="21"/>
                <w:szCs w:val="21"/>
                <w:highlight w:val="none"/>
              </w:rPr>
              <w:fldChar w:fldCharType="end"/>
            </w:r>
          </w:p>
        </w:tc>
      </w:tr>
      <w:tr w14:paraId="6E1169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4E92845E">
            <w:pPr>
              <w:pStyle w:val="150"/>
              <w:spacing w:beforeLines="0" w:afterLines="0" w:line="240" w:lineRule="auto"/>
              <w:rPr>
                <w:rFonts w:ascii="Times New Roman"/>
                <w:snapToGrid w:val="0"/>
                <w:kern w:val="21"/>
                <w:szCs w:val="21"/>
                <w:highlight w:val="none"/>
              </w:rPr>
            </w:pPr>
            <w:r>
              <w:rPr>
                <w:rFonts w:ascii="Times New Roman"/>
                <w:snapToGrid w:val="0"/>
                <w:kern w:val="21"/>
                <w:szCs w:val="21"/>
                <w:highlight w:val="none"/>
              </w:rPr>
              <w:t>废气</w:t>
            </w:r>
          </w:p>
        </w:tc>
        <w:tc>
          <w:tcPr>
            <w:tcW w:w="1417" w:type="dxa"/>
            <w:noWrap w:val="0"/>
            <w:vAlign w:val="center"/>
          </w:tcPr>
          <w:p w14:paraId="5E7A6E15">
            <w:pPr>
              <w:jc w:val="center"/>
              <w:rPr>
                <w:szCs w:val="21"/>
                <w:highlight w:val="none"/>
              </w:rPr>
            </w:pPr>
            <w:r>
              <w:rPr>
                <w:szCs w:val="21"/>
                <w:highlight w:val="none"/>
              </w:rPr>
              <w:t>颗粒物</w:t>
            </w:r>
          </w:p>
        </w:tc>
        <w:tc>
          <w:tcPr>
            <w:tcW w:w="1701" w:type="dxa"/>
            <w:noWrap w:val="0"/>
            <w:vAlign w:val="center"/>
          </w:tcPr>
          <w:p w14:paraId="0ADD3DE3">
            <w:pPr>
              <w:jc w:val="center"/>
              <w:rPr>
                <w:szCs w:val="21"/>
                <w:highlight w:val="none"/>
              </w:rPr>
            </w:pPr>
            <w:r>
              <w:rPr>
                <w:rFonts w:eastAsia="宋体"/>
                <w:w w:val="90"/>
                <w:sz w:val="24"/>
                <w:highlight w:val="none"/>
              </w:rPr>
              <w:t>——</w:t>
            </w:r>
          </w:p>
        </w:tc>
        <w:tc>
          <w:tcPr>
            <w:tcW w:w="1276" w:type="dxa"/>
            <w:noWrap w:val="0"/>
            <w:vAlign w:val="center"/>
          </w:tcPr>
          <w:p w14:paraId="3BEC2BC0">
            <w:pPr>
              <w:jc w:val="center"/>
              <w:rPr>
                <w:szCs w:val="21"/>
                <w:highlight w:val="none"/>
              </w:rPr>
            </w:pPr>
            <w:r>
              <w:rPr>
                <w:rFonts w:hint="eastAsia"/>
                <w:szCs w:val="21"/>
                <w:highlight w:val="none"/>
                <w:lang w:val="en-US" w:eastAsia="zh-CN"/>
              </w:rPr>
              <w:t>605.86</w:t>
            </w:r>
          </w:p>
        </w:tc>
        <w:tc>
          <w:tcPr>
            <w:tcW w:w="1701" w:type="dxa"/>
            <w:noWrap w:val="0"/>
            <w:vAlign w:val="center"/>
          </w:tcPr>
          <w:p w14:paraId="6A5068D7">
            <w:pPr>
              <w:jc w:val="center"/>
              <w:rPr>
                <w:szCs w:val="21"/>
                <w:highlight w:val="none"/>
              </w:rPr>
            </w:pPr>
            <w:r>
              <w:rPr>
                <w:rFonts w:eastAsia="宋体"/>
                <w:w w:val="90"/>
                <w:sz w:val="24"/>
                <w:highlight w:val="none"/>
              </w:rPr>
              <w:t>——</w:t>
            </w:r>
          </w:p>
        </w:tc>
        <w:tc>
          <w:tcPr>
            <w:tcW w:w="1559" w:type="dxa"/>
            <w:noWrap w:val="0"/>
            <w:vAlign w:val="center"/>
          </w:tcPr>
          <w:p w14:paraId="59098466">
            <w:pPr>
              <w:spacing w:line="240" w:lineRule="auto"/>
              <w:jc w:val="center"/>
              <w:rPr>
                <w:rFonts w:hint="default"/>
                <w:b/>
                <w:szCs w:val="21"/>
                <w:highlight w:val="none"/>
                <w:lang w:val="en-US"/>
              </w:rPr>
            </w:pPr>
            <w:r>
              <w:rPr>
                <w:rFonts w:hint="eastAsia"/>
                <w:sz w:val="21"/>
                <w:szCs w:val="21"/>
                <w:highlight w:val="none"/>
                <w:lang w:val="en-US" w:eastAsia="zh-CN"/>
              </w:rPr>
              <w:t>0.152</w:t>
            </w:r>
          </w:p>
        </w:tc>
        <w:tc>
          <w:tcPr>
            <w:tcW w:w="1761" w:type="dxa"/>
            <w:noWrap w:val="0"/>
            <w:vAlign w:val="center"/>
          </w:tcPr>
          <w:p w14:paraId="174E7AF1">
            <w:pPr>
              <w:jc w:val="center"/>
              <w:rPr>
                <w:szCs w:val="21"/>
                <w:highlight w:val="none"/>
              </w:rPr>
            </w:pPr>
            <w:r>
              <w:rPr>
                <w:rFonts w:eastAsia="宋体"/>
                <w:w w:val="90"/>
                <w:sz w:val="24"/>
                <w:highlight w:val="none"/>
              </w:rPr>
              <w:t>——</w:t>
            </w:r>
          </w:p>
        </w:tc>
        <w:tc>
          <w:tcPr>
            <w:tcW w:w="1816" w:type="dxa"/>
            <w:noWrap w:val="0"/>
            <w:vAlign w:val="center"/>
          </w:tcPr>
          <w:p w14:paraId="0DF1C4AC">
            <w:pPr>
              <w:spacing w:line="240" w:lineRule="auto"/>
              <w:jc w:val="center"/>
              <w:rPr>
                <w:szCs w:val="21"/>
                <w:highlight w:val="none"/>
              </w:rPr>
            </w:pPr>
            <w:r>
              <w:rPr>
                <w:rFonts w:eastAsia="宋体"/>
                <w:w w:val="90"/>
                <w:sz w:val="24"/>
                <w:highlight w:val="none"/>
              </w:rPr>
              <w:t>——</w:t>
            </w:r>
          </w:p>
        </w:tc>
        <w:tc>
          <w:tcPr>
            <w:tcW w:w="1101" w:type="dxa"/>
            <w:noWrap w:val="0"/>
            <w:vAlign w:val="center"/>
          </w:tcPr>
          <w:p w14:paraId="0E76899E">
            <w:pPr>
              <w:spacing w:line="240" w:lineRule="auto"/>
              <w:jc w:val="center"/>
              <w:rPr>
                <w:szCs w:val="21"/>
                <w:highlight w:val="none"/>
              </w:rPr>
            </w:pPr>
            <w:r>
              <w:rPr>
                <w:rFonts w:hint="eastAsia"/>
                <w:sz w:val="21"/>
                <w:szCs w:val="21"/>
                <w:highlight w:val="none"/>
                <w:lang w:val="en-US" w:eastAsia="zh-CN"/>
              </w:rPr>
              <w:t>0.152</w:t>
            </w:r>
          </w:p>
        </w:tc>
      </w:tr>
      <w:tr w14:paraId="57F1D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F436EDD">
            <w:pPr>
              <w:pStyle w:val="150"/>
              <w:spacing w:beforeLines="0" w:afterLines="0" w:line="240" w:lineRule="auto"/>
              <w:rPr>
                <w:rFonts w:ascii="Times New Roman"/>
                <w:snapToGrid w:val="0"/>
                <w:kern w:val="21"/>
                <w:szCs w:val="21"/>
                <w:highlight w:val="none"/>
              </w:rPr>
            </w:pPr>
          </w:p>
        </w:tc>
        <w:tc>
          <w:tcPr>
            <w:tcW w:w="1417" w:type="dxa"/>
            <w:noWrap w:val="0"/>
            <w:vAlign w:val="center"/>
          </w:tcPr>
          <w:p w14:paraId="1F72B5F8">
            <w:pPr>
              <w:jc w:val="center"/>
              <w:rPr>
                <w:rFonts w:hint="eastAsia" w:eastAsia="宋体"/>
                <w:szCs w:val="21"/>
                <w:highlight w:val="none"/>
                <w:lang w:eastAsia="zh-CN"/>
              </w:rPr>
            </w:pPr>
            <w:r>
              <w:rPr>
                <w:rFonts w:hint="eastAsia"/>
                <w:szCs w:val="21"/>
                <w:highlight w:val="none"/>
                <w:lang w:val="en-US" w:eastAsia="zh-CN"/>
              </w:rPr>
              <w:t>氮氧化物</w:t>
            </w:r>
          </w:p>
        </w:tc>
        <w:tc>
          <w:tcPr>
            <w:tcW w:w="1701" w:type="dxa"/>
            <w:noWrap w:val="0"/>
            <w:vAlign w:val="center"/>
          </w:tcPr>
          <w:p w14:paraId="543468E3">
            <w:pPr>
              <w:jc w:val="center"/>
              <w:rPr>
                <w:szCs w:val="21"/>
                <w:highlight w:val="none"/>
              </w:rPr>
            </w:pPr>
            <w:r>
              <w:rPr>
                <w:rFonts w:hint="eastAsia" w:ascii="Times New Roman" w:hAnsi="宋体" w:eastAsia="宋体" w:cs="Times New Roman"/>
                <w:kern w:val="2"/>
                <w:sz w:val="21"/>
                <w:szCs w:val="21"/>
                <w:highlight w:val="none"/>
                <w:lang w:val="en-US" w:eastAsia="zh-CN" w:bidi="ar-SA"/>
              </w:rPr>
              <w:t>915.8</w:t>
            </w:r>
          </w:p>
        </w:tc>
        <w:tc>
          <w:tcPr>
            <w:tcW w:w="1276" w:type="dxa"/>
            <w:noWrap w:val="0"/>
            <w:vAlign w:val="center"/>
          </w:tcPr>
          <w:p w14:paraId="45AFC84F">
            <w:pPr>
              <w:jc w:val="center"/>
              <w:rPr>
                <w:szCs w:val="21"/>
                <w:highlight w:val="none"/>
              </w:rPr>
            </w:pPr>
            <w:r>
              <w:rPr>
                <w:rFonts w:hint="eastAsia"/>
                <w:szCs w:val="21"/>
                <w:highlight w:val="none"/>
                <w:lang w:val="en-US" w:eastAsia="zh-CN"/>
              </w:rPr>
              <w:t>1137.77</w:t>
            </w:r>
          </w:p>
        </w:tc>
        <w:tc>
          <w:tcPr>
            <w:tcW w:w="1701" w:type="dxa"/>
            <w:noWrap w:val="0"/>
            <w:vAlign w:val="center"/>
          </w:tcPr>
          <w:p w14:paraId="6E4B7858">
            <w:pPr>
              <w:jc w:val="center"/>
              <w:rPr>
                <w:szCs w:val="21"/>
                <w:highlight w:val="none"/>
              </w:rPr>
            </w:pPr>
            <w:r>
              <w:rPr>
                <w:rFonts w:eastAsia="宋体"/>
                <w:w w:val="90"/>
                <w:sz w:val="24"/>
                <w:highlight w:val="none"/>
              </w:rPr>
              <w:t>——</w:t>
            </w:r>
          </w:p>
        </w:tc>
        <w:tc>
          <w:tcPr>
            <w:tcW w:w="1559" w:type="dxa"/>
            <w:noWrap w:val="0"/>
            <w:vAlign w:val="center"/>
          </w:tcPr>
          <w:p w14:paraId="7878DAD8">
            <w:pPr>
              <w:spacing w:line="240" w:lineRule="auto"/>
              <w:jc w:val="center"/>
              <w:rPr>
                <w:rFonts w:hint="default"/>
                <w:b/>
                <w:szCs w:val="21"/>
                <w:highlight w:val="none"/>
                <w:lang w:val="en-US"/>
              </w:rPr>
            </w:pPr>
            <w:r>
              <w:rPr>
                <w:rFonts w:hint="eastAsia"/>
                <w:sz w:val="21"/>
                <w:szCs w:val="21"/>
                <w:highlight w:val="none"/>
                <w:lang w:val="en-US" w:eastAsia="zh-CN"/>
              </w:rPr>
              <w:t>1.819</w:t>
            </w:r>
          </w:p>
        </w:tc>
        <w:tc>
          <w:tcPr>
            <w:tcW w:w="1761" w:type="dxa"/>
            <w:noWrap w:val="0"/>
            <w:vAlign w:val="center"/>
          </w:tcPr>
          <w:p w14:paraId="2BC31C9E">
            <w:pPr>
              <w:jc w:val="center"/>
              <w:rPr>
                <w:rFonts w:hint="eastAsia" w:eastAsia="宋体"/>
                <w:szCs w:val="21"/>
                <w:highlight w:val="none"/>
                <w:lang w:eastAsia="zh-CN"/>
              </w:rPr>
            </w:pPr>
            <w:r>
              <w:rPr>
                <w:rFonts w:hint="eastAsia"/>
                <w:w w:val="90"/>
                <w:sz w:val="24"/>
                <w:highlight w:val="none"/>
                <w:lang w:val="en-US" w:eastAsia="zh-CN"/>
              </w:rPr>
              <w:t>0</w:t>
            </w:r>
          </w:p>
        </w:tc>
        <w:tc>
          <w:tcPr>
            <w:tcW w:w="1816" w:type="dxa"/>
            <w:noWrap w:val="0"/>
            <w:vAlign w:val="center"/>
          </w:tcPr>
          <w:p w14:paraId="76917499">
            <w:pPr>
              <w:spacing w:line="240" w:lineRule="auto"/>
              <w:jc w:val="center"/>
              <w:rPr>
                <w:rFonts w:hint="default"/>
                <w:szCs w:val="21"/>
                <w:highlight w:val="none"/>
                <w:lang w:val="en-US"/>
              </w:rPr>
            </w:pPr>
            <w:r>
              <w:rPr>
                <w:rFonts w:hint="eastAsia" w:ascii="Times New Roman" w:hAnsi="宋体" w:eastAsia="宋体" w:cs="Times New Roman"/>
                <w:kern w:val="2"/>
                <w:sz w:val="21"/>
                <w:szCs w:val="21"/>
                <w:highlight w:val="none"/>
                <w:lang w:val="en-US" w:eastAsia="zh-CN" w:bidi="ar-SA"/>
              </w:rPr>
              <w:t>917.61</w:t>
            </w:r>
            <w:r>
              <w:rPr>
                <w:rFonts w:hint="eastAsia" w:hAnsi="宋体" w:cs="Times New Roman"/>
                <w:kern w:val="2"/>
                <w:sz w:val="21"/>
                <w:szCs w:val="21"/>
                <w:highlight w:val="none"/>
                <w:lang w:val="en-US" w:eastAsia="zh-CN" w:bidi="ar-SA"/>
              </w:rPr>
              <w:t>9</w:t>
            </w:r>
          </w:p>
        </w:tc>
        <w:tc>
          <w:tcPr>
            <w:tcW w:w="1101" w:type="dxa"/>
            <w:noWrap w:val="0"/>
            <w:vAlign w:val="center"/>
          </w:tcPr>
          <w:p w14:paraId="39C642A4">
            <w:pPr>
              <w:spacing w:line="240" w:lineRule="auto"/>
              <w:jc w:val="center"/>
              <w:rPr>
                <w:szCs w:val="21"/>
                <w:highlight w:val="none"/>
              </w:rPr>
            </w:pPr>
            <w:r>
              <w:rPr>
                <w:rFonts w:hint="eastAsia"/>
                <w:highlight w:val="none"/>
                <w:lang w:val="en-US" w:eastAsia="zh-CN"/>
              </w:rPr>
              <w:t>+</w:t>
            </w:r>
            <w:r>
              <w:rPr>
                <w:rFonts w:hint="eastAsia"/>
                <w:sz w:val="21"/>
                <w:szCs w:val="21"/>
                <w:highlight w:val="none"/>
                <w:lang w:val="en-US" w:eastAsia="zh-CN"/>
              </w:rPr>
              <w:t>1.819</w:t>
            </w:r>
          </w:p>
        </w:tc>
      </w:tr>
      <w:tr w14:paraId="227D9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68630B44">
            <w:pPr>
              <w:pStyle w:val="150"/>
              <w:spacing w:beforeLines="0" w:afterLines="0" w:line="240" w:lineRule="auto"/>
              <w:rPr>
                <w:rFonts w:ascii="Times New Roman"/>
                <w:snapToGrid w:val="0"/>
                <w:kern w:val="21"/>
                <w:szCs w:val="21"/>
                <w:highlight w:val="none"/>
              </w:rPr>
            </w:pPr>
          </w:p>
        </w:tc>
        <w:tc>
          <w:tcPr>
            <w:tcW w:w="1417" w:type="dxa"/>
            <w:noWrap w:val="0"/>
            <w:vAlign w:val="center"/>
          </w:tcPr>
          <w:p w14:paraId="40B67ED4">
            <w:pPr>
              <w:jc w:val="center"/>
              <w:rPr>
                <w:szCs w:val="21"/>
                <w:highlight w:val="none"/>
              </w:rPr>
            </w:pPr>
            <w:r>
              <w:rPr>
                <w:szCs w:val="21"/>
                <w:highlight w:val="none"/>
              </w:rPr>
              <w:t>NMHC</w:t>
            </w:r>
          </w:p>
        </w:tc>
        <w:tc>
          <w:tcPr>
            <w:tcW w:w="1701" w:type="dxa"/>
            <w:noWrap w:val="0"/>
            <w:vAlign w:val="center"/>
          </w:tcPr>
          <w:p w14:paraId="24357A30">
            <w:pPr>
              <w:jc w:val="center"/>
              <w:rPr>
                <w:rFonts w:hint="default"/>
                <w:szCs w:val="21"/>
                <w:highlight w:val="none"/>
                <w:lang w:val="en-US" w:eastAsia="zh-CN"/>
              </w:rPr>
            </w:pPr>
            <w:r>
              <w:rPr>
                <w:rFonts w:hint="eastAsia"/>
                <w:szCs w:val="21"/>
                <w:highlight w:val="none"/>
                <w:lang w:val="en-US" w:eastAsia="zh-CN"/>
              </w:rPr>
              <w:t>9.11</w:t>
            </w:r>
          </w:p>
        </w:tc>
        <w:tc>
          <w:tcPr>
            <w:tcW w:w="1276" w:type="dxa"/>
            <w:noWrap w:val="0"/>
            <w:vAlign w:val="center"/>
          </w:tcPr>
          <w:p w14:paraId="401C9344">
            <w:pPr>
              <w:jc w:val="center"/>
              <w:rPr>
                <w:rFonts w:hint="eastAsia"/>
                <w:szCs w:val="21"/>
                <w:highlight w:val="none"/>
                <w:lang w:val="en-US" w:eastAsia="zh-CN"/>
              </w:rPr>
            </w:pPr>
            <w:r>
              <w:rPr>
                <w:rFonts w:hint="eastAsia"/>
                <w:szCs w:val="21"/>
                <w:highlight w:val="none"/>
                <w:lang w:val="en-US" w:eastAsia="zh-CN"/>
              </w:rPr>
              <w:t>33.683</w:t>
            </w:r>
          </w:p>
        </w:tc>
        <w:tc>
          <w:tcPr>
            <w:tcW w:w="1701" w:type="dxa"/>
            <w:noWrap w:val="0"/>
            <w:vAlign w:val="center"/>
          </w:tcPr>
          <w:p w14:paraId="6E8810CB">
            <w:pPr>
              <w:jc w:val="center"/>
              <w:rPr>
                <w:rFonts w:hint="eastAsia"/>
                <w:szCs w:val="21"/>
                <w:highlight w:val="none"/>
                <w:lang w:val="en-US" w:eastAsia="zh-CN"/>
              </w:rPr>
            </w:pPr>
            <w:r>
              <w:rPr>
                <w:rFonts w:hint="eastAsia" w:eastAsia="宋体"/>
                <w:w w:val="90"/>
                <w:sz w:val="24"/>
                <w:highlight w:val="none"/>
                <w:lang w:val="en-US" w:eastAsia="zh-CN"/>
              </w:rPr>
              <w:t>——</w:t>
            </w:r>
          </w:p>
        </w:tc>
        <w:tc>
          <w:tcPr>
            <w:tcW w:w="1559" w:type="dxa"/>
            <w:noWrap w:val="0"/>
            <w:vAlign w:val="center"/>
          </w:tcPr>
          <w:p w14:paraId="11BA5059">
            <w:pPr>
              <w:jc w:val="center"/>
              <w:rPr>
                <w:rFonts w:hint="default"/>
                <w:szCs w:val="21"/>
                <w:highlight w:val="none"/>
                <w:lang w:val="en-US" w:eastAsia="zh-CN"/>
              </w:rPr>
            </w:pPr>
            <w:r>
              <w:rPr>
                <w:rFonts w:hint="eastAsia"/>
                <w:szCs w:val="21"/>
                <w:highlight w:val="none"/>
                <w:lang w:val="en-US" w:eastAsia="zh-CN"/>
              </w:rPr>
              <w:t>0.0516</w:t>
            </w:r>
          </w:p>
        </w:tc>
        <w:tc>
          <w:tcPr>
            <w:tcW w:w="1761" w:type="dxa"/>
            <w:noWrap w:val="0"/>
            <w:vAlign w:val="center"/>
          </w:tcPr>
          <w:p w14:paraId="24A896A1">
            <w:pPr>
              <w:jc w:val="center"/>
              <w:rPr>
                <w:rFonts w:hint="eastAsia"/>
                <w:szCs w:val="21"/>
                <w:highlight w:val="none"/>
                <w:lang w:val="en-US" w:eastAsia="zh-CN"/>
              </w:rPr>
            </w:pPr>
            <w:r>
              <w:rPr>
                <w:rFonts w:hint="eastAsia"/>
                <w:szCs w:val="21"/>
                <w:highlight w:val="none"/>
                <w:lang w:val="en-US" w:eastAsia="zh-CN"/>
              </w:rPr>
              <w:t>0</w:t>
            </w:r>
          </w:p>
        </w:tc>
        <w:tc>
          <w:tcPr>
            <w:tcW w:w="1816" w:type="dxa"/>
            <w:noWrap w:val="0"/>
            <w:vAlign w:val="center"/>
          </w:tcPr>
          <w:p w14:paraId="49631654">
            <w:pPr>
              <w:jc w:val="center"/>
              <w:rPr>
                <w:rFonts w:hint="default"/>
                <w:szCs w:val="21"/>
                <w:highlight w:val="none"/>
                <w:lang w:val="en-US" w:eastAsia="zh-CN"/>
              </w:rPr>
            </w:pPr>
            <w:r>
              <w:rPr>
                <w:rFonts w:hint="eastAsia"/>
                <w:szCs w:val="21"/>
                <w:highlight w:val="none"/>
                <w:lang w:val="en-US" w:eastAsia="zh-CN"/>
              </w:rPr>
              <w:t>9.1616</w:t>
            </w:r>
          </w:p>
        </w:tc>
        <w:tc>
          <w:tcPr>
            <w:tcW w:w="1101" w:type="dxa"/>
            <w:noWrap w:val="0"/>
            <w:vAlign w:val="center"/>
          </w:tcPr>
          <w:p w14:paraId="72237A10">
            <w:pPr>
              <w:jc w:val="center"/>
              <w:rPr>
                <w:rFonts w:hint="default"/>
                <w:szCs w:val="21"/>
                <w:highlight w:val="none"/>
                <w:lang w:val="en-US" w:eastAsia="zh-CN"/>
              </w:rPr>
            </w:pPr>
            <w:r>
              <w:rPr>
                <w:rFonts w:hint="eastAsia"/>
                <w:szCs w:val="21"/>
                <w:highlight w:val="none"/>
                <w:lang w:val="en-US" w:eastAsia="zh-CN"/>
              </w:rPr>
              <w:t>+0.0516</w:t>
            </w:r>
          </w:p>
        </w:tc>
      </w:tr>
      <w:tr w14:paraId="2F974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146503E3">
            <w:pPr>
              <w:pStyle w:val="150"/>
              <w:spacing w:beforeLines="0" w:afterLines="0" w:line="240" w:lineRule="auto"/>
              <w:rPr>
                <w:rFonts w:ascii="Times New Roman"/>
                <w:snapToGrid w:val="0"/>
                <w:kern w:val="21"/>
                <w:szCs w:val="21"/>
                <w:highlight w:val="none"/>
              </w:rPr>
            </w:pPr>
            <w:r>
              <w:rPr>
                <w:rFonts w:ascii="Times New Roman"/>
                <w:snapToGrid w:val="0"/>
                <w:kern w:val="21"/>
                <w:szCs w:val="21"/>
                <w:highlight w:val="none"/>
              </w:rPr>
              <w:t>废水</w:t>
            </w:r>
          </w:p>
        </w:tc>
        <w:tc>
          <w:tcPr>
            <w:tcW w:w="1417" w:type="dxa"/>
            <w:noWrap w:val="0"/>
            <w:vAlign w:val="center"/>
          </w:tcPr>
          <w:p w14:paraId="1DFC850D">
            <w:pPr>
              <w:jc w:val="center"/>
              <w:rPr>
                <w:szCs w:val="21"/>
                <w:highlight w:val="none"/>
              </w:rPr>
            </w:pPr>
            <w:r>
              <w:rPr>
                <w:szCs w:val="21"/>
                <w:highlight w:val="none"/>
              </w:rPr>
              <w:t>COD</w:t>
            </w:r>
          </w:p>
        </w:tc>
        <w:tc>
          <w:tcPr>
            <w:tcW w:w="1701" w:type="dxa"/>
            <w:noWrap w:val="0"/>
            <w:vAlign w:val="center"/>
          </w:tcPr>
          <w:p w14:paraId="05D864E8">
            <w:pPr>
              <w:jc w:val="center"/>
              <w:rPr>
                <w:szCs w:val="21"/>
                <w:highlight w:val="none"/>
              </w:rPr>
            </w:pPr>
            <w:r>
              <w:rPr>
                <w:rFonts w:eastAsia="宋体"/>
                <w:w w:val="90"/>
                <w:sz w:val="24"/>
                <w:highlight w:val="none"/>
              </w:rPr>
              <w:t>——</w:t>
            </w:r>
          </w:p>
        </w:tc>
        <w:tc>
          <w:tcPr>
            <w:tcW w:w="1276" w:type="dxa"/>
            <w:noWrap w:val="0"/>
            <w:vAlign w:val="center"/>
          </w:tcPr>
          <w:p w14:paraId="449E3821">
            <w:pPr>
              <w:jc w:val="center"/>
              <w:rPr>
                <w:szCs w:val="21"/>
                <w:highlight w:val="none"/>
              </w:rPr>
            </w:pPr>
            <w:r>
              <w:rPr>
                <w:rFonts w:eastAsia="宋体"/>
                <w:w w:val="90"/>
                <w:sz w:val="24"/>
                <w:highlight w:val="none"/>
              </w:rPr>
              <w:t>——</w:t>
            </w:r>
          </w:p>
        </w:tc>
        <w:tc>
          <w:tcPr>
            <w:tcW w:w="1701" w:type="dxa"/>
            <w:noWrap w:val="0"/>
            <w:vAlign w:val="center"/>
          </w:tcPr>
          <w:p w14:paraId="53F9CEC5">
            <w:pPr>
              <w:jc w:val="center"/>
              <w:rPr>
                <w:szCs w:val="21"/>
                <w:highlight w:val="none"/>
              </w:rPr>
            </w:pPr>
            <w:r>
              <w:rPr>
                <w:rFonts w:eastAsia="宋体"/>
                <w:w w:val="90"/>
                <w:sz w:val="24"/>
                <w:highlight w:val="none"/>
              </w:rPr>
              <w:t>——</w:t>
            </w:r>
          </w:p>
        </w:tc>
        <w:tc>
          <w:tcPr>
            <w:tcW w:w="1559" w:type="dxa"/>
            <w:noWrap w:val="0"/>
            <w:vAlign w:val="center"/>
          </w:tcPr>
          <w:p w14:paraId="432376FA">
            <w:pPr>
              <w:jc w:val="center"/>
              <w:rPr>
                <w:b/>
                <w:szCs w:val="21"/>
                <w:highlight w:val="none"/>
              </w:rPr>
            </w:pPr>
            <w:r>
              <w:rPr>
                <w:szCs w:val="21"/>
                <w:highlight w:val="none"/>
              </w:rPr>
              <w:t>0</w:t>
            </w:r>
          </w:p>
        </w:tc>
        <w:tc>
          <w:tcPr>
            <w:tcW w:w="1761" w:type="dxa"/>
            <w:noWrap w:val="0"/>
            <w:vAlign w:val="center"/>
          </w:tcPr>
          <w:p w14:paraId="2D78860E">
            <w:pPr>
              <w:jc w:val="center"/>
              <w:rPr>
                <w:szCs w:val="21"/>
                <w:highlight w:val="none"/>
              </w:rPr>
            </w:pPr>
            <w:r>
              <w:rPr>
                <w:rFonts w:eastAsia="宋体"/>
                <w:w w:val="90"/>
                <w:sz w:val="24"/>
                <w:highlight w:val="none"/>
              </w:rPr>
              <w:t>——</w:t>
            </w:r>
          </w:p>
        </w:tc>
        <w:tc>
          <w:tcPr>
            <w:tcW w:w="1816" w:type="dxa"/>
            <w:noWrap w:val="0"/>
            <w:vAlign w:val="center"/>
          </w:tcPr>
          <w:p w14:paraId="22BF2D07">
            <w:pPr>
              <w:jc w:val="center"/>
              <w:rPr>
                <w:szCs w:val="21"/>
                <w:highlight w:val="none"/>
              </w:rPr>
            </w:pPr>
            <w:r>
              <w:rPr>
                <w:rFonts w:eastAsia="宋体"/>
                <w:w w:val="90"/>
                <w:sz w:val="24"/>
                <w:highlight w:val="none"/>
              </w:rPr>
              <w:t>——</w:t>
            </w:r>
          </w:p>
        </w:tc>
        <w:tc>
          <w:tcPr>
            <w:tcW w:w="1101" w:type="dxa"/>
            <w:noWrap w:val="0"/>
            <w:vAlign w:val="center"/>
          </w:tcPr>
          <w:p w14:paraId="3973544B">
            <w:pPr>
              <w:jc w:val="center"/>
              <w:rPr>
                <w:szCs w:val="21"/>
                <w:highlight w:val="none"/>
              </w:rPr>
            </w:pPr>
            <w:r>
              <w:rPr>
                <w:szCs w:val="21"/>
                <w:highlight w:val="none"/>
              </w:rPr>
              <w:t>0</w:t>
            </w:r>
          </w:p>
        </w:tc>
      </w:tr>
      <w:tr w14:paraId="1C93B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6AE79AE6">
            <w:pPr>
              <w:pStyle w:val="150"/>
              <w:spacing w:beforeLines="0" w:afterLines="0" w:line="240" w:lineRule="auto"/>
              <w:rPr>
                <w:rFonts w:ascii="Times New Roman"/>
                <w:snapToGrid w:val="0"/>
                <w:kern w:val="21"/>
                <w:szCs w:val="21"/>
                <w:highlight w:val="none"/>
              </w:rPr>
            </w:pPr>
          </w:p>
        </w:tc>
        <w:tc>
          <w:tcPr>
            <w:tcW w:w="1417" w:type="dxa"/>
            <w:noWrap w:val="0"/>
            <w:vAlign w:val="center"/>
          </w:tcPr>
          <w:p w14:paraId="75371583">
            <w:pPr>
              <w:jc w:val="center"/>
              <w:rPr>
                <w:rFonts w:hint="eastAsia" w:eastAsia="宋体"/>
                <w:szCs w:val="21"/>
                <w:highlight w:val="none"/>
                <w:lang w:val="en-US" w:eastAsia="zh-CN"/>
              </w:rPr>
            </w:pPr>
            <w:r>
              <w:rPr>
                <w:rFonts w:hint="eastAsia"/>
                <w:szCs w:val="21"/>
                <w:highlight w:val="none"/>
                <w:lang w:val="en-US" w:eastAsia="zh-CN"/>
              </w:rPr>
              <w:t>石油类</w:t>
            </w:r>
          </w:p>
        </w:tc>
        <w:tc>
          <w:tcPr>
            <w:tcW w:w="1701" w:type="dxa"/>
            <w:noWrap w:val="0"/>
            <w:vAlign w:val="center"/>
          </w:tcPr>
          <w:p w14:paraId="572CDCCB">
            <w:pPr>
              <w:jc w:val="center"/>
              <w:rPr>
                <w:szCs w:val="21"/>
                <w:highlight w:val="none"/>
              </w:rPr>
            </w:pPr>
            <w:r>
              <w:rPr>
                <w:rFonts w:eastAsia="宋体"/>
                <w:w w:val="90"/>
                <w:sz w:val="24"/>
                <w:highlight w:val="none"/>
              </w:rPr>
              <w:t>——</w:t>
            </w:r>
          </w:p>
        </w:tc>
        <w:tc>
          <w:tcPr>
            <w:tcW w:w="1276" w:type="dxa"/>
            <w:noWrap w:val="0"/>
            <w:vAlign w:val="center"/>
          </w:tcPr>
          <w:p w14:paraId="6BFDEFE0">
            <w:pPr>
              <w:jc w:val="center"/>
              <w:rPr>
                <w:szCs w:val="21"/>
                <w:highlight w:val="none"/>
              </w:rPr>
            </w:pPr>
            <w:r>
              <w:rPr>
                <w:rFonts w:eastAsia="宋体"/>
                <w:w w:val="90"/>
                <w:sz w:val="24"/>
                <w:highlight w:val="none"/>
              </w:rPr>
              <w:t>——</w:t>
            </w:r>
          </w:p>
        </w:tc>
        <w:tc>
          <w:tcPr>
            <w:tcW w:w="1701" w:type="dxa"/>
            <w:noWrap w:val="0"/>
            <w:vAlign w:val="center"/>
          </w:tcPr>
          <w:p w14:paraId="371D4581">
            <w:pPr>
              <w:jc w:val="center"/>
              <w:rPr>
                <w:szCs w:val="21"/>
                <w:highlight w:val="none"/>
              </w:rPr>
            </w:pPr>
            <w:r>
              <w:rPr>
                <w:rFonts w:eastAsia="宋体"/>
                <w:w w:val="90"/>
                <w:sz w:val="24"/>
                <w:highlight w:val="none"/>
              </w:rPr>
              <w:t>——</w:t>
            </w:r>
          </w:p>
        </w:tc>
        <w:tc>
          <w:tcPr>
            <w:tcW w:w="1559" w:type="dxa"/>
            <w:noWrap w:val="0"/>
            <w:vAlign w:val="center"/>
          </w:tcPr>
          <w:p w14:paraId="43A22411">
            <w:pPr>
              <w:jc w:val="center"/>
              <w:rPr>
                <w:szCs w:val="21"/>
                <w:highlight w:val="none"/>
              </w:rPr>
            </w:pPr>
            <w:r>
              <w:rPr>
                <w:szCs w:val="21"/>
                <w:highlight w:val="none"/>
              </w:rPr>
              <w:t>0</w:t>
            </w:r>
          </w:p>
        </w:tc>
        <w:tc>
          <w:tcPr>
            <w:tcW w:w="1761" w:type="dxa"/>
            <w:noWrap w:val="0"/>
            <w:vAlign w:val="center"/>
          </w:tcPr>
          <w:p w14:paraId="0CA1AE1A">
            <w:pPr>
              <w:jc w:val="center"/>
              <w:rPr>
                <w:szCs w:val="21"/>
                <w:highlight w:val="none"/>
              </w:rPr>
            </w:pPr>
            <w:r>
              <w:rPr>
                <w:rFonts w:eastAsia="宋体"/>
                <w:w w:val="90"/>
                <w:sz w:val="24"/>
                <w:highlight w:val="none"/>
              </w:rPr>
              <w:t>——</w:t>
            </w:r>
          </w:p>
        </w:tc>
        <w:tc>
          <w:tcPr>
            <w:tcW w:w="1816" w:type="dxa"/>
            <w:noWrap w:val="0"/>
            <w:vAlign w:val="center"/>
          </w:tcPr>
          <w:p w14:paraId="640E6AF1">
            <w:pPr>
              <w:jc w:val="center"/>
              <w:rPr>
                <w:szCs w:val="21"/>
                <w:highlight w:val="none"/>
              </w:rPr>
            </w:pPr>
            <w:r>
              <w:rPr>
                <w:rFonts w:eastAsia="宋体"/>
                <w:w w:val="90"/>
                <w:sz w:val="24"/>
                <w:highlight w:val="none"/>
              </w:rPr>
              <w:t>——</w:t>
            </w:r>
          </w:p>
        </w:tc>
        <w:tc>
          <w:tcPr>
            <w:tcW w:w="1101" w:type="dxa"/>
            <w:noWrap w:val="0"/>
            <w:vAlign w:val="center"/>
          </w:tcPr>
          <w:p w14:paraId="04C1CE9E">
            <w:pPr>
              <w:jc w:val="center"/>
              <w:rPr>
                <w:szCs w:val="21"/>
                <w:highlight w:val="none"/>
              </w:rPr>
            </w:pPr>
            <w:r>
              <w:rPr>
                <w:szCs w:val="21"/>
                <w:highlight w:val="none"/>
              </w:rPr>
              <w:t>0</w:t>
            </w:r>
          </w:p>
        </w:tc>
      </w:tr>
    </w:tbl>
    <w:p w14:paraId="674CD57A">
      <w:pPr>
        <w:pStyle w:val="150"/>
        <w:spacing w:before="192" w:beforeLines="80" w:after="24"/>
        <w:jc w:val="left"/>
        <w:rPr>
          <w:rFonts w:ascii="Times New Roman"/>
          <w:snapToGrid w:val="0"/>
          <w:spacing w:val="-6"/>
          <w:kern w:val="21"/>
          <w:szCs w:val="21"/>
          <w:highlight w:val="none"/>
        </w:rPr>
      </w:pPr>
      <w:r>
        <w:rPr>
          <w:rFonts w:ascii="Times New Roman"/>
          <w:snapToGrid w:val="0"/>
          <w:kern w:val="21"/>
          <w:szCs w:val="21"/>
          <w:highlight w:val="none"/>
        </w:rPr>
        <w:t>注：</w:t>
      </w:r>
      <w:r>
        <w:rPr>
          <w:rFonts w:ascii="Times New Roman"/>
          <w:snapToGrid w:val="0"/>
          <w:spacing w:val="-16"/>
          <w:kern w:val="21"/>
          <w:szCs w:val="21"/>
          <w:highlight w:val="none"/>
        </w:rPr>
        <w:fldChar w:fldCharType="begin"/>
      </w:r>
      <w:r>
        <w:rPr>
          <w:rFonts w:ascii="Times New Roman"/>
          <w:snapToGrid w:val="0"/>
          <w:spacing w:val="-16"/>
          <w:kern w:val="21"/>
          <w:szCs w:val="21"/>
          <w:highlight w:val="none"/>
        </w:rPr>
        <w:instrText xml:space="preserve"> = 6 \* GB3 \* MERGEFORMAT </w:instrText>
      </w:r>
      <w:r>
        <w:rPr>
          <w:rFonts w:ascii="Times New Roman"/>
          <w:snapToGrid w:val="0"/>
          <w:spacing w:val="-16"/>
          <w:kern w:val="21"/>
          <w:szCs w:val="21"/>
          <w:highlight w:val="none"/>
        </w:rPr>
        <w:fldChar w:fldCharType="separate"/>
      </w:r>
      <w:r>
        <w:rPr>
          <w:rFonts w:hint="eastAsia" w:hAnsi="宋体" w:cs="宋体"/>
          <w:szCs w:val="21"/>
          <w:highlight w:val="none"/>
        </w:rPr>
        <w:t>⑥</w:t>
      </w:r>
      <w:r>
        <w:rPr>
          <w:rFonts w:ascii="Times New Roman"/>
          <w:snapToGrid w:val="0"/>
          <w:spacing w:val="-16"/>
          <w:kern w:val="21"/>
          <w:szCs w:val="21"/>
          <w:highlight w:val="none"/>
        </w:rPr>
        <w:fldChar w:fldCharType="end"/>
      </w:r>
      <w:r>
        <w:rPr>
          <w:rFonts w:ascii="Times New Roman"/>
          <w:snapToGrid w:val="0"/>
          <w:spacing w:val="-16"/>
          <w:kern w:val="21"/>
          <w:szCs w:val="21"/>
          <w:highlight w:val="none"/>
        </w:rPr>
        <w:t>=</w:t>
      </w:r>
      <w:r>
        <w:rPr>
          <w:rFonts w:ascii="Times New Roman"/>
          <w:snapToGrid w:val="0"/>
          <w:spacing w:val="-6"/>
          <w:kern w:val="21"/>
          <w:szCs w:val="21"/>
          <w:highlight w:val="none"/>
        </w:rPr>
        <w:fldChar w:fldCharType="begin"/>
      </w:r>
      <w:r>
        <w:rPr>
          <w:rFonts w:ascii="Times New Roman"/>
          <w:snapToGrid w:val="0"/>
          <w:spacing w:val="-6"/>
          <w:kern w:val="21"/>
          <w:szCs w:val="21"/>
          <w:highlight w:val="none"/>
        </w:rPr>
        <w:instrText xml:space="preserve"> = 1 \* GB3 \* MERGEFORMAT </w:instrText>
      </w:r>
      <w:r>
        <w:rPr>
          <w:rFonts w:ascii="Times New Roman"/>
          <w:snapToGrid w:val="0"/>
          <w:spacing w:val="-6"/>
          <w:kern w:val="21"/>
          <w:szCs w:val="21"/>
          <w:highlight w:val="none"/>
        </w:rPr>
        <w:fldChar w:fldCharType="separate"/>
      </w:r>
      <w:r>
        <w:rPr>
          <w:rFonts w:hint="eastAsia" w:hAnsi="宋体" w:cs="宋体"/>
          <w:szCs w:val="21"/>
          <w:highlight w:val="none"/>
        </w:rPr>
        <w:t>①</w:t>
      </w:r>
      <w:r>
        <w:rPr>
          <w:rFonts w:ascii="Times New Roman"/>
          <w:snapToGrid w:val="0"/>
          <w:spacing w:val="-6"/>
          <w:kern w:val="21"/>
          <w:szCs w:val="21"/>
          <w:highlight w:val="none"/>
        </w:rPr>
        <w:fldChar w:fldCharType="end"/>
      </w:r>
      <w:r>
        <w:rPr>
          <w:rFonts w:ascii="Times New Roman"/>
          <w:snapToGrid w:val="0"/>
          <w:spacing w:val="-6"/>
          <w:kern w:val="21"/>
          <w:szCs w:val="21"/>
          <w:highlight w:val="none"/>
        </w:rPr>
        <w:t>+</w:t>
      </w:r>
      <w:r>
        <w:rPr>
          <w:rFonts w:ascii="Times New Roman"/>
          <w:snapToGrid w:val="0"/>
          <w:spacing w:val="-6"/>
          <w:kern w:val="21"/>
          <w:szCs w:val="21"/>
          <w:highlight w:val="none"/>
        </w:rPr>
        <w:fldChar w:fldCharType="begin"/>
      </w:r>
      <w:r>
        <w:rPr>
          <w:rFonts w:ascii="Times New Roman"/>
          <w:snapToGrid w:val="0"/>
          <w:spacing w:val="-6"/>
          <w:kern w:val="21"/>
          <w:szCs w:val="21"/>
          <w:highlight w:val="none"/>
        </w:rPr>
        <w:instrText xml:space="preserve"> = 3 \* GB3 \* MERGEFORMAT </w:instrText>
      </w:r>
      <w:r>
        <w:rPr>
          <w:rFonts w:ascii="Times New Roman"/>
          <w:snapToGrid w:val="0"/>
          <w:spacing w:val="-6"/>
          <w:kern w:val="21"/>
          <w:szCs w:val="21"/>
          <w:highlight w:val="none"/>
        </w:rPr>
        <w:fldChar w:fldCharType="separate"/>
      </w:r>
      <w:r>
        <w:rPr>
          <w:rFonts w:hint="eastAsia" w:hAnsi="宋体" w:cs="宋体"/>
          <w:szCs w:val="21"/>
          <w:highlight w:val="none"/>
        </w:rPr>
        <w:t>③</w:t>
      </w:r>
      <w:r>
        <w:rPr>
          <w:rFonts w:ascii="Times New Roman"/>
          <w:snapToGrid w:val="0"/>
          <w:spacing w:val="-6"/>
          <w:kern w:val="21"/>
          <w:szCs w:val="21"/>
          <w:highlight w:val="none"/>
        </w:rPr>
        <w:fldChar w:fldCharType="end"/>
      </w:r>
      <w:r>
        <w:rPr>
          <w:rFonts w:ascii="Times New Roman"/>
          <w:snapToGrid w:val="0"/>
          <w:spacing w:val="-6"/>
          <w:kern w:val="21"/>
          <w:szCs w:val="21"/>
          <w:highlight w:val="none"/>
        </w:rPr>
        <w:t>+</w:t>
      </w:r>
      <w:r>
        <w:rPr>
          <w:rFonts w:ascii="Times New Roman"/>
          <w:snapToGrid w:val="0"/>
          <w:spacing w:val="-6"/>
          <w:kern w:val="21"/>
          <w:szCs w:val="21"/>
          <w:highlight w:val="none"/>
        </w:rPr>
        <w:fldChar w:fldCharType="begin"/>
      </w:r>
      <w:r>
        <w:rPr>
          <w:rFonts w:ascii="Times New Roman"/>
          <w:snapToGrid w:val="0"/>
          <w:spacing w:val="-6"/>
          <w:kern w:val="21"/>
          <w:szCs w:val="21"/>
          <w:highlight w:val="none"/>
        </w:rPr>
        <w:instrText xml:space="preserve"> = 4 \* GB3 \* MERGEFORMAT </w:instrText>
      </w:r>
      <w:r>
        <w:rPr>
          <w:rFonts w:ascii="Times New Roman"/>
          <w:snapToGrid w:val="0"/>
          <w:spacing w:val="-6"/>
          <w:kern w:val="21"/>
          <w:szCs w:val="21"/>
          <w:highlight w:val="none"/>
        </w:rPr>
        <w:fldChar w:fldCharType="separate"/>
      </w:r>
      <w:r>
        <w:rPr>
          <w:rFonts w:hint="eastAsia" w:hAnsi="宋体" w:cs="宋体"/>
          <w:szCs w:val="21"/>
          <w:highlight w:val="none"/>
        </w:rPr>
        <w:t>④</w:t>
      </w:r>
      <w:r>
        <w:rPr>
          <w:rFonts w:ascii="Times New Roman"/>
          <w:snapToGrid w:val="0"/>
          <w:spacing w:val="-6"/>
          <w:kern w:val="21"/>
          <w:szCs w:val="21"/>
          <w:highlight w:val="none"/>
        </w:rPr>
        <w:fldChar w:fldCharType="end"/>
      </w:r>
      <w:r>
        <w:rPr>
          <w:rFonts w:ascii="Times New Roman"/>
          <w:snapToGrid w:val="0"/>
          <w:spacing w:val="-6"/>
          <w:kern w:val="21"/>
          <w:szCs w:val="21"/>
          <w:highlight w:val="none"/>
        </w:rPr>
        <w:t>-</w:t>
      </w:r>
      <w:r>
        <w:rPr>
          <w:rFonts w:ascii="Times New Roman"/>
          <w:snapToGrid w:val="0"/>
          <w:spacing w:val="-16"/>
          <w:kern w:val="21"/>
          <w:szCs w:val="21"/>
          <w:highlight w:val="none"/>
        </w:rPr>
        <w:fldChar w:fldCharType="begin"/>
      </w:r>
      <w:r>
        <w:rPr>
          <w:rFonts w:ascii="Times New Roman"/>
          <w:snapToGrid w:val="0"/>
          <w:spacing w:val="-16"/>
          <w:kern w:val="21"/>
          <w:szCs w:val="21"/>
          <w:highlight w:val="none"/>
        </w:rPr>
        <w:instrText xml:space="preserve"> = 5 \* GB3 \* MERGEFORMAT </w:instrText>
      </w:r>
      <w:r>
        <w:rPr>
          <w:rFonts w:ascii="Times New Roman"/>
          <w:snapToGrid w:val="0"/>
          <w:spacing w:val="-16"/>
          <w:kern w:val="21"/>
          <w:szCs w:val="21"/>
          <w:highlight w:val="none"/>
        </w:rPr>
        <w:fldChar w:fldCharType="separate"/>
      </w:r>
      <w:r>
        <w:rPr>
          <w:rFonts w:hint="eastAsia" w:hAnsi="宋体" w:cs="宋体"/>
          <w:szCs w:val="21"/>
          <w:highlight w:val="none"/>
        </w:rPr>
        <w:t>⑤</w:t>
      </w:r>
      <w:r>
        <w:rPr>
          <w:rFonts w:ascii="Times New Roman"/>
          <w:snapToGrid w:val="0"/>
          <w:spacing w:val="-16"/>
          <w:kern w:val="21"/>
          <w:szCs w:val="21"/>
          <w:highlight w:val="none"/>
        </w:rPr>
        <w:fldChar w:fldCharType="end"/>
      </w:r>
      <w:r>
        <w:rPr>
          <w:rFonts w:ascii="Times New Roman"/>
          <w:snapToGrid w:val="0"/>
          <w:spacing w:val="-16"/>
          <w:kern w:val="21"/>
          <w:szCs w:val="21"/>
          <w:highlight w:val="none"/>
        </w:rPr>
        <w:t>；</w:t>
      </w:r>
      <w:r>
        <w:rPr>
          <w:rFonts w:ascii="Times New Roman"/>
          <w:snapToGrid w:val="0"/>
          <w:spacing w:val="-6"/>
          <w:kern w:val="21"/>
          <w:szCs w:val="21"/>
          <w:highlight w:val="none"/>
        </w:rPr>
        <w:fldChar w:fldCharType="begin"/>
      </w:r>
      <w:r>
        <w:rPr>
          <w:rFonts w:ascii="Times New Roman"/>
          <w:snapToGrid w:val="0"/>
          <w:spacing w:val="-6"/>
          <w:kern w:val="21"/>
          <w:szCs w:val="21"/>
          <w:highlight w:val="none"/>
        </w:rPr>
        <w:instrText xml:space="preserve"> = 7 \* GB3 \* MERGEFORMAT </w:instrText>
      </w:r>
      <w:r>
        <w:rPr>
          <w:rFonts w:ascii="Times New Roman"/>
          <w:snapToGrid w:val="0"/>
          <w:spacing w:val="-6"/>
          <w:kern w:val="21"/>
          <w:szCs w:val="21"/>
          <w:highlight w:val="none"/>
        </w:rPr>
        <w:fldChar w:fldCharType="separate"/>
      </w:r>
      <w:r>
        <w:rPr>
          <w:rFonts w:hint="eastAsia" w:hAnsi="宋体" w:cs="宋体"/>
          <w:szCs w:val="21"/>
          <w:highlight w:val="none"/>
        </w:rPr>
        <w:t>⑦</w:t>
      </w:r>
      <w:r>
        <w:rPr>
          <w:rFonts w:ascii="Times New Roman"/>
          <w:snapToGrid w:val="0"/>
          <w:spacing w:val="-6"/>
          <w:kern w:val="21"/>
          <w:szCs w:val="21"/>
          <w:highlight w:val="none"/>
        </w:rPr>
        <w:fldChar w:fldCharType="end"/>
      </w:r>
      <w:r>
        <w:rPr>
          <w:rFonts w:ascii="Times New Roman"/>
          <w:snapToGrid w:val="0"/>
          <w:spacing w:val="-6"/>
          <w:kern w:val="21"/>
          <w:szCs w:val="21"/>
          <w:highlight w:val="none"/>
        </w:rPr>
        <w:t>=</w:t>
      </w:r>
      <w:r>
        <w:rPr>
          <w:rFonts w:ascii="Times New Roman"/>
          <w:snapToGrid w:val="0"/>
          <w:spacing w:val="-16"/>
          <w:kern w:val="21"/>
          <w:szCs w:val="21"/>
          <w:highlight w:val="none"/>
        </w:rPr>
        <w:fldChar w:fldCharType="begin"/>
      </w:r>
      <w:r>
        <w:rPr>
          <w:rFonts w:ascii="Times New Roman"/>
          <w:snapToGrid w:val="0"/>
          <w:spacing w:val="-16"/>
          <w:kern w:val="21"/>
          <w:szCs w:val="21"/>
          <w:highlight w:val="none"/>
        </w:rPr>
        <w:instrText xml:space="preserve"> = 6 \* GB3 \* MERGEFORMAT </w:instrText>
      </w:r>
      <w:r>
        <w:rPr>
          <w:rFonts w:ascii="Times New Roman"/>
          <w:snapToGrid w:val="0"/>
          <w:spacing w:val="-16"/>
          <w:kern w:val="21"/>
          <w:szCs w:val="21"/>
          <w:highlight w:val="none"/>
        </w:rPr>
        <w:fldChar w:fldCharType="separate"/>
      </w:r>
      <w:r>
        <w:rPr>
          <w:rFonts w:hint="eastAsia" w:hAnsi="宋体" w:cs="宋体"/>
          <w:szCs w:val="21"/>
          <w:highlight w:val="none"/>
        </w:rPr>
        <w:t>⑥</w:t>
      </w:r>
      <w:r>
        <w:rPr>
          <w:rFonts w:ascii="Times New Roman"/>
          <w:snapToGrid w:val="0"/>
          <w:spacing w:val="-16"/>
          <w:kern w:val="21"/>
          <w:szCs w:val="21"/>
          <w:highlight w:val="none"/>
        </w:rPr>
        <w:fldChar w:fldCharType="end"/>
      </w:r>
      <w:r>
        <w:rPr>
          <w:rFonts w:ascii="Times New Roman"/>
          <w:snapToGrid w:val="0"/>
          <w:spacing w:val="-16"/>
          <w:kern w:val="21"/>
          <w:szCs w:val="21"/>
          <w:highlight w:val="none"/>
        </w:rPr>
        <w:t>-</w:t>
      </w:r>
      <w:r>
        <w:rPr>
          <w:rFonts w:ascii="Times New Roman"/>
          <w:snapToGrid w:val="0"/>
          <w:spacing w:val="-6"/>
          <w:kern w:val="21"/>
          <w:szCs w:val="21"/>
          <w:highlight w:val="none"/>
        </w:rPr>
        <w:fldChar w:fldCharType="begin"/>
      </w:r>
      <w:r>
        <w:rPr>
          <w:rFonts w:ascii="Times New Roman"/>
          <w:snapToGrid w:val="0"/>
          <w:spacing w:val="-6"/>
          <w:kern w:val="21"/>
          <w:szCs w:val="21"/>
          <w:highlight w:val="none"/>
        </w:rPr>
        <w:instrText xml:space="preserve"> = 1 \* GB3 \* MERGEFORMAT </w:instrText>
      </w:r>
      <w:r>
        <w:rPr>
          <w:rFonts w:ascii="Times New Roman"/>
          <w:snapToGrid w:val="0"/>
          <w:spacing w:val="-6"/>
          <w:kern w:val="21"/>
          <w:szCs w:val="21"/>
          <w:highlight w:val="none"/>
        </w:rPr>
        <w:fldChar w:fldCharType="separate"/>
      </w:r>
      <w:r>
        <w:rPr>
          <w:rFonts w:hint="eastAsia" w:hAnsi="宋体" w:cs="宋体"/>
          <w:szCs w:val="21"/>
          <w:highlight w:val="none"/>
        </w:rPr>
        <w:t>①</w:t>
      </w:r>
      <w:r>
        <w:rPr>
          <w:rFonts w:ascii="Times New Roman"/>
          <w:snapToGrid w:val="0"/>
          <w:spacing w:val="-6"/>
          <w:kern w:val="21"/>
          <w:szCs w:val="21"/>
          <w:highlight w:val="none"/>
        </w:rPr>
        <w:fldChar w:fldCharType="end"/>
      </w:r>
    </w:p>
    <w:p w14:paraId="284F98E2">
      <w:pPr>
        <w:pStyle w:val="82"/>
        <w:adjustRightInd w:val="0"/>
        <w:snapToGrid w:val="0"/>
        <w:spacing w:before="0" w:beforeAutospacing="0" w:after="0" w:afterAutospacing="0" w:line="648" w:lineRule="auto"/>
        <w:outlineLvl w:val="0"/>
        <w:rPr>
          <w:rFonts w:ascii="Times New Roman" w:hAnsi="Times New Roman" w:eastAsia="黑体"/>
          <w:snapToGrid w:val="0"/>
          <w:sz w:val="32"/>
          <w:szCs w:val="32"/>
          <w:highlight w:val="none"/>
        </w:rPr>
      </w:pPr>
    </w:p>
    <w:p w14:paraId="66535A18">
      <w:pPr>
        <w:pStyle w:val="82"/>
        <w:adjustRightInd w:val="0"/>
        <w:snapToGrid w:val="0"/>
        <w:spacing w:before="0" w:beforeAutospacing="0" w:after="0" w:afterAutospacing="0" w:line="648" w:lineRule="auto"/>
        <w:outlineLvl w:val="0"/>
        <w:rPr>
          <w:rFonts w:ascii="Times New Roman" w:hAnsi="Times New Roman" w:eastAsia="黑体"/>
          <w:snapToGrid w:val="0"/>
          <w:sz w:val="32"/>
          <w:szCs w:val="32"/>
          <w:highlight w:val="none"/>
        </w:rPr>
      </w:pPr>
    </w:p>
    <w:p w14:paraId="1F20C734">
      <w:pPr>
        <w:autoSpaceDE w:val="0"/>
        <w:autoSpaceDN w:val="0"/>
        <w:adjustRightInd w:val="0"/>
        <w:spacing w:line="240" w:lineRule="atLeast"/>
        <w:jc w:val="both"/>
        <w:rPr>
          <w:highlight w:val="none"/>
        </w:rPr>
      </w:pPr>
    </w:p>
    <w:p w14:paraId="357A765D">
      <w:pPr>
        <w:jc w:val="center"/>
        <w:rPr>
          <w:szCs w:val="21"/>
          <w:highlight w:val="none"/>
        </w:rPr>
      </w:pPr>
    </w:p>
    <w:sectPr>
      <w:footerReference r:id="rId9"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swiss"/>
    <w:pitch w:val="default"/>
    <w:sig w:usb0="80000287" w:usb1="280F3C52" w:usb2="00000016" w:usb3="00000000" w:csb0="0004001F" w:csb1="00000000"/>
  </w:font>
  <w:font w:name="黑体_GB2312">
    <w:altName w:val="黑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ڢ,  ڌ墬 ˎ̥">
    <w:altName w:val="宋体"/>
    <w:panose1 w:val="00000000000000000000"/>
    <w:charset w:val="86"/>
    <w:family w:val="roman"/>
    <w:pitch w:val="default"/>
    <w:sig w:usb0="00000000" w:usb1="00000000" w:usb2="00000010" w:usb3="00000000" w:csb0="00040000" w:csb1="00000000"/>
  </w:font>
  <w:font w:name="汉鼎简书宋">
    <w:altName w:val="宋体"/>
    <w:panose1 w:val="00000000000000000000"/>
    <w:charset w:val="86"/>
    <w:family w:val="decorative"/>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ӗԲ">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Roman 10cpi">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imes">
    <w:altName w:val="Times New Roman"/>
    <w:panose1 w:val="02020603050405020304"/>
    <w:charset w:val="00"/>
    <w:family w:val="roman"/>
    <w:pitch w:val="default"/>
    <w:sig w:usb0="00000000" w:usb1="00000000" w:usb2="00000009" w:usb3="00000000" w:csb0="000001FF" w:csb1="00000000"/>
  </w:font>
  <w:font w:name="Gungsuh">
    <w:panose1 w:val="02030600000101010101"/>
    <w:charset w:val="81"/>
    <w:family w:val="roman"/>
    <w:pitch w:val="default"/>
    <w:sig w:usb0="B00002AF" w:usb1="69D77CFB" w:usb2="00000030" w:usb3="00000000" w:csb0="4008009F" w:csb1="DFD70000"/>
  </w:font>
  <w:font w:name="华文楷体">
    <w:altName w:val="宋体"/>
    <w:panose1 w:val="02010600040101010101"/>
    <w:charset w:val="86"/>
    <w:family w:val="auto"/>
    <w:pitch w:val="default"/>
    <w:sig w:usb0="00000000" w:usb1="0000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p10">
    <w:altName w:val="Times New Roman"/>
    <w:panose1 w:val="00000000000000000000"/>
    <w:charset w:val="00"/>
    <w:family w:val="roman"/>
    <w:pitch w:val="default"/>
    <w:sig w:usb0="00000000" w:usb1="00000000" w:usb2="00000000" w:usb3="00000000" w:csb0="00000001" w:csb1="00000000"/>
  </w:font>
  <w:font w:name="Vrinda">
    <w:panose1 w:val="020B0502040204020203"/>
    <w:charset w:val="00"/>
    <w:family w:val="swiss"/>
    <w:pitch w:val="default"/>
    <w:sig w:usb0="00010003" w:usb1="00000000" w:usb2="00000000" w:usb3="00000000" w:csb0="00000001" w:csb1="00000000"/>
  </w:font>
  <w:font w:name="Kai Titling">
    <w:altName w:val="黑体"/>
    <w:panose1 w:val="00000000000000000000"/>
    <w:charset w:val="86"/>
    <w:family w:val="modern"/>
    <w:pitch w:val="default"/>
    <w:sig w:usb0="00000000" w:usb1="00000000" w:usb2="00000010" w:usb3="00000000" w:csb0="00040000" w:csb1="00000000"/>
  </w:font>
  <w:font w:name="五">
    <w:altName w:val="宋体"/>
    <w:panose1 w:val="00000000000000000000"/>
    <w:charset w:val="86"/>
    <w:family w:val="auto"/>
    <w:pitch w:val="default"/>
    <w:sig w:usb0="00000000" w:usb1="00000000" w:usb2="00000010" w:usb3="00000000" w:csb0="00040000" w:csb1="00000000"/>
  </w:font>
  <w:font w:name="Garamond">
    <w:altName w:val="Segoe Print"/>
    <w:panose1 w:val="02020404030301010803"/>
    <w:charset w:val="00"/>
    <w:family w:val="roman"/>
    <w:pitch w:val="default"/>
    <w:sig w:usb0="00000000" w:usb1="00000000" w:usb2="00000000" w:usb3="00000000" w:csb0="0000009F" w:csb1="DFD70000"/>
  </w:font>
  <w:font w:name="Tms Rmn">
    <w:altName w:val="Segoe Print"/>
    <w:panose1 w:val="02020603040505020304"/>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10" w:usb3="00000000" w:csb0="00040001" w:csb1="00000000"/>
  </w:font>
  <w:font w:name="Angsana New">
    <w:panose1 w:val="02020603050405020304"/>
    <w:charset w:val="DE"/>
    <w:family w:val="roman"/>
    <w:pitch w:val="default"/>
    <w:sig w:usb0="81000003" w:usb1="00000000" w:usb2="00000000" w:usb3="00000000" w:csb0="00010001" w:csb1="00000000"/>
  </w:font>
  <w:font w:name="方正小标宋简体">
    <w:altName w:val="黑体"/>
    <w:panose1 w:val="03000509000000000000"/>
    <w:charset w:val="86"/>
    <w:family w:val="script"/>
    <w:pitch w:val="default"/>
    <w:sig w:usb0="00000000" w:usb1="00000000" w:usb2="00000000" w:usb3="00000000" w:csb0="00040000" w:csb1="00000000"/>
  </w:font>
  <w:font w:name="Arial Rounded MT Bold">
    <w:altName w:val="Arial"/>
    <w:panose1 w:val="020F0704030504030204"/>
    <w:charset w:val="00"/>
    <w:family w:val="swiss"/>
    <w:pitch w:val="default"/>
    <w:sig w:usb0="00000000" w:usb1="00000000" w:usb2="00000000" w:usb3="00000000" w:csb0="20000001" w:csb1="00000000"/>
  </w:font>
  <w:font w:name="PMingLiU">
    <w:panose1 w:val="02020500000000000000"/>
    <w:charset w:val="88"/>
    <w:family w:val="roman"/>
    <w:pitch w:val="default"/>
    <w:sig w:usb0="A00002FF" w:usb1="28CFFCFA" w:usb2="00000016" w:usb3="00000000" w:csb0="00100001" w:csb1="00000000"/>
  </w:font>
  <w:font w:name="Arial Black">
    <w:panose1 w:val="020B0A04020102020204"/>
    <w:charset w:val="00"/>
    <w:family w:val="swiss"/>
    <w:pitch w:val="default"/>
    <w:sig w:usb0="00000287" w:usb1="00000000" w:usb2="00000000" w:usb3="00000000" w:csb0="2000009F" w:csb1="DFD70000"/>
  </w:font>
  <w:font w:name="Century Schoolbook">
    <w:altName w:val="Segoe Print"/>
    <w:panose1 w:val="02040604050505020304"/>
    <w:charset w:val="00"/>
    <w:family w:val="roman"/>
    <w:pitch w:val="default"/>
    <w:sig w:usb0="00000000" w:usb1="00000000" w:usb2="00000000" w:usb3="00000000" w:csb0="2000009F" w:csb1="DFD70000"/>
  </w:font>
  <w:font w:name="Bodoni PosterCompressed">
    <w:altName w:val="Segoe Print"/>
    <w:panose1 w:val="00000000000000000000"/>
    <w:charset w:val="00"/>
    <w:family w:val="auto"/>
    <w:pitch w:val="default"/>
    <w:sig w:usb0="00000000" w:usb1="00000000" w:usb2="00000000" w:usb3="00000000" w:csb0="00000001" w:csb1="00000000"/>
  </w:font>
  <w:font w:name="Batang">
    <w:panose1 w:val="02030600000101010101"/>
    <w:charset w:val="81"/>
    <w:family w:val="roman"/>
    <w:pitch w:val="default"/>
    <w:sig w:usb0="B00002AF" w:usb1="69D77CFB" w:usb2="00000030" w:usb3="00000000" w:csb0="4008009F" w:csb1="DFD70000"/>
  </w:font>
  <w:font w:name="方正粗圆简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auto"/>
    <w:pitch w:val="default"/>
    <w:sig w:usb0="00000000" w:usb1="00000000" w:usb2="00000012"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经典粗宋简">
    <w:altName w:val="宋体"/>
    <w:panose1 w:val="00000000000000000000"/>
    <w:charset w:val="86"/>
    <w:family w:val="modern"/>
    <w:pitch w:val="default"/>
    <w:sig w:usb0="00000000" w:usb1="00000000" w:usb2="0000001E" w:usb3="00000000" w:csb0="00040000" w:csb1="00000000"/>
  </w:font>
  <w:font w:name="????">
    <w:altName w:val="Malgun Gothic"/>
    <w:panose1 w:val="00000000000000000000"/>
    <w:charset w:val="81"/>
    <w:family w:val="auto"/>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方正综艺简体">
    <w:altName w:val="宋体"/>
    <w:panose1 w:val="00000000000000000000"/>
    <w:charset w:val="86"/>
    <w:family w:val="auto"/>
    <w:pitch w:val="default"/>
    <w:sig w:usb0="00000000" w:usb1="00000000" w:usb2="00000010" w:usb3="00000000" w:csb0="00040000" w:csb1="00000000"/>
  </w:font>
  <w:font w:name="Symusic">
    <w:altName w:val="Segoe Print"/>
    <w:panose1 w:val="00000400000000000000"/>
    <w:charset w:val="00"/>
    <w:family w:val="auto"/>
    <w:pitch w:val="default"/>
    <w:sig w:usb0="00000000" w:usb1="00000000" w:usb2="00000000" w:usb3="00000000" w:csb0="000001FF" w:csb1="00000000"/>
  </w:font>
  <w:font w:name="方正报宋简体">
    <w:altName w:val="宋体"/>
    <w:panose1 w:val="00000000000000000000"/>
    <w:charset w:val="86"/>
    <w:family w:val="auto"/>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Helv">
    <w:altName w:val="Segoe Print"/>
    <w:panose1 w:val="020B0604020202030204"/>
    <w:charset w:val="00"/>
    <w:family w:val="swiss"/>
    <w:pitch w:val="default"/>
    <w:sig w:usb0="00000000" w:usb1="00000000" w:usb2="00000000" w:usb3="00000000" w:csb0="00000001" w:csb1="00000000"/>
  </w:font>
  <w:font w:name="宋体-18030">
    <w:altName w:val="宋体"/>
    <w:panose1 w:val="00000000000000000000"/>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Times New Roman;Symbol;Arial;婼">
    <w:altName w:val="黑体"/>
    <w:panose1 w:val="00000000000000000000"/>
    <w:charset w:val="86"/>
    <w:family w:val="auto"/>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方正大标宋简体">
    <w:altName w:val="微软雅黑"/>
    <w:panose1 w:val="00000000000000000000"/>
    <w:charset w:val="86"/>
    <w:family w:val="script"/>
    <w:pitch w:val="default"/>
    <w:sig w:usb0="00000000" w:usb1="00000000" w:usb2="00000010" w:usb3="00000000" w:csb0="00040000" w:csb1="00000000"/>
  </w:font>
  <w:font w:name="Swiss742-SWC">
    <w:altName w:val="Arial"/>
    <w:panose1 w:val="00000000000000000000"/>
    <w:charset w:val="00"/>
    <w:family w:val="swiss"/>
    <w:pitch w:val="default"/>
    <w:sig w:usb0="00000000" w:usb1="00000000" w:usb2="00000000" w:usb3="00000000" w:csb0="00000001" w:csb1="00000000"/>
  </w:font>
  <w:font w:name="System">
    <w:altName w:val="宋体"/>
    <w:panose1 w:val="00000000000000000000"/>
    <w:charset w:val="86"/>
    <w:family w:val="auto"/>
    <w:pitch w:val="default"/>
    <w:sig w:usb0="00000000" w:usb1="00000000" w:usb2="00000010" w:usb3="00000000" w:csb0="00040000" w:csb1="00000000"/>
  </w:font>
  <w:font w:name="CKGCCC+TimesNewRoman">
    <w:altName w:val="宋体"/>
    <w:panose1 w:val="00000000000000000000"/>
    <w:charset w:val="86"/>
    <w:family w:val="roman"/>
    <w:pitch w:val="default"/>
    <w:sig w:usb0="00000000" w:usb1="00000000" w:usb2="00000010" w:usb3="00000000" w:csb0="00040000" w:csb1="00000000"/>
  </w:font>
  <w:font w:name="Financial  (MF)">
    <w:altName w:val="Times New Roman"/>
    <w:panose1 w:val="00000000000000000000"/>
    <w:charset w:val="00"/>
    <w:family w:val="auto"/>
    <w:pitch w:val="default"/>
    <w:sig w:usb0="00000000" w:usb1="00000000" w:usb2="00000000" w:usb3="00000000" w:csb0="00000001" w:csb1="00000000"/>
  </w:font>
  <w:font w:name="方正宋三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Bookman Old Style">
    <w:altName w:val="Segoe Print"/>
    <w:panose1 w:val="02050604050505020204"/>
    <w:charset w:val="00"/>
    <w:family w:val="roman"/>
    <w:pitch w:val="default"/>
    <w:sig w:usb0="00000000" w:usb1="00000000" w:usb2="00000000" w:usb3="00000000" w:csb0="2000009F" w:csb1="DFD70000"/>
  </w:font>
  <w:font w:name="大黑体">
    <w:altName w:val="宋体"/>
    <w:panose1 w:val="00000000000000000000"/>
    <w:charset w:val="86"/>
    <w:family w:val="modern"/>
    <w:pitch w:val="default"/>
    <w:sig w:usb0="00000000" w:usb1="00000000" w:usb2="00000010" w:usb3="00000000" w:csb0="00040000" w:csb1="00000000"/>
  </w:font>
  <w:font w:name="..">
    <w:altName w:val="宋体"/>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等线">
    <w:altName w:val="微软雅黑"/>
    <w:panose1 w:val="02010600030101010101"/>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F0FD2">
    <w:pPr>
      <w:pStyle w:val="5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3B4B3">
    <w:pPr>
      <w:pStyle w:val="56"/>
      <w:framePr w:wrap="around" w:vAnchor="text" w:hAnchor="margin" w:xAlign="center" w:y="1"/>
      <w:rPr>
        <w:rStyle w:val="135"/>
      </w:rPr>
    </w:pPr>
    <w:r>
      <w:fldChar w:fldCharType="begin"/>
    </w:r>
    <w:r>
      <w:rPr>
        <w:rStyle w:val="135"/>
      </w:rPr>
      <w:instrText xml:space="preserve">PAGE  </w:instrText>
    </w:r>
    <w:r>
      <w:fldChar w:fldCharType="end"/>
    </w:r>
  </w:p>
  <w:p w14:paraId="679B74B4">
    <w:pPr>
      <w:pStyle w:val="5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CB639">
    <w:pPr>
      <w:pStyle w:val="5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71324E">
                          <w:pPr>
                            <w:pStyle w:val="5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zxp+w4QEAAMIDAAAOAAAA&#10;AAAAAAEAIAAAAB4BAABkcnMvZTJvRG9jLnhtbFBLBQYAAAAABgAGAFkBAABxBQAAAAA=&#10;">
              <v:fill on="f" focussize="0,0"/>
              <v:stroke on="f"/>
              <v:imagedata o:title=""/>
              <o:lock v:ext="edit" aspectratio="f"/>
              <v:textbox inset="0mm,0mm,0mm,0mm" style="mso-fit-shape-to-text:t;">
                <w:txbxContent>
                  <w:p w14:paraId="3571324E">
                    <w:pPr>
                      <w:pStyle w:val="5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13AC7">
    <w:pPr>
      <w:pStyle w:val="56"/>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3D198C">
                          <w:pPr>
                            <w:pStyle w:val="56"/>
                          </w:pPr>
                          <w:r>
                            <w:fldChar w:fldCharType="begin"/>
                          </w:r>
                          <w:r>
                            <w:instrText xml:space="preserve"> PAGE  \* MERGEFORMAT </w:instrText>
                          </w:r>
                          <w:r>
                            <w:fldChar w:fldCharType="separate"/>
                          </w:r>
                          <w:r>
                            <w:t>43</w:t>
                          </w:r>
                          <w:r>
                            <w:fldChar w:fldCharType="end"/>
                          </w:r>
                        </w:p>
                      </w:txbxContent>
                    </wps:txbx>
                    <wps:bodyPr vert="horz" wrap="none" lIns="0" tIns="0" rIns="0" bIns="0" anchor="t" anchorCtr="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YnlHo4QEAAMIDAAAOAAAA&#10;AAAAAAEAIAAAAB4BAABkcnMvZTJvRG9jLnhtbFBLBQYAAAAABgAGAFkBAABxBQAAAAA=&#10;">
              <v:fill on="f" focussize="0,0"/>
              <v:stroke on="f"/>
              <v:imagedata o:title=""/>
              <o:lock v:ext="edit" aspectratio="f"/>
              <v:textbox inset="0mm,0mm,0mm,0mm" style="mso-fit-shape-to-text:t;">
                <w:txbxContent>
                  <w:p w14:paraId="723D198C">
                    <w:pPr>
                      <w:pStyle w:val="5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3731">
    <w:pPr>
      <w:pStyle w:val="5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8B5E01">
                          <w:pPr>
                            <w:pStyle w:val="56"/>
                          </w:pPr>
                          <w:r>
                            <w:fldChar w:fldCharType="begin"/>
                          </w:r>
                          <w:r>
                            <w:instrText xml:space="preserve"> PAGE  \* MERGEFORMAT </w:instrText>
                          </w:r>
                          <w:r>
                            <w:fldChar w:fldCharType="separate"/>
                          </w:r>
                          <w:r>
                            <w:t>70</w:t>
                          </w:r>
                          <w:r>
                            <w:fldChar w:fldCharType="end"/>
                          </w:r>
                        </w:p>
                      </w:txbxContent>
                    </wps:txbx>
                    <wps:bodyPr vert="horz" wrap="none" lIns="0" tIns="0" rIns="0" bIns="0" anchor="t" anchorCtr="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kI5ST4QEAAMIDAAAOAAAA&#10;AAAAAAEAIAAAAB4BAABkcnMvZTJvRG9jLnhtbFBLBQYAAAAABgAGAFkBAABxBQAAAAA=&#10;">
              <v:fill on="f" focussize="0,0"/>
              <v:stroke on="f"/>
              <v:imagedata o:title=""/>
              <o:lock v:ext="edit" aspectratio="f"/>
              <v:textbox inset="0mm,0mm,0mm,0mm" style="mso-fit-shape-to-text:t;">
                <w:txbxContent>
                  <w:p w14:paraId="2D8B5E01">
                    <w:pPr>
                      <w:pStyle w:val="56"/>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F32E6">
    <w:pPr>
      <w:pStyle w:val="56"/>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4C9EEE">
                          <w:pPr>
                            <w:pStyle w:val="56"/>
                          </w:pPr>
                          <w:r>
                            <w:fldChar w:fldCharType="begin"/>
                          </w:r>
                          <w:r>
                            <w:instrText xml:space="preserve"> PAGE  \* MERGEFORMAT </w:instrText>
                          </w:r>
                          <w:r>
                            <w:fldChar w:fldCharType="separate"/>
                          </w:r>
                          <w:r>
                            <w:t>75</w:t>
                          </w:r>
                          <w:r>
                            <w:fldChar w:fldCharType="end"/>
                          </w:r>
                        </w:p>
                      </w:txbxContent>
                    </wps:txbx>
                    <wps:bodyPr vert="horz" wrap="none" lIns="0" tIns="0" rIns="0" bIns="0" anchor="t" anchorCtr="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GtAKB4QEAAMIDAAAOAAAA&#10;AAAAAAEAIAAAAB4BAABkcnMvZTJvRG9jLnhtbFBLBQYAAAAABgAGAFkBAABxBQAAAAA=&#10;">
              <v:fill on="f" focussize="0,0"/>
              <v:stroke on="f"/>
              <v:imagedata o:title=""/>
              <o:lock v:ext="edit" aspectratio="f"/>
              <v:textbox inset="0mm,0mm,0mm,0mm" style="mso-fit-shape-to-text:t;">
                <w:txbxContent>
                  <w:p w14:paraId="664C9EEE">
                    <w:pPr>
                      <w:pStyle w:val="56"/>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8B2CB">
    <w:pPr>
      <w:pStyle w:val="5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10CD0"/>
    <w:rsid w:val="0001168A"/>
    <w:rsid w:val="0004364B"/>
    <w:rsid w:val="00043F24"/>
    <w:rsid w:val="00061B1F"/>
    <w:rsid w:val="000633DC"/>
    <w:rsid w:val="000733C4"/>
    <w:rsid w:val="00074783"/>
    <w:rsid w:val="0008070B"/>
    <w:rsid w:val="000810AC"/>
    <w:rsid w:val="00081A02"/>
    <w:rsid w:val="00082231"/>
    <w:rsid w:val="00092D38"/>
    <w:rsid w:val="0009377B"/>
    <w:rsid w:val="00096CE9"/>
    <w:rsid w:val="000A20C9"/>
    <w:rsid w:val="000B058F"/>
    <w:rsid w:val="000B4467"/>
    <w:rsid w:val="000B4DB9"/>
    <w:rsid w:val="000C09AC"/>
    <w:rsid w:val="000C19C9"/>
    <w:rsid w:val="000C7440"/>
    <w:rsid w:val="000C767F"/>
    <w:rsid w:val="000D5A44"/>
    <w:rsid w:val="000D5A87"/>
    <w:rsid w:val="000E3ED2"/>
    <w:rsid w:val="000E67B6"/>
    <w:rsid w:val="00131F42"/>
    <w:rsid w:val="0013245C"/>
    <w:rsid w:val="001357F1"/>
    <w:rsid w:val="00140FA8"/>
    <w:rsid w:val="00142FEB"/>
    <w:rsid w:val="00143A2D"/>
    <w:rsid w:val="00145A41"/>
    <w:rsid w:val="00151675"/>
    <w:rsid w:val="00157435"/>
    <w:rsid w:val="0017504D"/>
    <w:rsid w:val="0017671A"/>
    <w:rsid w:val="00177422"/>
    <w:rsid w:val="001843D5"/>
    <w:rsid w:val="00184590"/>
    <w:rsid w:val="001870D1"/>
    <w:rsid w:val="0018781E"/>
    <w:rsid w:val="0019262D"/>
    <w:rsid w:val="001934DE"/>
    <w:rsid w:val="001A1B35"/>
    <w:rsid w:val="001A48A2"/>
    <w:rsid w:val="001A6F61"/>
    <w:rsid w:val="001B0803"/>
    <w:rsid w:val="001B72B8"/>
    <w:rsid w:val="001C69B3"/>
    <w:rsid w:val="001D0261"/>
    <w:rsid w:val="001D3348"/>
    <w:rsid w:val="001D5595"/>
    <w:rsid w:val="001D7874"/>
    <w:rsid w:val="001D7F22"/>
    <w:rsid w:val="001E5DC1"/>
    <w:rsid w:val="001E7ED6"/>
    <w:rsid w:val="001F0F17"/>
    <w:rsid w:val="001F3347"/>
    <w:rsid w:val="001F63FF"/>
    <w:rsid w:val="001F69E4"/>
    <w:rsid w:val="00201A0A"/>
    <w:rsid w:val="002125B4"/>
    <w:rsid w:val="002155B8"/>
    <w:rsid w:val="00224839"/>
    <w:rsid w:val="002249B2"/>
    <w:rsid w:val="00226574"/>
    <w:rsid w:val="002278EC"/>
    <w:rsid w:val="0023280E"/>
    <w:rsid w:val="002377D1"/>
    <w:rsid w:val="002506BC"/>
    <w:rsid w:val="00252096"/>
    <w:rsid w:val="00254345"/>
    <w:rsid w:val="00264557"/>
    <w:rsid w:val="002805AB"/>
    <w:rsid w:val="002807E7"/>
    <w:rsid w:val="00284204"/>
    <w:rsid w:val="00291773"/>
    <w:rsid w:val="002A168C"/>
    <w:rsid w:val="002A3DC7"/>
    <w:rsid w:val="002A5CE3"/>
    <w:rsid w:val="002B49E2"/>
    <w:rsid w:val="002B7B00"/>
    <w:rsid w:val="002B7C44"/>
    <w:rsid w:val="002C2B17"/>
    <w:rsid w:val="002D3DD0"/>
    <w:rsid w:val="002E0F92"/>
    <w:rsid w:val="002E1F3A"/>
    <w:rsid w:val="002E298A"/>
    <w:rsid w:val="002E69B0"/>
    <w:rsid w:val="002F45A5"/>
    <w:rsid w:val="00301978"/>
    <w:rsid w:val="0030332C"/>
    <w:rsid w:val="003051C2"/>
    <w:rsid w:val="00312296"/>
    <w:rsid w:val="00314F0E"/>
    <w:rsid w:val="00321D8E"/>
    <w:rsid w:val="00325928"/>
    <w:rsid w:val="00330E79"/>
    <w:rsid w:val="00332863"/>
    <w:rsid w:val="0033684D"/>
    <w:rsid w:val="00337B42"/>
    <w:rsid w:val="00341B42"/>
    <w:rsid w:val="003429F3"/>
    <w:rsid w:val="0034348F"/>
    <w:rsid w:val="00354285"/>
    <w:rsid w:val="00356653"/>
    <w:rsid w:val="0035743F"/>
    <w:rsid w:val="00357BE2"/>
    <w:rsid w:val="0036111F"/>
    <w:rsid w:val="0036170C"/>
    <w:rsid w:val="00366E0F"/>
    <w:rsid w:val="00381A72"/>
    <w:rsid w:val="00384676"/>
    <w:rsid w:val="00390857"/>
    <w:rsid w:val="003910CF"/>
    <w:rsid w:val="003A4BF3"/>
    <w:rsid w:val="003B312F"/>
    <w:rsid w:val="003B420D"/>
    <w:rsid w:val="003C6C16"/>
    <w:rsid w:val="003D5278"/>
    <w:rsid w:val="003D794D"/>
    <w:rsid w:val="003E3058"/>
    <w:rsid w:val="003E76A9"/>
    <w:rsid w:val="003F0809"/>
    <w:rsid w:val="003F6A8C"/>
    <w:rsid w:val="003F755C"/>
    <w:rsid w:val="00404BEB"/>
    <w:rsid w:val="00405BBD"/>
    <w:rsid w:val="00406F01"/>
    <w:rsid w:val="00411C6E"/>
    <w:rsid w:val="004149EF"/>
    <w:rsid w:val="0041610F"/>
    <w:rsid w:val="00416D50"/>
    <w:rsid w:val="00416FD5"/>
    <w:rsid w:val="00417772"/>
    <w:rsid w:val="00420E6A"/>
    <w:rsid w:val="00424969"/>
    <w:rsid w:val="00425A9E"/>
    <w:rsid w:val="00426D6B"/>
    <w:rsid w:val="00431E6C"/>
    <w:rsid w:val="00433CE7"/>
    <w:rsid w:val="00443037"/>
    <w:rsid w:val="00452738"/>
    <w:rsid w:val="00456091"/>
    <w:rsid w:val="00462A70"/>
    <w:rsid w:val="00466321"/>
    <w:rsid w:val="00470EAB"/>
    <w:rsid w:val="00484B9B"/>
    <w:rsid w:val="004855F6"/>
    <w:rsid w:val="0048661E"/>
    <w:rsid w:val="00490427"/>
    <w:rsid w:val="00494670"/>
    <w:rsid w:val="004A3823"/>
    <w:rsid w:val="004B2E40"/>
    <w:rsid w:val="004C3DA8"/>
    <w:rsid w:val="004E6946"/>
    <w:rsid w:val="004F1AD8"/>
    <w:rsid w:val="004F26A0"/>
    <w:rsid w:val="005039CB"/>
    <w:rsid w:val="0050558F"/>
    <w:rsid w:val="00506286"/>
    <w:rsid w:val="00510813"/>
    <w:rsid w:val="00510D71"/>
    <w:rsid w:val="00511990"/>
    <w:rsid w:val="00511DE0"/>
    <w:rsid w:val="00514870"/>
    <w:rsid w:val="00514B9B"/>
    <w:rsid w:val="00517F02"/>
    <w:rsid w:val="005225DB"/>
    <w:rsid w:val="00524303"/>
    <w:rsid w:val="005258A2"/>
    <w:rsid w:val="005351AA"/>
    <w:rsid w:val="005401AE"/>
    <w:rsid w:val="00542E07"/>
    <w:rsid w:val="00545424"/>
    <w:rsid w:val="00554A7B"/>
    <w:rsid w:val="0055572C"/>
    <w:rsid w:val="00556FE8"/>
    <w:rsid w:val="0056106A"/>
    <w:rsid w:val="005720AE"/>
    <w:rsid w:val="005720F0"/>
    <w:rsid w:val="005918A1"/>
    <w:rsid w:val="00594D77"/>
    <w:rsid w:val="005969E4"/>
    <w:rsid w:val="005A06B7"/>
    <w:rsid w:val="005A1759"/>
    <w:rsid w:val="005A68A7"/>
    <w:rsid w:val="005D36AB"/>
    <w:rsid w:val="00603C88"/>
    <w:rsid w:val="00605802"/>
    <w:rsid w:val="00606283"/>
    <w:rsid w:val="00617CC3"/>
    <w:rsid w:val="006212C2"/>
    <w:rsid w:val="00623F9A"/>
    <w:rsid w:val="006377A6"/>
    <w:rsid w:val="00637A3D"/>
    <w:rsid w:val="006411EF"/>
    <w:rsid w:val="00646AF8"/>
    <w:rsid w:val="006650C1"/>
    <w:rsid w:val="00666727"/>
    <w:rsid w:val="00670CB1"/>
    <w:rsid w:val="006748B8"/>
    <w:rsid w:val="006775C3"/>
    <w:rsid w:val="0069290A"/>
    <w:rsid w:val="0069775A"/>
    <w:rsid w:val="00697813"/>
    <w:rsid w:val="00697E26"/>
    <w:rsid w:val="006A3EE8"/>
    <w:rsid w:val="006A72BF"/>
    <w:rsid w:val="006B03F2"/>
    <w:rsid w:val="006B37DC"/>
    <w:rsid w:val="006B49F5"/>
    <w:rsid w:val="006B4F68"/>
    <w:rsid w:val="006C0592"/>
    <w:rsid w:val="006C272E"/>
    <w:rsid w:val="006C5479"/>
    <w:rsid w:val="006D13B5"/>
    <w:rsid w:val="006D4EFD"/>
    <w:rsid w:val="006E12FF"/>
    <w:rsid w:val="006E607E"/>
    <w:rsid w:val="006F6EBA"/>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C2A83"/>
    <w:rsid w:val="007D05AD"/>
    <w:rsid w:val="007D20AA"/>
    <w:rsid w:val="007E4BD2"/>
    <w:rsid w:val="00801393"/>
    <w:rsid w:val="00802F88"/>
    <w:rsid w:val="0081293E"/>
    <w:rsid w:val="00815465"/>
    <w:rsid w:val="00817706"/>
    <w:rsid w:val="00817E9A"/>
    <w:rsid w:val="008306BD"/>
    <w:rsid w:val="00831A80"/>
    <w:rsid w:val="00833743"/>
    <w:rsid w:val="008340A4"/>
    <w:rsid w:val="00837A8B"/>
    <w:rsid w:val="00845BC9"/>
    <w:rsid w:val="0087135F"/>
    <w:rsid w:val="00872D94"/>
    <w:rsid w:val="0087454C"/>
    <w:rsid w:val="00880364"/>
    <w:rsid w:val="008861E4"/>
    <w:rsid w:val="00891592"/>
    <w:rsid w:val="00891E9E"/>
    <w:rsid w:val="008A2F68"/>
    <w:rsid w:val="008B4FA6"/>
    <w:rsid w:val="008B5282"/>
    <w:rsid w:val="008B7570"/>
    <w:rsid w:val="008B7C17"/>
    <w:rsid w:val="008C2D01"/>
    <w:rsid w:val="008C40E6"/>
    <w:rsid w:val="008D0F7A"/>
    <w:rsid w:val="008D68E4"/>
    <w:rsid w:val="008E0506"/>
    <w:rsid w:val="008E0CFF"/>
    <w:rsid w:val="008E54C8"/>
    <w:rsid w:val="008E5D6B"/>
    <w:rsid w:val="008E76F0"/>
    <w:rsid w:val="008F15FE"/>
    <w:rsid w:val="008F2D29"/>
    <w:rsid w:val="008F5187"/>
    <w:rsid w:val="008F60D8"/>
    <w:rsid w:val="00902727"/>
    <w:rsid w:val="009030F1"/>
    <w:rsid w:val="0090312B"/>
    <w:rsid w:val="00905499"/>
    <w:rsid w:val="00910605"/>
    <w:rsid w:val="0091736D"/>
    <w:rsid w:val="0092344E"/>
    <w:rsid w:val="0093037A"/>
    <w:rsid w:val="0094154D"/>
    <w:rsid w:val="0095155F"/>
    <w:rsid w:val="00954429"/>
    <w:rsid w:val="009545C4"/>
    <w:rsid w:val="009563CE"/>
    <w:rsid w:val="0096725E"/>
    <w:rsid w:val="00974A54"/>
    <w:rsid w:val="00976328"/>
    <w:rsid w:val="0097680D"/>
    <w:rsid w:val="00982438"/>
    <w:rsid w:val="0098404C"/>
    <w:rsid w:val="00985283"/>
    <w:rsid w:val="00995992"/>
    <w:rsid w:val="009A03E5"/>
    <w:rsid w:val="009A0F3B"/>
    <w:rsid w:val="009A142C"/>
    <w:rsid w:val="009A1BB4"/>
    <w:rsid w:val="009A2628"/>
    <w:rsid w:val="009A3200"/>
    <w:rsid w:val="009B0897"/>
    <w:rsid w:val="009B7BD9"/>
    <w:rsid w:val="009C7DD5"/>
    <w:rsid w:val="009E227D"/>
    <w:rsid w:val="009E5019"/>
    <w:rsid w:val="009E52FB"/>
    <w:rsid w:val="009F12ED"/>
    <w:rsid w:val="00A04F1B"/>
    <w:rsid w:val="00A0501B"/>
    <w:rsid w:val="00A13D55"/>
    <w:rsid w:val="00A14947"/>
    <w:rsid w:val="00A3279B"/>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C57BC"/>
    <w:rsid w:val="00AD055E"/>
    <w:rsid w:val="00AD47A7"/>
    <w:rsid w:val="00AE3759"/>
    <w:rsid w:val="00AF0CBF"/>
    <w:rsid w:val="00AF257F"/>
    <w:rsid w:val="00AF33CF"/>
    <w:rsid w:val="00AF4D50"/>
    <w:rsid w:val="00AF6179"/>
    <w:rsid w:val="00B04881"/>
    <w:rsid w:val="00B1295A"/>
    <w:rsid w:val="00B13245"/>
    <w:rsid w:val="00B17B5A"/>
    <w:rsid w:val="00B20A45"/>
    <w:rsid w:val="00B22C5C"/>
    <w:rsid w:val="00B234F2"/>
    <w:rsid w:val="00B24F30"/>
    <w:rsid w:val="00B31ABF"/>
    <w:rsid w:val="00B33BE3"/>
    <w:rsid w:val="00B5162D"/>
    <w:rsid w:val="00B53B5D"/>
    <w:rsid w:val="00B6055E"/>
    <w:rsid w:val="00B6317D"/>
    <w:rsid w:val="00B7723F"/>
    <w:rsid w:val="00B77F64"/>
    <w:rsid w:val="00B80534"/>
    <w:rsid w:val="00B8433C"/>
    <w:rsid w:val="00B87491"/>
    <w:rsid w:val="00B907A4"/>
    <w:rsid w:val="00B93114"/>
    <w:rsid w:val="00B95D80"/>
    <w:rsid w:val="00BA29E9"/>
    <w:rsid w:val="00BA7142"/>
    <w:rsid w:val="00BA7551"/>
    <w:rsid w:val="00BB237C"/>
    <w:rsid w:val="00BB41A3"/>
    <w:rsid w:val="00BB48E2"/>
    <w:rsid w:val="00BC32DC"/>
    <w:rsid w:val="00BC35B6"/>
    <w:rsid w:val="00BD06E1"/>
    <w:rsid w:val="00BD1B51"/>
    <w:rsid w:val="00BD4596"/>
    <w:rsid w:val="00BE1405"/>
    <w:rsid w:val="00BE312D"/>
    <w:rsid w:val="00BE616B"/>
    <w:rsid w:val="00BF1C20"/>
    <w:rsid w:val="00C02423"/>
    <w:rsid w:val="00C06617"/>
    <w:rsid w:val="00C10578"/>
    <w:rsid w:val="00C11C2A"/>
    <w:rsid w:val="00C135BC"/>
    <w:rsid w:val="00C142CB"/>
    <w:rsid w:val="00C15C95"/>
    <w:rsid w:val="00C170D9"/>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812"/>
    <w:rsid w:val="00CA7EF8"/>
    <w:rsid w:val="00CB6E28"/>
    <w:rsid w:val="00CC489B"/>
    <w:rsid w:val="00CC670B"/>
    <w:rsid w:val="00CD2526"/>
    <w:rsid w:val="00CD2BCD"/>
    <w:rsid w:val="00CD3A4C"/>
    <w:rsid w:val="00CE10E9"/>
    <w:rsid w:val="00CE2910"/>
    <w:rsid w:val="00CE5393"/>
    <w:rsid w:val="00CF36BE"/>
    <w:rsid w:val="00CF6000"/>
    <w:rsid w:val="00D003F3"/>
    <w:rsid w:val="00D0364F"/>
    <w:rsid w:val="00D06834"/>
    <w:rsid w:val="00D14171"/>
    <w:rsid w:val="00D16C6D"/>
    <w:rsid w:val="00D308ED"/>
    <w:rsid w:val="00D335DF"/>
    <w:rsid w:val="00D36D86"/>
    <w:rsid w:val="00D40BA8"/>
    <w:rsid w:val="00D4215D"/>
    <w:rsid w:val="00D428AA"/>
    <w:rsid w:val="00D50A34"/>
    <w:rsid w:val="00D53EFA"/>
    <w:rsid w:val="00D6502D"/>
    <w:rsid w:val="00D843DA"/>
    <w:rsid w:val="00D94A7C"/>
    <w:rsid w:val="00D95896"/>
    <w:rsid w:val="00DA00A2"/>
    <w:rsid w:val="00DA5452"/>
    <w:rsid w:val="00DB2983"/>
    <w:rsid w:val="00DC1257"/>
    <w:rsid w:val="00DC3DC0"/>
    <w:rsid w:val="00DC5B2B"/>
    <w:rsid w:val="00DD318D"/>
    <w:rsid w:val="00DD3475"/>
    <w:rsid w:val="00DF2E12"/>
    <w:rsid w:val="00DF514A"/>
    <w:rsid w:val="00DF6690"/>
    <w:rsid w:val="00DF6804"/>
    <w:rsid w:val="00E0358D"/>
    <w:rsid w:val="00E04323"/>
    <w:rsid w:val="00E070A2"/>
    <w:rsid w:val="00E10479"/>
    <w:rsid w:val="00E154FC"/>
    <w:rsid w:val="00E2040D"/>
    <w:rsid w:val="00E2656A"/>
    <w:rsid w:val="00E412D0"/>
    <w:rsid w:val="00E56322"/>
    <w:rsid w:val="00E60982"/>
    <w:rsid w:val="00E62C62"/>
    <w:rsid w:val="00E654C1"/>
    <w:rsid w:val="00E6593F"/>
    <w:rsid w:val="00E65D97"/>
    <w:rsid w:val="00E72A5A"/>
    <w:rsid w:val="00E73354"/>
    <w:rsid w:val="00E842CB"/>
    <w:rsid w:val="00E9242D"/>
    <w:rsid w:val="00E92692"/>
    <w:rsid w:val="00EB5255"/>
    <w:rsid w:val="00EB5C47"/>
    <w:rsid w:val="00ED0639"/>
    <w:rsid w:val="00ED3EC4"/>
    <w:rsid w:val="00EE1BC8"/>
    <w:rsid w:val="00EF3127"/>
    <w:rsid w:val="00EF4755"/>
    <w:rsid w:val="00EF7135"/>
    <w:rsid w:val="00F0003E"/>
    <w:rsid w:val="00F013FF"/>
    <w:rsid w:val="00F020FF"/>
    <w:rsid w:val="00F027DB"/>
    <w:rsid w:val="00F04134"/>
    <w:rsid w:val="00F102F0"/>
    <w:rsid w:val="00F14A7A"/>
    <w:rsid w:val="00F15CEC"/>
    <w:rsid w:val="00F219D2"/>
    <w:rsid w:val="00F22985"/>
    <w:rsid w:val="00F3383E"/>
    <w:rsid w:val="00F465A7"/>
    <w:rsid w:val="00F50B7C"/>
    <w:rsid w:val="00F550E6"/>
    <w:rsid w:val="00F55D7C"/>
    <w:rsid w:val="00F674FB"/>
    <w:rsid w:val="00F74345"/>
    <w:rsid w:val="00F80A0A"/>
    <w:rsid w:val="00F82B19"/>
    <w:rsid w:val="00F83415"/>
    <w:rsid w:val="00F856B9"/>
    <w:rsid w:val="00F9212D"/>
    <w:rsid w:val="00F92935"/>
    <w:rsid w:val="00F965DA"/>
    <w:rsid w:val="00FA406A"/>
    <w:rsid w:val="00FB503A"/>
    <w:rsid w:val="00FB516C"/>
    <w:rsid w:val="00FC63FC"/>
    <w:rsid w:val="00FD0236"/>
    <w:rsid w:val="00FD18F4"/>
    <w:rsid w:val="00FD54DB"/>
    <w:rsid w:val="00FD619F"/>
    <w:rsid w:val="00FE1FA8"/>
    <w:rsid w:val="01113D6B"/>
    <w:rsid w:val="01290F7E"/>
    <w:rsid w:val="015D1E09"/>
    <w:rsid w:val="017D7DA0"/>
    <w:rsid w:val="019A089E"/>
    <w:rsid w:val="02697903"/>
    <w:rsid w:val="02F96569"/>
    <w:rsid w:val="031273D2"/>
    <w:rsid w:val="03EA7B21"/>
    <w:rsid w:val="05117756"/>
    <w:rsid w:val="05314948"/>
    <w:rsid w:val="05F83EAE"/>
    <w:rsid w:val="06011ED8"/>
    <w:rsid w:val="063E7D85"/>
    <w:rsid w:val="06FF6413"/>
    <w:rsid w:val="07293586"/>
    <w:rsid w:val="07295285"/>
    <w:rsid w:val="07636392"/>
    <w:rsid w:val="07770C56"/>
    <w:rsid w:val="07AA091F"/>
    <w:rsid w:val="07AA7769"/>
    <w:rsid w:val="07B611C8"/>
    <w:rsid w:val="07F07FDE"/>
    <w:rsid w:val="081559A0"/>
    <w:rsid w:val="0817091D"/>
    <w:rsid w:val="08342EB2"/>
    <w:rsid w:val="08365E65"/>
    <w:rsid w:val="092217DD"/>
    <w:rsid w:val="092F1C35"/>
    <w:rsid w:val="093A7294"/>
    <w:rsid w:val="093E7EC9"/>
    <w:rsid w:val="09735491"/>
    <w:rsid w:val="0A263993"/>
    <w:rsid w:val="0A2D3AC2"/>
    <w:rsid w:val="0A9C1F14"/>
    <w:rsid w:val="0AA755DF"/>
    <w:rsid w:val="0AD15237"/>
    <w:rsid w:val="0B120D44"/>
    <w:rsid w:val="0B2B150C"/>
    <w:rsid w:val="0B5F4F52"/>
    <w:rsid w:val="0BD27BF6"/>
    <w:rsid w:val="0C3B3C7D"/>
    <w:rsid w:val="0C811BB0"/>
    <w:rsid w:val="0CAB2EAE"/>
    <w:rsid w:val="0D372C1A"/>
    <w:rsid w:val="0D621C7D"/>
    <w:rsid w:val="0DF02F5A"/>
    <w:rsid w:val="0E73034D"/>
    <w:rsid w:val="0E8F2773"/>
    <w:rsid w:val="0E9E7A63"/>
    <w:rsid w:val="0F13775A"/>
    <w:rsid w:val="0F347199"/>
    <w:rsid w:val="0F5F45FE"/>
    <w:rsid w:val="0F8E574C"/>
    <w:rsid w:val="0F9A112B"/>
    <w:rsid w:val="106D2F64"/>
    <w:rsid w:val="10B63710"/>
    <w:rsid w:val="10F10820"/>
    <w:rsid w:val="111C2F7A"/>
    <w:rsid w:val="1145068E"/>
    <w:rsid w:val="11665CA1"/>
    <w:rsid w:val="11BC0890"/>
    <w:rsid w:val="12886D8A"/>
    <w:rsid w:val="130A1394"/>
    <w:rsid w:val="13951726"/>
    <w:rsid w:val="140E1DA8"/>
    <w:rsid w:val="14396509"/>
    <w:rsid w:val="14613264"/>
    <w:rsid w:val="14DD2C3C"/>
    <w:rsid w:val="1536424B"/>
    <w:rsid w:val="16087E1D"/>
    <w:rsid w:val="1638724C"/>
    <w:rsid w:val="172F064F"/>
    <w:rsid w:val="17701D14"/>
    <w:rsid w:val="17735226"/>
    <w:rsid w:val="185126EA"/>
    <w:rsid w:val="189F624C"/>
    <w:rsid w:val="18C26641"/>
    <w:rsid w:val="192B12EA"/>
    <w:rsid w:val="1A0F418A"/>
    <w:rsid w:val="1A1C66C0"/>
    <w:rsid w:val="1A275998"/>
    <w:rsid w:val="1A3D12D5"/>
    <w:rsid w:val="1A42393B"/>
    <w:rsid w:val="1A7E5E98"/>
    <w:rsid w:val="1AAD45DE"/>
    <w:rsid w:val="1B046F80"/>
    <w:rsid w:val="1B3267B5"/>
    <w:rsid w:val="1B386387"/>
    <w:rsid w:val="1B40161D"/>
    <w:rsid w:val="1B441859"/>
    <w:rsid w:val="1B6606B1"/>
    <w:rsid w:val="1BC469C0"/>
    <w:rsid w:val="1C5E7925"/>
    <w:rsid w:val="1CD0065E"/>
    <w:rsid w:val="1CFD070F"/>
    <w:rsid w:val="1D522101"/>
    <w:rsid w:val="1D5F6196"/>
    <w:rsid w:val="1D6132A5"/>
    <w:rsid w:val="1D8E56D5"/>
    <w:rsid w:val="1E7A43DA"/>
    <w:rsid w:val="1E8C6DBD"/>
    <w:rsid w:val="1E8E752D"/>
    <w:rsid w:val="1F896617"/>
    <w:rsid w:val="1FE7539E"/>
    <w:rsid w:val="20671BE0"/>
    <w:rsid w:val="20963CB8"/>
    <w:rsid w:val="20A81A1B"/>
    <w:rsid w:val="20B07FB6"/>
    <w:rsid w:val="20B646FB"/>
    <w:rsid w:val="213B74B1"/>
    <w:rsid w:val="215A2310"/>
    <w:rsid w:val="21DE318A"/>
    <w:rsid w:val="21EF5B80"/>
    <w:rsid w:val="22576990"/>
    <w:rsid w:val="226508ED"/>
    <w:rsid w:val="22ED5F2B"/>
    <w:rsid w:val="22F47480"/>
    <w:rsid w:val="23041092"/>
    <w:rsid w:val="23362E22"/>
    <w:rsid w:val="238241FC"/>
    <w:rsid w:val="23DE1C48"/>
    <w:rsid w:val="240210CD"/>
    <w:rsid w:val="24BF09F7"/>
    <w:rsid w:val="24CC7990"/>
    <w:rsid w:val="25014BE1"/>
    <w:rsid w:val="252D53FE"/>
    <w:rsid w:val="255C2CD7"/>
    <w:rsid w:val="25E47E08"/>
    <w:rsid w:val="25EC2D81"/>
    <w:rsid w:val="26A34E52"/>
    <w:rsid w:val="277057A2"/>
    <w:rsid w:val="27763E6F"/>
    <w:rsid w:val="27932DB5"/>
    <w:rsid w:val="27AA68C1"/>
    <w:rsid w:val="286A098E"/>
    <w:rsid w:val="286A4B20"/>
    <w:rsid w:val="28763324"/>
    <w:rsid w:val="289C50C8"/>
    <w:rsid w:val="28BC6695"/>
    <w:rsid w:val="28C02EAC"/>
    <w:rsid w:val="29206EB8"/>
    <w:rsid w:val="29595666"/>
    <w:rsid w:val="29874881"/>
    <w:rsid w:val="29A17353"/>
    <w:rsid w:val="29E325E0"/>
    <w:rsid w:val="2A452503"/>
    <w:rsid w:val="2AE13EFE"/>
    <w:rsid w:val="2AEB2687"/>
    <w:rsid w:val="2BA936A8"/>
    <w:rsid w:val="2BC23B86"/>
    <w:rsid w:val="2C315A5A"/>
    <w:rsid w:val="2C42277B"/>
    <w:rsid w:val="2C4B1C25"/>
    <w:rsid w:val="2CB610E8"/>
    <w:rsid w:val="2CD816C9"/>
    <w:rsid w:val="2D67201E"/>
    <w:rsid w:val="2D9E56F5"/>
    <w:rsid w:val="2DC01BA9"/>
    <w:rsid w:val="2E667F96"/>
    <w:rsid w:val="2E8226AB"/>
    <w:rsid w:val="2F4B5DEA"/>
    <w:rsid w:val="2FD065E6"/>
    <w:rsid w:val="2FD96870"/>
    <w:rsid w:val="30580BC9"/>
    <w:rsid w:val="311E2ED7"/>
    <w:rsid w:val="314B66CC"/>
    <w:rsid w:val="315619EE"/>
    <w:rsid w:val="315C449C"/>
    <w:rsid w:val="31B82709"/>
    <w:rsid w:val="31D05482"/>
    <w:rsid w:val="32400B34"/>
    <w:rsid w:val="329E6876"/>
    <w:rsid w:val="333015F2"/>
    <w:rsid w:val="334B6320"/>
    <w:rsid w:val="33D934D4"/>
    <w:rsid w:val="33DC1ECF"/>
    <w:rsid w:val="33FE2F6A"/>
    <w:rsid w:val="340E07E5"/>
    <w:rsid w:val="34235BF7"/>
    <w:rsid w:val="35431EBC"/>
    <w:rsid w:val="35525C57"/>
    <w:rsid w:val="357B5506"/>
    <w:rsid w:val="358C5FA8"/>
    <w:rsid w:val="35C15DF1"/>
    <w:rsid w:val="360133AC"/>
    <w:rsid w:val="36074A7F"/>
    <w:rsid w:val="36711A7F"/>
    <w:rsid w:val="36923549"/>
    <w:rsid w:val="36A04B2A"/>
    <w:rsid w:val="36B579A1"/>
    <w:rsid w:val="36B75FBF"/>
    <w:rsid w:val="36BD0C45"/>
    <w:rsid w:val="36EA5EE9"/>
    <w:rsid w:val="37E00298"/>
    <w:rsid w:val="38517B79"/>
    <w:rsid w:val="386C74DF"/>
    <w:rsid w:val="38B302F9"/>
    <w:rsid w:val="38F12CD3"/>
    <w:rsid w:val="38F94775"/>
    <w:rsid w:val="392971ED"/>
    <w:rsid w:val="39325651"/>
    <w:rsid w:val="3A2636DC"/>
    <w:rsid w:val="3A872856"/>
    <w:rsid w:val="3B3763D1"/>
    <w:rsid w:val="3B9A4359"/>
    <w:rsid w:val="3BA21765"/>
    <w:rsid w:val="3C2F6E1E"/>
    <w:rsid w:val="3C4F64BA"/>
    <w:rsid w:val="3CAE4540"/>
    <w:rsid w:val="3CDA245A"/>
    <w:rsid w:val="3D1E06B7"/>
    <w:rsid w:val="3D257C7B"/>
    <w:rsid w:val="3D8A5D30"/>
    <w:rsid w:val="3DC33D34"/>
    <w:rsid w:val="3E8C4F12"/>
    <w:rsid w:val="3E975642"/>
    <w:rsid w:val="3EDA0523"/>
    <w:rsid w:val="3F023231"/>
    <w:rsid w:val="3F346BF1"/>
    <w:rsid w:val="3F650BAC"/>
    <w:rsid w:val="3F8D33C5"/>
    <w:rsid w:val="40746302"/>
    <w:rsid w:val="407A6407"/>
    <w:rsid w:val="40B303F0"/>
    <w:rsid w:val="40B860F8"/>
    <w:rsid w:val="412F33F8"/>
    <w:rsid w:val="4200449D"/>
    <w:rsid w:val="4205280D"/>
    <w:rsid w:val="42240CC1"/>
    <w:rsid w:val="422448C0"/>
    <w:rsid w:val="423A3BCC"/>
    <w:rsid w:val="424E57D2"/>
    <w:rsid w:val="42872C5B"/>
    <w:rsid w:val="42B26C49"/>
    <w:rsid w:val="433A6FE6"/>
    <w:rsid w:val="43480868"/>
    <w:rsid w:val="4350713C"/>
    <w:rsid w:val="436653E0"/>
    <w:rsid w:val="436A1C40"/>
    <w:rsid w:val="43C4431A"/>
    <w:rsid w:val="43D636C5"/>
    <w:rsid w:val="43FB3552"/>
    <w:rsid w:val="44774397"/>
    <w:rsid w:val="44B951CC"/>
    <w:rsid w:val="44CD14E0"/>
    <w:rsid w:val="44F20B0B"/>
    <w:rsid w:val="45130177"/>
    <w:rsid w:val="452E5F4C"/>
    <w:rsid w:val="45612018"/>
    <w:rsid w:val="458946E9"/>
    <w:rsid w:val="45A47C0E"/>
    <w:rsid w:val="46577FD6"/>
    <w:rsid w:val="4693009B"/>
    <w:rsid w:val="46D955A7"/>
    <w:rsid w:val="47133957"/>
    <w:rsid w:val="47A07E0C"/>
    <w:rsid w:val="4870272E"/>
    <w:rsid w:val="48E44E8E"/>
    <w:rsid w:val="4939448F"/>
    <w:rsid w:val="494B5D78"/>
    <w:rsid w:val="49681C10"/>
    <w:rsid w:val="49853B2F"/>
    <w:rsid w:val="49DC7715"/>
    <w:rsid w:val="4A023139"/>
    <w:rsid w:val="4A7B576F"/>
    <w:rsid w:val="4AF561A9"/>
    <w:rsid w:val="4B27631A"/>
    <w:rsid w:val="4B335DFE"/>
    <w:rsid w:val="4B8D5CD8"/>
    <w:rsid w:val="4C4A0649"/>
    <w:rsid w:val="4C7E5ECA"/>
    <w:rsid w:val="4C876AA5"/>
    <w:rsid w:val="4CB55A88"/>
    <w:rsid w:val="4D0E00FB"/>
    <w:rsid w:val="4D176606"/>
    <w:rsid w:val="4D9B2CC3"/>
    <w:rsid w:val="4DEC4FB0"/>
    <w:rsid w:val="4E075D8A"/>
    <w:rsid w:val="4EC00FAD"/>
    <w:rsid w:val="4F002247"/>
    <w:rsid w:val="4F77437A"/>
    <w:rsid w:val="4F9843DC"/>
    <w:rsid w:val="4FC62A8C"/>
    <w:rsid w:val="4FE20F0D"/>
    <w:rsid w:val="4FE51552"/>
    <w:rsid w:val="50504C4B"/>
    <w:rsid w:val="509C6E7C"/>
    <w:rsid w:val="50B85C66"/>
    <w:rsid w:val="50CE1311"/>
    <w:rsid w:val="50EF3D93"/>
    <w:rsid w:val="51582E87"/>
    <w:rsid w:val="5162104E"/>
    <w:rsid w:val="523D6517"/>
    <w:rsid w:val="529E592F"/>
    <w:rsid w:val="531D4322"/>
    <w:rsid w:val="539B6326"/>
    <w:rsid w:val="53A039CC"/>
    <w:rsid w:val="53A1505A"/>
    <w:rsid w:val="54063E08"/>
    <w:rsid w:val="543437E8"/>
    <w:rsid w:val="543B191D"/>
    <w:rsid w:val="54E327D1"/>
    <w:rsid w:val="54F73313"/>
    <w:rsid w:val="54F80955"/>
    <w:rsid w:val="555170A7"/>
    <w:rsid w:val="555A6D48"/>
    <w:rsid w:val="5587536D"/>
    <w:rsid w:val="559B174B"/>
    <w:rsid w:val="55CE0CF4"/>
    <w:rsid w:val="56B22A9C"/>
    <w:rsid w:val="57B72A76"/>
    <w:rsid w:val="57C3426C"/>
    <w:rsid w:val="57CE1F93"/>
    <w:rsid w:val="588743D1"/>
    <w:rsid w:val="5887701A"/>
    <w:rsid w:val="59867784"/>
    <w:rsid w:val="59C0439F"/>
    <w:rsid w:val="5ABE2233"/>
    <w:rsid w:val="5AFF71F3"/>
    <w:rsid w:val="5B7522A9"/>
    <w:rsid w:val="5BDF5D95"/>
    <w:rsid w:val="5BFE7528"/>
    <w:rsid w:val="5C7B276E"/>
    <w:rsid w:val="5C9A5B8F"/>
    <w:rsid w:val="5DC652AF"/>
    <w:rsid w:val="5E2467F1"/>
    <w:rsid w:val="5E4A0E97"/>
    <w:rsid w:val="5EB367B5"/>
    <w:rsid w:val="5F1A2B43"/>
    <w:rsid w:val="5F1B42DC"/>
    <w:rsid w:val="5F2070CD"/>
    <w:rsid w:val="5FB837BB"/>
    <w:rsid w:val="5FD25A4A"/>
    <w:rsid w:val="60167293"/>
    <w:rsid w:val="60CC405A"/>
    <w:rsid w:val="61213286"/>
    <w:rsid w:val="6133590F"/>
    <w:rsid w:val="616734B8"/>
    <w:rsid w:val="617526CF"/>
    <w:rsid w:val="61C2502C"/>
    <w:rsid w:val="61E215D8"/>
    <w:rsid w:val="621B3775"/>
    <w:rsid w:val="62364782"/>
    <w:rsid w:val="62EA1F09"/>
    <w:rsid w:val="63106514"/>
    <w:rsid w:val="6394356A"/>
    <w:rsid w:val="63C61B2C"/>
    <w:rsid w:val="63D40BE9"/>
    <w:rsid w:val="64102431"/>
    <w:rsid w:val="64A5243A"/>
    <w:rsid w:val="64F531DE"/>
    <w:rsid w:val="650008A7"/>
    <w:rsid w:val="65373578"/>
    <w:rsid w:val="662B56E3"/>
    <w:rsid w:val="671357C0"/>
    <w:rsid w:val="671F124A"/>
    <w:rsid w:val="677A33C6"/>
    <w:rsid w:val="681F6961"/>
    <w:rsid w:val="68610A2F"/>
    <w:rsid w:val="68805514"/>
    <w:rsid w:val="69316E2F"/>
    <w:rsid w:val="694E2071"/>
    <w:rsid w:val="69766163"/>
    <w:rsid w:val="697A3B33"/>
    <w:rsid w:val="69D44760"/>
    <w:rsid w:val="6A520EC7"/>
    <w:rsid w:val="6AF87E20"/>
    <w:rsid w:val="6B322639"/>
    <w:rsid w:val="6B457289"/>
    <w:rsid w:val="6B887645"/>
    <w:rsid w:val="6C0C0825"/>
    <w:rsid w:val="6C636C38"/>
    <w:rsid w:val="6CCB4D51"/>
    <w:rsid w:val="6DB34098"/>
    <w:rsid w:val="6DB545B6"/>
    <w:rsid w:val="6DE02FB4"/>
    <w:rsid w:val="6E514CED"/>
    <w:rsid w:val="6EB563D5"/>
    <w:rsid w:val="6ED92677"/>
    <w:rsid w:val="6F0B01CF"/>
    <w:rsid w:val="6F225983"/>
    <w:rsid w:val="6FE75824"/>
    <w:rsid w:val="6FFC5590"/>
    <w:rsid w:val="706D1DD0"/>
    <w:rsid w:val="70856B87"/>
    <w:rsid w:val="709C7424"/>
    <w:rsid w:val="70D527EE"/>
    <w:rsid w:val="70EF0EA3"/>
    <w:rsid w:val="715B5300"/>
    <w:rsid w:val="716E71C9"/>
    <w:rsid w:val="71D27F8A"/>
    <w:rsid w:val="72553024"/>
    <w:rsid w:val="73122968"/>
    <w:rsid w:val="731F5D5E"/>
    <w:rsid w:val="73C51AD5"/>
    <w:rsid w:val="73F53C2E"/>
    <w:rsid w:val="741E793C"/>
    <w:rsid w:val="745E3944"/>
    <w:rsid w:val="7635099D"/>
    <w:rsid w:val="76F16531"/>
    <w:rsid w:val="77762421"/>
    <w:rsid w:val="77B56B1F"/>
    <w:rsid w:val="77B838F5"/>
    <w:rsid w:val="780F09F4"/>
    <w:rsid w:val="78487A16"/>
    <w:rsid w:val="78A90480"/>
    <w:rsid w:val="79004E0D"/>
    <w:rsid w:val="79EF26F4"/>
    <w:rsid w:val="79F8311B"/>
    <w:rsid w:val="79F954C3"/>
    <w:rsid w:val="7A364017"/>
    <w:rsid w:val="7A6D47DC"/>
    <w:rsid w:val="7A8265E1"/>
    <w:rsid w:val="7AD911F2"/>
    <w:rsid w:val="7B686D42"/>
    <w:rsid w:val="7B841746"/>
    <w:rsid w:val="7C6C5AC7"/>
    <w:rsid w:val="7CC6544B"/>
    <w:rsid w:val="7D0239FF"/>
    <w:rsid w:val="7D5E40CD"/>
    <w:rsid w:val="7DCB335C"/>
    <w:rsid w:val="7DCD56F2"/>
    <w:rsid w:val="7E671196"/>
    <w:rsid w:val="7F001CE7"/>
    <w:rsid w:val="7F4C231C"/>
    <w:rsid w:val="7FB2772A"/>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4"/>
    <w:qFormat/>
    <w:uiPriority w:val="1"/>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155"/>
    <w:qFormat/>
    <w:uiPriority w:val="1"/>
    <w:pPr>
      <w:keepNext/>
      <w:keepLines/>
      <w:spacing w:before="260" w:after="260" w:line="416" w:lineRule="atLeast"/>
      <w:ind w:firstLine="200" w:firstLineChars="200"/>
      <w:outlineLvl w:val="1"/>
    </w:pPr>
    <w:rPr>
      <w:rFonts w:ascii="Arial" w:hAnsi="Arial" w:eastAsia="黑体"/>
      <w:b/>
      <w:bCs/>
      <w:kern w:val="0"/>
      <w:sz w:val="32"/>
      <w:szCs w:val="32"/>
    </w:rPr>
  </w:style>
  <w:style w:type="paragraph" w:styleId="5">
    <w:name w:val="heading 3"/>
    <w:basedOn w:val="1"/>
    <w:next w:val="1"/>
    <w:link w:val="156"/>
    <w:qFormat/>
    <w:uiPriority w:val="1"/>
    <w:pPr>
      <w:keepNext/>
      <w:keepLines/>
      <w:spacing w:before="260" w:after="260" w:line="416" w:lineRule="atLeast"/>
      <w:ind w:firstLine="200" w:firstLineChars="200"/>
      <w:outlineLvl w:val="2"/>
    </w:pPr>
    <w:rPr>
      <w:rFonts w:ascii="宋体"/>
      <w:b/>
      <w:bCs/>
      <w:kern w:val="0"/>
      <w:sz w:val="32"/>
      <w:szCs w:val="32"/>
    </w:rPr>
  </w:style>
  <w:style w:type="paragraph" w:styleId="6">
    <w:name w:val="heading 4"/>
    <w:basedOn w:val="1"/>
    <w:next w:val="1"/>
    <w:link w:val="157"/>
    <w:qFormat/>
    <w:uiPriority w:val="1"/>
    <w:pPr>
      <w:keepNext/>
      <w:keepLines/>
      <w:spacing w:before="280" w:after="290" w:line="376" w:lineRule="atLeast"/>
      <w:ind w:firstLine="200" w:firstLineChars="200"/>
      <w:outlineLvl w:val="3"/>
    </w:pPr>
    <w:rPr>
      <w:rFonts w:ascii="Arial" w:hAnsi="Arial" w:eastAsia="黑体"/>
      <w:b/>
      <w:bCs/>
      <w:kern w:val="0"/>
      <w:sz w:val="28"/>
      <w:szCs w:val="28"/>
    </w:rPr>
  </w:style>
  <w:style w:type="paragraph" w:styleId="7">
    <w:name w:val="heading 5"/>
    <w:basedOn w:val="1"/>
    <w:next w:val="1"/>
    <w:link w:val="158"/>
    <w:qFormat/>
    <w:uiPriority w:val="0"/>
    <w:pPr>
      <w:keepNext/>
      <w:keepLines/>
      <w:spacing w:before="280" w:after="290" w:line="376" w:lineRule="atLeast"/>
      <w:ind w:firstLine="200" w:firstLineChars="200"/>
      <w:outlineLvl w:val="4"/>
    </w:pPr>
    <w:rPr>
      <w:rFonts w:ascii="宋体"/>
      <w:b/>
      <w:bCs/>
      <w:kern w:val="0"/>
      <w:sz w:val="28"/>
      <w:szCs w:val="28"/>
    </w:rPr>
  </w:style>
  <w:style w:type="paragraph" w:styleId="8">
    <w:name w:val="heading 6"/>
    <w:basedOn w:val="1"/>
    <w:next w:val="1"/>
    <w:link w:val="159"/>
    <w:qFormat/>
    <w:uiPriority w:val="0"/>
    <w:pPr>
      <w:keepNext/>
      <w:keepLines/>
      <w:tabs>
        <w:tab w:val="left" w:pos="360"/>
        <w:tab w:val="left" w:pos="1152"/>
      </w:tabs>
      <w:snapToGrid w:val="0"/>
      <w:spacing w:before="240" w:after="64" w:line="320" w:lineRule="atLeast"/>
      <w:ind w:left="360" w:hanging="360"/>
      <w:outlineLvl w:val="5"/>
    </w:pPr>
    <w:rPr>
      <w:rFonts w:ascii="Arial" w:hAnsi="Arial" w:eastAsia="黑体"/>
      <w:b/>
      <w:kern w:val="0"/>
      <w:sz w:val="24"/>
      <w:szCs w:val="20"/>
    </w:rPr>
  </w:style>
  <w:style w:type="paragraph" w:styleId="9">
    <w:name w:val="heading 7"/>
    <w:basedOn w:val="1"/>
    <w:next w:val="1"/>
    <w:link w:val="160"/>
    <w:qFormat/>
    <w:uiPriority w:val="0"/>
    <w:pPr>
      <w:keepNext/>
      <w:keepLines/>
      <w:tabs>
        <w:tab w:val="left" w:pos="360"/>
        <w:tab w:val="left" w:pos="1296"/>
      </w:tabs>
      <w:snapToGrid w:val="0"/>
      <w:spacing w:before="240" w:after="64" w:line="320" w:lineRule="atLeast"/>
      <w:ind w:left="360" w:hanging="360"/>
      <w:outlineLvl w:val="6"/>
    </w:pPr>
    <w:rPr>
      <w:rFonts w:ascii="宋体"/>
      <w:b/>
      <w:kern w:val="0"/>
      <w:sz w:val="24"/>
      <w:szCs w:val="20"/>
    </w:rPr>
  </w:style>
  <w:style w:type="paragraph" w:styleId="10">
    <w:name w:val="heading 8"/>
    <w:basedOn w:val="1"/>
    <w:next w:val="1"/>
    <w:link w:val="161"/>
    <w:qFormat/>
    <w:uiPriority w:val="0"/>
    <w:pPr>
      <w:keepNext/>
      <w:keepLines/>
      <w:tabs>
        <w:tab w:val="left" w:pos="360"/>
        <w:tab w:val="left" w:pos="1440"/>
      </w:tabs>
      <w:snapToGrid w:val="0"/>
      <w:spacing w:before="240" w:after="64" w:line="320" w:lineRule="atLeast"/>
      <w:ind w:left="360" w:hanging="360"/>
      <w:outlineLvl w:val="7"/>
    </w:pPr>
    <w:rPr>
      <w:rFonts w:ascii="Arial" w:hAnsi="Arial" w:eastAsia="黑体"/>
      <w:kern w:val="0"/>
      <w:sz w:val="24"/>
      <w:szCs w:val="20"/>
    </w:rPr>
  </w:style>
  <w:style w:type="paragraph" w:styleId="11">
    <w:name w:val="heading 9"/>
    <w:basedOn w:val="1"/>
    <w:next w:val="1"/>
    <w:link w:val="162"/>
    <w:qFormat/>
    <w:uiPriority w:val="0"/>
    <w:pPr>
      <w:keepNext/>
      <w:keepLines/>
      <w:tabs>
        <w:tab w:val="left" w:pos="360"/>
        <w:tab w:val="left" w:pos="1584"/>
      </w:tabs>
      <w:snapToGrid w:val="0"/>
      <w:spacing w:before="240" w:after="64" w:line="320" w:lineRule="atLeast"/>
      <w:ind w:left="360" w:hanging="360"/>
      <w:outlineLvl w:val="8"/>
    </w:pPr>
    <w:rPr>
      <w:rFonts w:ascii="Arial" w:hAnsi="Arial" w:eastAsia="黑体"/>
      <w:kern w:val="0"/>
      <w:szCs w:val="20"/>
    </w:rPr>
  </w:style>
  <w:style w:type="character" w:default="1" w:styleId="133">
    <w:name w:val="Default Paragraph Font"/>
    <w:semiHidden/>
    <w:qFormat/>
    <w:uiPriority w:val="0"/>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5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260" w:hanging="420"/>
    </w:pPr>
    <w:rPr>
      <w:rFonts w:ascii="宋体"/>
      <w:kern w:val="0"/>
      <w:szCs w:val="20"/>
    </w:rPr>
  </w:style>
  <w:style w:type="paragraph" w:styleId="13">
    <w:name w:val="toc 7"/>
    <w:basedOn w:val="1"/>
    <w:next w:val="1"/>
    <w:qFormat/>
    <w:uiPriority w:val="39"/>
    <w:pPr>
      <w:ind w:left="1260"/>
      <w:jc w:val="left"/>
    </w:pPr>
    <w:rPr>
      <w:rFonts w:ascii="宋体"/>
      <w:kern w:val="0"/>
      <w:sz w:val="18"/>
      <w:szCs w:val="18"/>
    </w:rPr>
  </w:style>
  <w:style w:type="paragraph" w:styleId="14">
    <w:name w:val="List Number 2"/>
    <w:basedOn w:val="1"/>
    <w:qFormat/>
    <w:uiPriority w:val="0"/>
    <w:pPr>
      <w:tabs>
        <w:tab w:val="left" w:pos="780"/>
      </w:tabs>
      <w:ind w:left="780" w:hanging="360"/>
    </w:pPr>
    <w:rPr>
      <w:rFonts w:ascii="宋体"/>
      <w:kern w:val="0"/>
      <w:szCs w:val="20"/>
    </w:rPr>
  </w:style>
  <w:style w:type="paragraph" w:styleId="15">
    <w:name w:val="table of authorities"/>
    <w:basedOn w:val="1"/>
    <w:next w:val="1"/>
    <w:qFormat/>
    <w:uiPriority w:val="0"/>
    <w:pPr>
      <w:ind w:left="420" w:leftChars="200"/>
    </w:pPr>
    <w:rPr>
      <w:rFonts w:ascii="宋体"/>
      <w:kern w:val="0"/>
      <w:szCs w:val="20"/>
    </w:rPr>
  </w:style>
  <w:style w:type="paragraph" w:styleId="16">
    <w:name w:val="Note Heading"/>
    <w:basedOn w:val="1"/>
    <w:next w:val="1"/>
    <w:link w:val="163"/>
    <w:qFormat/>
    <w:uiPriority w:val="0"/>
    <w:pPr>
      <w:jc w:val="center"/>
    </w:pPr>
    <w:rPr>
      <w:rFonts w:ascii="宋体"/>
      <w:kern w:val="0"/>
      <w:szCs w:val="20"/>
    </w:rPr>
  </w:style>
  <w:style w:type="paragraph" w:styleId="17">
    <w:name w:val="List Bullet 4"/>
    <w:basedOn w:val="1"/>
    <w:qFormat/>
    <w:uiPriority w:val="0"/>
    <w:pPr>
      <w:tabs>
        <w:tab w:val="left" w:pos="1620"/>
      </w:tabs>
      <w:ind w:left="1620" w:hanging="360"/>
    </w:pPr>
    <w:rPr>
      <w:rFonts w:ascii="宋体"/>
      <w:kern w:val="0"/>
      <w:szCs w:val="20"/>
    </w:rPr>
  </w:style>
  <w:style w:type="paragraph" w:styleId="18">
    <w:name w:val="index 8"/>
    <w:basedOn w:val="1"/>
    <w:next w:val="1"/>
    <w:qFormat/>
    <w:uiPriority w:val="0"/>
    <w:pPr>
      <w:ind w:left="1680" w:hanging="210"/>
      <w:jc w:val="left"/>
    </w:pPr>
    <w:rPr>
      <w:rFonts w:ascii="宋体"/>
      <w:kern w:val="0"/>
      <w:sz w:val="18"/>
      <w:szCs w:val="18"/>
    </w:rPr>
  </w:style>
  <w:style w:type="paragraph" w:styleId="19">
    <w:name w:val="E-mail Signature"/>
    <w:basedOn w:val="1"/>
    <w:link w:val="164"/>
    <w:qFormat/>
    <w:uiPriority w:val="0"/>
    <w:rPr>
      <w:rFonts w:ascii="宋体"/>
      <w:kern w:val="0"/>
      <w:szCs w:val="20"/>
    </w:rPr>
  </w:style>
  <w:style w:type="paragraph" w:styleId="20">
    <w:name w:val="List Number"/>
    <w:basedOn w:val="1"/>
    <w:qFormat/>
    <w:uiPriority w:val="0"/>
    <w:pPr>
      <w:spacing w:line="440" w:lineRule="exact"/>
    </w:pPr>
    <w:rPr>
      <w:rFonts w:ascii="宋体"/>
      <w:kern w:val="0"/>
      <w:sz w:val="24"/>
      <w:szCs w:val="20"/>
    </w:rPr>
  </w:style>
  <w:style w:type="paragraph" w:styleId="21">
    <w:name w:val="Normal Indent"/>
    <w:basedOn w:val="1"/>
    <w:next w:val="22"/>
    <w:link w:val="165"/>
    <w:qFormat/>
    <w:uiPriority w:val="99"/>
    <w:pPr>
      <w:ind w:firstLine="420" w:firstLineChars="200"/>
    </w:pPr>
    <w:rPr>
      <w:rFonts w:ascii="宋体"/>
      <w:kern w:val="0"/>
      <w:szCs w:val="20"/>
    </w:rPr>
  </w:style>
  <w:style w:type="paragraph" w:styleId="22">
    <w:name w:val="Body Text First Indent 2"/>
    <w:basedOn w:val="23"/>
    <w:next w:val="1"/>
    <w:link w:val="167"/>
    <w:qFormat/>
    <w:uiPriority w:val="0"/>
    <w:pPr>
      <w:ind w:firstLine="420" w:firstLineChars="200"/>
    </w:pPr>
    <w:rPr>
      <w:kern w:val="2"/>
      <w:sz w:val="21"/>
      <w:szCs w:val="24"/>
    </w:rPr>
  </w:style>
  <w:style w:type="paragraph" w:styleId="23">
    <w:name w:val="Body Text Indent"/>
    <w:basedOn w:val="1"/>
    <w:next w:val="1"/>
    <w:link w:val="166"/>
    <w:qFormat/>
    <w:uiPriority w:val="0"/>
    <w:pPr>
      <w:spacing w:after="120"/>
      <w:ind w:left="420" w:leftChars="200"/>
    </w:pPr>
    <w:rPr>
      <w:kern w:val="0"/>
      <w:sz w:val="24"/>
      <w:szCs w:val="20"/>
    </w:rPr>
  </w:style>
  <w:style w:type="paragraph" w:styleId="24">
    <w:name w:val="caption"/>
    <w:basedOn w:val="1"/>
    <w:next w:val="1"/>
    <w:link w:val="168"/>
    <w:qFormat/>
    <w:uiPriority w:val="0"/>
    <w:pPr>
      <w:spacing w:before="152" w:after="160"/>
    </w:pPr>
    <w:rPr>
      <w:rFonts w:ascii="Arial" w:hAnsi="Arial" w:eastAsia="黑体" w:cs="Arial"/>
      <w:kern w:val="0"/>
      <w:sz w:val="20"/>
      <w:szCs w:val="20"/>
    </w:rPr>
  </w:style>
  <w:style w:type="paragraph" w:styleId="25">
    <w:name w:val="index 5"/>
    <w:basedOn w:val="1"/>
    <w:next w:val="1"/>
    <w:qFormat/>
    <w:uiPriority w:val="0"/>
    <w:pPr>
      <w:ind w:left="1050" w:hanging="210"/>
      <w:jc w:val="left"/>
    </w:pPr>
    <w:rPr>
      <w:rFonts w:ascii="宋体"/>
      <w:kern w:val="0"/>
      <w:sz w:val="18"/>
      <w:szCs w:val="18"/>
    </w:rPr>
  </w:style>
  <w:style w:type="paragraph" w:styleId="26">
    <w:name w:val="List Bullet"/>
    <w:basedOn w:val="1"/>
    <w:qFormat/>
    <w:uiPriority w:val="0"/>
    <w:pPr>
      <w:tabs>
        <w:tab w:val="left" w:pos="360"/>
      </w:tabs>
      <w:ind w:left="360" w:hanging="360"/>
    </w:pPr>
    <w:rPr>
      <w:rFonts w:ascii="宋体"/>
      <w:kern w:val="0"/>
      <w:szCs w:val="20"/>
    </w:rPr>
  </w:style>
  <w:style w:type="paragraph" w:styleId="27">
    <w:name w:val="envelope address"/>
    <w:basedOn w:val="1"/>
    <w:qFormat/>
    <w:uiPriority w:val="0"/>
    <w:pPr>
      <w:snapToGrid w:val="0"/>
      <w:ind w:left="2880"/>
    </w:pPr>
    <w:rPr>
      <w:rFonts w:ascii="Arial" w:hAnsi="Arial" w:cs="Arial"/>
      <w:kern w:val="0"/>
      <w:sz w:val="24"/>
      <w:szCs w:val="20"/>
    </w:rPr>
  </w:style>
  <w:style w:type="paragraph" w:styleId="28">
    <w:name w:val="Document Map"/>
    <w:basedOn w:val="1"/>
    <w:link w:val="169"/>
    <w:qFormat/>
    <w:uiPriority w:val="0"/>
    <w:pPr>
      <w:shd w:val="clear" w:color="auto" w:fill="000080"/>
      <w:spacing w:line="440" w:lineRule="exact"/>
      <w:ind w:firstLine="200" w:firstLineChars="200"/>
    </w:pPr>
    <w:rPr>
      <w:rFonts w:ascii="宋体"/>
      <w:kern w:val="0"/>
      <w:sz w:val="24"/>
      <w:szCs w:val="20"/>
    </w:rPr>
  </w:style>
  <w:style w:type="paragraph" w:styleId="29">
    <w:name w:val="toa heading"/>
    <w:basedOn w:val="1"/>
    <w:next w:val="1"/>
    <w:qFormat/>
    <w:uiPriority w:val="0"/>
    <w:pPr>
      <w:pBdr>
        <w:top w:val="single" w:color="auto" w:sz="4" w:space="1"/>
      </w:pBdr>
      <w:adjustRightInd w:val="0"/>
      <w:spacing w:before="120" w:line="360" w:lineRule="atLeast"/>
      <w:jc w:val="left"/>
      <w:textAlignment w:val="baseline"/>
    </w:pPr>
    <w:rPr>
      <w:rFonts w:ascii="Arial" w:hAnsi="Arial" w:cs="Arial"/>
      <w:kern w:val="0"/>
      <w:sz w:val="24"/>
      <w:szCs w:val="20"/>
    </w:rPr>
  </w:style>
  <w:style w:type="paragraph" w:styleId="30">
    <w:name w:val="annotation text"/>
    <w:basedOn w:val="1"/>
    <w:link w:val="170"/>
    <w:qFormat/>
    <w:uiPriority w:val="0"/>
    <w:pPr>
      <w:jc w:val="left"/>
    </w:pPr>
    <w:rPr>
      <w:kern w:val="0"/>
      <w:sz w:val="24"/>
      <w:szCs w:val="20"/>
    </w:rPr>
  </w:style>
  <w:style w:type="paragraph" w:styleId="31">
    <w:name w:val="index 6"/>
    <w:basedOn w:val="1"/>
    <w:next w:val="1"/>
    <w:qFormat/>
    <w:uiPriority w:val="0"/>
    <w:pPr>
      <w:ind w:left="1260" w:hanging="210"/>
      <w:jc w:val="left"/>
    </w:pPr>
    <w:rPr>
      <w:rFonts w:ascii="宋体"/>
      <w:kern w:val="0"/>
      <w:sz w:val="18"/>
      <w:szCs w:val="18"/>
    </w:rPr>
  </w:style>
  <w:style w:type="paragraph" w:styleId="32">
    <w:name w:val="Salutation"/>
    <w:basedOn w:val="1"/>
    <w:next w:val="1"/>
    <w:link w:val="171"/>
    <w:qFormat/>
    <w:uiPriority w:val="0"/>
    <w:rPr>
      <w:rFonts w:ascii="宋体"/>
      <w:kern w:val="0"/>
      <w:szCs w:val="20"/>
    </w:rPr>
  </w:style>
  <w:style w:type="paragraph" w:styleId="33">
    <w:name w:val="Body Text 3"/>
    <w:basedOn w:val="1"/>
    <w:link w:val="172"/>
    <w:qFormat/>
    <w:uiPriority w:val="0"/>
    <w:pPr>
      <w:spacing w:after="120"/>
    </w:pPr>
    <w:rPr>
      <w:rFonts w:ascii="宋体"/>
      <w:kern w:val="0"/>
      <w:sz w:val="16"/>
      <w:szCs w:val="16"/>
    </w:rPr>
  </w:style>
  <w:style w:type="paragraph" w:styleId="34">
    <w:name w:val="Closing"/>
    <w:basedOn w:val="1"/>
    <w:link w:val="173"/>
    <w:qFormat/>
    <w:uiPriority w:val="0"/>
    <w:pPr>
      <w:ind w:left="4320"/>
    </w:pPr>
    <w:rPr>
      <w:rFonts w:ascii="宋体"/>
      <w:kern w:val="0"/>
      <w:szCs w:val="20"/>
    </w:rPr>
  </w:style>
  <w:style w:type="paragraph" w:styleId="35">
    <w:name w:val="List Bullet 3"/>
    <w:basedOn w:val="1"/>
    <w:qFormat/>
    <w:uiPriority w:val="0"/>
    <w:rPr>
      <w:rFonts w:ascii="宋体"/>
      <w:kern w:val="0"/>
      <w:sz w:val="24"/>
      <w:szCs w:val="20"/>
    </w:rPr>
  </w:style>
  <w:style w:type="paragraph" w:styleId="36">
    <w:name w:val="Body Text"/>
    <w:basedOn w:val="1"/>
    <w:next w:val="1"/>
    <w:link w:val="174"/>
    <w:qFormat/>
    <w:uiPriority w:val="1"/>
    <w:pPr>
      <w:widowControl/>
      <w:snapToGrid w:val="0"/>
      <w:spacing w:before="60" w:after="160" w:line="259" w:lineRule="auto"/>
      <w:ind w:right="113"/>
    </w:pPr>
    <w:rPr>
      <w:kern w:val="0"/>
      <w:sz w:val="18"/>
      <w:szCs w:val="20"/>
    </w:rPr>
  </w:style>
  <w:style w:type="paragraph" w:styleId="37">
    <w:name w:val="List Number 3"/>
    <w:basedOn w:val="1"/>
    <w:qFormat/>
    <w:uiPriority w:val="0"/>
    <w:pPr>
      <w:tabs>
        <w:tab w:val="left" w:pos="1200"/>
      </w:tabs>
      <w:ind w:left="1200" w:hanging="360"/>
    </w:pPr>
    <w:rPr>
      <w:rFonts w:ascii="宋体"/>
      <w:kern w:val="0"/>
      <w:szCs w:val="20"/>
    </w:rPr>
  </w:style>
  <w:style w:type="paragraph" w:styleId="38">
    <w:name w:val="List 2"/>
    <w:basedOn w:val="1"/>
    <w:qFormat/>
    <w:uiPriority w:val="0"/>
    <w:pPr>
      <w:ind w:left="840" w:hanging="420"/>
    </w:pPr>
    <w:rPr>
      <w:rFonts w:ascii="宋体"/>
      <w:kern w:val="0"/>
      <w:sz w:val="24"/>
      <w:szCs w:val="20"/>
    </w:rPr>
  </w:style>
  <w:style w:type="paragraph" w:styleId="39">
    <w:name w:val="List Continue"/>
    <w:basedOn w:val="1"/>
    <w:qFormat/>
    <w:uiPriority w:val="0"/>
    <w:pPr>
      <w:spacing w:after="120"/>
      <w:ind w:left="420"/>
    </w:pPr>
    <w:rPr>
      <w:rFonts w:ascii="宋体"/>
      <w:kern w:val="0"/>
      <w:szCs w:val="20"/>
    </w:rPr>
  </w:style>
  <w:style w:type="paragraph" w:styleId="40">
    <w:name w:val="Block Text"/>
    <w:basedOn w:val="1"/>
    <w:qFormat/>
    <w:uiPriority w:val="0"/>
    <w:pPr>
      <w:spacing w:after="120"/>
      <w:ind w:left="1440" w:right="1440"/>
    </w:pPr>
    <w:rPr>
      <w:rFonts w:ascii="宋体"/>
      <w:kern w:val="0"/>
      <w:szCs w:val="20"/>
    </w:rPr>
  </w:style>
  <w:style w:type="paragraph" w:styleId="41">
    <w:name w:val="List Bullet 2"/>
    <w:basedOn w:val="1"/>
    <w:qFormat/>
    <w:uiPriority w:val="0"/>
    <w:pPr>
      <w:tabs>
        <w:tab w:val="left" w:pos="780"/>
      </w:tabs>
      <w:ind w:left="780" w:leftChars="200" w:hanging="360" w:hangingChars="200"/>
    </w:pPr>
    <w:rPr>
      <w:rFonts w:ascii="宋体"/>
      <w:kern w:val="0"/>
      <w:szCs w:val="20"/>
    </w:rPr>
  </w:style>
  <w:style w:type="paragraph" w:styleId="42">
    <w:name w:val="HTML Address"/>
    <w:basedOn w:val="1"/>
    <w:link w:val="175"/>
    <w:qFormat/>
    <w:uiPriority w:val="0"/>
    <w:rPr>
      <w:rFonts w:ascii="宋体"/>
      <w:i/>
      <w:iCs/>
      <w:kern w:val="0"/>
      <w:szCs w:val="20"/>
    </w:rPr>
  </w:style>
  <w:style w:type="paragraph" w:styleId="43">
    <w:name w:val="index 4"/>
    <w:basedOn w:val="1"/>
    <w:next w:val="1"/>
    <w:qFormat/>
    <w:uiPriority w:val="0"/>
    <w:pPr>
      <w:ind w:left="840" w:hanging="210"/>
      <w:jc w:val="left"/>
    </w:pPr>
    <w:rPr>
      <w:rFonts w:ascii="宋体"/>
      <w:kern w:val="0"/>
      <w:sz w:val="18"/>
      <w:szCs w:val="18"/>
    </w:rPr>
  </w:style>
  <w:style w:type="paragraph" w:styleId="44">
    <w:name w:val="toc 5"/>
    <w:basedOn w:val="1"/>
    <w:next w:val="1"/>
    <w:qFormat/>
    <w:uiPriority w:val="39"/>
    <w:pPr>
      <w:ind w:left="840"/>
      <w:jc w:val="left"/>
    </w:pPr>
    <w:rPr>
      <w:rFonts w:ascii="宋体"/>
      <w:kern w:val="0"/>
      <w:sz w:val="18"/>
      <w:szCs w:val="18"/>
    </w:rPr>
  </w:style>
  <w:style w:type="paragraph" w:styleId="45">
    <w:name w:val="toc 3"/>
    <w:basedOn w:val="1"/>
    <w:next w:val="1"/>
    <w:qFormat/>
    <w:uiPriority w:val="39"/>
    <w:pPr>
      <w:ind w:left="420"/>
      <w:jc w:val="left"/>
    </w:pPr>
    <w:rPr>
      <w:rFonts w:ascii="宋体"/>
      <w:i/>
      <w:iCs/>
      <w:kern w:val="0"/>
      <w:sz w:val="20"/>
      <w:szCs w:val="20"/>
    </w:rPr>
  </w:style>
  <w:style w:type="paragraph" w:styleId="46">
    <w:name w:val="Plain Text"/>
    <w:basedOn w:val="1"/>
    <w:link w:val="176"/>
    <w:qFormat/>
    <w:uiPriority w:val="0"/>
    <w:rPr>
      <w:rFonts w:ascii="宋体" w:hAnsi="Courier New" w:cs="Courier New"/>
      <w:szCs w:val="21"/>
    </w:rPr>
  </w:style>
  <w:style w:type="paragraph" w:styleId="47">
    <w:name w:val="List Bullet 5"/>
    <w:basedOn w:val="1"/>
    <w:qFormat/>
    <w:uiPriority w:val="0"/>
    <w:pPr>
      <w:tabs>
        <w:tab w:val="left" w:pos="2040"/>
      </w:tabs>
      <w:ind w:left="2040" w:hanging="360"/>
    </w:pPr>
    <w:rPr>
      <w:rFonts w:ascii="宋体"/>
      <w:kern w:val="0"/>
      <w:szCs w:val="20"/>
    </w:rPr>
  </w:style>
  <w:style w:type="paragraph" w:styleId="48">
    <w:name w:val="List Number 4"/>
    <w:basedOn w:val="1"/>
    <w:qFormat/>
    <w:uiPriority w:val="0"/>
    <w:pPr>
      <w:tabs>
        <w:tab w:val="left" w:pos="1620"/>
      </w:tabs>
      <w:ind w:left="1620" w:hanging="360"/>
    </w:pPr>
    <w:rPr>
      <w:rFonts w:ascii="宋体"/>
      <w:kern w:val="0"/>
      <w:szCs w:val="20"/>
    </w:rPr>
  </w:style>
  <w:style w:type="paragraph" w:styleId="49">
    <w:name w:val="toc 8"/>
    <w:basedOn w:val="1"/>
    <w:next w:val="1"/>
    <w:qFormat/>
    <w:uiPriority w:val="39"/>
    <w:pPr>
      <w:ind w:left="1470"/>
      <w:jc w:val="left"/>
    </w:pPr>
    <w:rPr>
      <w:rFonts w:ascii="宋体"/>
      <w:kern w:val="0"/>
      <w:sz w:val="18"/>
      <w:szCs w:val="18"/>
    </w:rPr>
  </w:style>
  <w:style w:type="paragraph" w:styleId="50">
    <w:name w:val="index 3"/>
    <w:basedOn w:val="1"/>
    <w:next w:val="1"/>
    <w:qFormat/>
    <w:uiPriority w:val="0"/>
    <w:pPr>
      <w:ind w:left="630" w:hanging="210"/>
      <w:jc w:val="left"/>
    </w:pPr>
    <w:rPr>
      <w:rFonts w:ascii="宋体"/>
      <w:kern w:val="0"/>
      <w:sz w:val="18"/>
      <w:szCs w:val="18"/>
    </w:rPr>
  </w:style>
  <w:style w:type="paragraph" w:styleId="51">
    <w:name w:val="Date"/>
    <w:basedOn w:val="1"/>
    <w:next w:val="1"/>
    <w:link w:val="177"/>
    <w:qFormat/>
    <w:uiPriority w:val="0"/>
    <w:pPr>
      <w:ind w:left="100" w:leftChars="2500"/>
    </w:pPr>
    <w:rPr>
      <w:kern w:val="0"/>
      <w:sz w:val="24"/>
      <w:szCs w:val="20"/>
    </w:rPr>
  </w:style>
  <w:style w:type="paragraph" w:styleId="52">
    <w:name w:val="Body Text Indent 2"/>
    <w:basedOn w:val="1"/>
    <w:link w:val="178"/>
    <w:qFormat/>
    <w:uiPriority w:val="0"/>
    <w:pPr>
      <w:adjustRightInd w:val="0"/>
      <w:snapToGrid w:val="0"/>
      <w:spacing w:line="300" w:lineRule="auto"/>
      <w:ind w:firstLine="640"/>
    </w:pPr>
    <w:rPr>
      <w:rFonts w:ascii="仿宋_GB2312" w:eastAsia="仿宋_GB2312"/>
      <w:kern w:val="0"/>
      <w:sz w:val="32"/>
      <w:szCs w:val="20"/>
    </w:rPr>
  </w:style>
  <w:style w:type="paragraph" w:styleId="53">
    <w:name w:val="endnote text"/>
    <w:basedOn w:val="1"/>
    <w:link w:val="179"/>
    <w:qFormat/>
    <w:uiPriority w:val="0"/>
    <w:pPr>
      <w:pBdr>
        <w:top w:val="single" w:color="auto" w:sz="4" w:space="1"/>
      </w:pBdr>
      <w:snapToGrid w:val="0"/>
      <w:jc w:val="left"/>
    </w:pPr>
    <w:rPr>
      <w:rFonts w:ascii="宋体"/>
      <w:kern w:val="0"/>
      <w:szCs w:val="20"/>
    </w:rPr>
  </w:style>
  <w:style w:type="paragraph" w:styleId="54">
    <w:name w:val="List Continue 5"/>
    <w:basedOn w:val="1"/>
    <w:qFormat/>
    <w:uiPriority w:val="0"/>
    <w:pPr>
      <w:spacing w:after="120"/>
      <w:ind w:left="2100"/>
    </w:pPr>
    <w:rPr>
      <w:rFonts w:ascii="宋体"/>
      <w:kern w:val="0"/>
      <w:szCs w:val="20"/>
    </w:rPr>
  </w:style>
  <w:style w:type="paragraph" w:styleId="55">
    <w:name w:val="Balloon Text"/>
    <w:basedOn w:val="1"/>
    <w:link w:val="180"/>
    <w:qFormat/>
    <w:uiPriority w:val="99"/>
    <w:rPr>
      <w:kern w:val="0"/>
      <w:sz w:val="18"/>
      <w:szCs w:val="20"/>
    </w:rPr>
  </w:style>
  <w:style w:type="paragraph" w:styleId="56">
    <w:name w:val="footer"/>
    <w:basedOn w:val="1"/>
    <w:link w:val="181"/>
    <w:qFormat/>
    <w:uiPriority w:val="99"/>
    <w:pPr>
      <w:tabs>
        <w:tab w:val="center" w:pos="4153"/>
        <w:tab w:val="right" w:pos="8306"/>
      </w:tabs>
      <w:snapToGrid w:val="0"/>
      <w:jc w:val="left"/>
    </w:pPr>
    <w:rPr>
      <w:kern w:val="0"/>
      <w:sz w:val="18"/>
      <w:szCs w:val="20"/>
    </w:rPr>
  </w:style>
  <w:style w:type="paragraph" w:styleId="57">
    <w:name w:val="envelope return"/>
    <w:basedOn w:val="1"/>
    <w:qFormat/>
    <w:uiPriority w:val="0"/>
    <w:pPr>
      <w:snapToGrid w:val="0"/>
    </w:pPr>
    <w:rPr>
      <w:rFonts w:ascii="Arial" w:hAnsi="Arial" w:cs="Arial"/>
      <w:kern w:val="0"/>
      <w:szCs w:val="20"/>
    </w:rPr>
  </w:style>
  <w:style w:type="paragraph" w:styleId="58">
    <w:name w:val="header"/>
    <w:basedOn w:val="1"/>
    <w:link w:val="182"/>
    <w:qFormat/>
    <w:uiPriority w:val="99"/>
    <w:pPr>
      <w:pBdr>
        <w:bottom w:val="single" w:color="auto" w:sz="6" w:space="1"/>
      </w:pBdr>
      <w:tabs>
        <w:tab w:val="center" w:pos="4153"/>
        <w:tab w:val="right" w:pos="8306"/>
      </w:tabs>
      <w:snapToGrid w:val="0"/>
      <w:jc w:val="center"/>
    </w:pPr>
    <w:rPr>
      <w:kern w:val="0"/>
      <w:sz w:val="18"/>
      <w:szCs w:val="20"/>
    </w:rPr>
  </w:style>
  <w:style w:type="paragraph" w:styleId="59">
    <w:name w:val="Signature"/>
    <w:basedOn w:val="1"/>
    <w:link w:val="183"/>
    <w:qFormat/>
    <w:uiPriority w:val="0"/>
    <w:pPr>
      <w:ind w:left="4320"/>
    </w:pPr>
    <w:rPr>
      <w:rFonts w:ascii="宋体"/>
      <w:kern w:val="0"/>
      <w:szCs w:val="20"/>
    </w:rPr>
  </w:style>
  <w:style w:type="paragraph" w:styleId="60">
    <w:name w:val="toc 1"/>
    <w:basedOn w:val="1"/>
    <w:next w:val="1"/>
    <w:qFormat/>
    <w:uiPriority w:val="39"/>
    <w:pPr>
      <w:spacing w:before="120" w:after="120"/>
    </w:pPr>
    <w:rPr>
      <w:rFonts w:ascii="宋体"/>
      <w:b/>
      <w:kern w:val="0"/>
      <w:sz w:val="20"/>
      <w:szCs w:val="20"/>
    </w:rPr>
  </w:style>
  <w:style w:type="paragraph" w:styleId="61">
    <w:name w:val="List Continue 4"/>
    <w:basedOn w:val="1"/>
    <w:qFormat/>
    <w:uiPriority w:val="0"/>
    <w:pPr>
      <w:spacing w:after="120"/>
      <w:ind w:left="1680"/>
    </w:pPr>
    <w:rPr>
      <w:rFonts w:ascii="宋体"/>
      <w:kern w:val="0"/>
      <w:szCs w:val="20"/>
    </w:rPr>
  </w:style>
  <w:style w:type="paragraph" w:styleId="62">
    <w:name w:val="toc 4"/>
    <w:basedOn w:val="1"/>
    <w:next w:val="1"/>
    <w:qFormat/>
    <w:uiPriority w:val="39"/>
    <w:pPr>
      <w:ind w:left="630"/>
      <w:jc w:val="left"/>
    </w:pPr>
    <w:rPr>
      <w:rFonts w:ascii="宋体"/>
      <w:kern w:val="0"/>
      <w:sz w:val="18"/>
      <w:szCs w:val="18"/>
    </w:rPr>
  </w:style>
  <w:style w:type="paragraph" w:styleId="63">
    <w:name w:val="index heading"/>
    <w:basedOn w:val="1"/>
    <w:next w:val="64"/>
    <w:qFormat/>
    <w:uiPriority w:val="0"/>
    <w:pPr>
      <w:pBdr>
        <w:top w:val="single" w:color="auto" w:sz="12" w:space="0"/>
      </w:pBdr>
      <w:spacing w:before="360" w:after="240"/>
      <w:jc w:val="left"/>
    </w:pPr>
    <w:rPr>
      <w:rFonts w:ascii="宋体"/>
      <w:b/>
      <w:bCs/>
      <w:i/>
      <w:iCs/>
      <w:kern w:val="0"/>
      <w:sz w:val="26"/>
      <w:szCs w:val="26"/>
    </w:rPr>
  </w:style>
  <w:style w:type="paragraph" w:styleId="64">
    <w:name w:val="index 1"/>
    <w:basedOn w:val="1"/>
    <w:next w:val="1"/>
    <w:qFormat/>
    <w:uiPriority w:val="0"/>
  </w:style>
  <w:style w:type="paragraph" w:styleId="65">
    <w:name w:val="Subtitle"/>
    <w:basedOn w:val="1"/>
    <w:next w:val="1"/>
    <w:link w:val="184"/>
    <w:qFormat/>
    <w:uiPriority w:val="0"/>
    <w:pPr>
      <w:spacing w:before="240" w:after="60" w:line="312" w:lineRule="auto"/>
      <w:jc w:val="center"/>
      <w:outlineLvl w:val="1"/>
    </w:pPr>
    <w:rPr>
      <w:rFonts w:ascii="宋体"/>
      <w:kern w:val="0"/>
      <w:sz w:val="28"/>
      <w:szCs w:val="20"/>
    </w:rPr>
  </w:style>
  <w:style w:type="paragraph" w:styleId="66">
    <w:name w:val="List Number 5"/>
    <w:basedOn w:val="1"/>
    <w:qFormat/>
    <w:uiPriority w:val="0"/>
    <w:pPr>
      <w:tabs>
        <w:tab w:val="left" w:pos="2040"/>
      </w:tabs>
      <w:ind w:left="2040" w:hanging="360"/>
    </w:pPr>
    <w:rPr>
      <w:rFonts w:ascii="宋体"/>
      <w:kern w:val="0"/>
      <w:szCs w:val="20"/>
    </w:rPr>
  </w:style>
  <w:style w:type="paragraph" w:styleId="67">
    <w:name w:val="List"/>
    <w:basedOn w:val="1"/>
    <w:link w:val="185"/>
    <w:qFormat/>
    <w:uiPriority w:val="0"/>
    <w:pPr>
      <w:ind w:left="420" w:hanging="420"/>
    </w:pPr>
    <w:rPr>
      <w:rFonts w:ascii="宋体"/>
      <w:kern w:val="0"/>
      <w:szCs w:val="20"/>
    </w:rPr>
  </w:style>
  <w:style w:type="paragraph" w:styleId="68">
    <w:name w:val="footnote text"/>
    <w:basedOn w:val="1"/>
    <w:link w:val="186"/>
    <w:qFormat/>
    <w:uiPriority w:val="0"/>
    <w:pPr>
      <w:snapToGrid w:val="0"/>
      <w:jc w:val="left"/>
    </w:pPr>
    <w:rPr>
      <w:rFonts w:ascii="宋体"/>
      <w:kern w:val="0"/>
      <w:sz w:val="18"/>
      <w:szCs w:val="18"/>
    </w:rPr>
  </w:style>
  <w:style w:type="paragraph" w:styleId="69">
    <w:name w:val="toc 6"/>
    <w:basedOn w:val="1"/>
    <w:next w:val="1"/>
    <w:qFormat/>
    <w:uiPriority w:val="39"/>
    <w:pPr>
      <w:ind w:left="1050"/>
      <w:jc w:val="left"/>
    </w:pPr>
    <w:rPr>
      <w:rFonts w:ascii="宋体"/>
      <w:kern w:val="0"/>
      <w:sz w:val="18"/>
      <w:szCs w:val="18"/>
    </w:rPr>
  </w:style>
  <w:style w:type="paragraph" w:styleId="70">
    <w:name w:val="List 5"/>
    <w:basedOn w:val="1"/>
    <w:qFormat/>
    <w:uiPriority w:val="0"/>
    <w:pPr>
      <w:ind w:left="2100" w:hanging="420"/>
    </w:pPr>
    <w:rPr>
      <w:rFonts w:ascii="宋体"/>
      <w:kern w:val="0"/>
      <w:szCs w:val="20"/>
    </w:rPr>
  </w:style>
  <w:style w:type="paragraph" w:styleId="71">
    <w:name w:val="Body Text Indent 3"/>
    <w:basedOn w:val="1"/>
    <w:link w:val="187"/>
    <w:qFormat/>
    <w:uiPriority w:val="0"/>
    <w:pPr>
      <w:spacing w:after="120"/>
      <w:ind w:left="420"/>
    </w:pPr>
    <w:rPr>
      <w:rFonts w:ascii="宋体"/>
      <w:kern w:val="0"/>
      <w:sz w:val="16"/>
      <w:szCs w:val="20"/>
    </w:rPr>
  </w:style>
  <w:style w:type="paragraph" w:styleId="72">
    <w:name w:val="index 7"/>
    <w:basedOn w:val="1"/>
    <w:next w:val="1"/>
    <w:qFormat/>
    <w:uiPriority w:val="0"/>
    <w:pPr>
      <w:ind w:left="1470" w:hanging="210"/>
      <w:jc w:val="left"/>
    </w:pPr>
    <w:rPr>
      <w:rFonts w:ascii="宋体"/>
      <w:kern w:val="0"/>
      <w:sz w:val="18"/>
      <w:szCs w:val="18"/>
    </w:rPr>
  </w:style>
  <w:style w:type="paragraph" w:styleId="73">
    <w:name w:val="index 9"/>
    <w:basedOn w:val="1"/>
    <w:next w:val="1"/>
    <w:qFormat/>
    <w:uiPriority w:val="0"/>
    <w:pPr>
      <w:ind w:left="1890" w:hanging="210"/>
      <w:jc w:val="left"/>
    </w:pPr>
    <w:rPr>
      <w:rFonts w:ascii="宋体"/>
      <w:kern w:val="0"/>
      <w:sz w:val="18"/>
      <w:szCs w:val="18"/>
    </w:rPr>
  </w:style>
  <w:style w:type="paragraph" w:styleId="74">
    <w:name w:val="table of figures"/>
    <w:next w:val="1"/>
    <w:qFormat/>
    <w:uiPriority w:val="0"/>
    <w:pPr>
      <w:adjustRightInd w:val="0"/>
      <w:snapToGrid w:val="0"/>
      <w:spacing w:line="240" w:lineRule="atLeast"/>
      <w:jc w:val="center"/>
    </w:pPr>
    <w:rPr>
      <w:rFonts w:ascii="Times New Roman" w:hAnsi="Times New Roman" w:eastAsia="宋体" w:cs="Times New Roman"/>
      <w:b/>
      <w:sz w:val="24"/>
      <w:lang w:val="en-US" w:eastAsia="zh-CN" w:bidi="ar-SA"/>
    </w:rPr>
  </w:style>
  <w:style w:type="paragraph" w:styleId="75">
    <w:name w:val="toc 2"/>
    <w:basedOn w:val="1"/>
    <w:next w:val="1"/>
    <w:qFormat/>
    <w:uiPriority w:val="39"/>
    <w:pPr>
      <w:ind w:left="210"/>
      <w:jc w:val="left"/>
    </w:pPr>
    <w:rPr>
      <w:rFonts w:ascii="宋体"/>
      <w:kern w:val="0"/>
      <w:sz w:val="20"/>
      <w:szCs w:val="20"/>
    </w:rPr>
  </w:style>
  <w:style w:type="paragraph" w:styleId="76">
    <w:name w:val="toc 9"/>
    <w:basedOn w:val="1"/>
    <w:next w:val="1"/>
    <w:qFormat/>
    <w:uiPriority w:val="39"/>
    <w:pPr>
      <w:ind w:left="1680"/>
      <w:jc w:val="left"/>
    </w:pPr>
    <w:rPr>
      <w:rFonts w:ascii="宋体"/>
      <w:kern w:val="0"/>
      <w:sz w:val="18"/>
      <w:szCs w:val="18"/>
    </w:rPr>
  </w:style>
  <w:style w:type="paragraph" w:styleId="77">
    <w:name w:val="Body Text 2"/>
    <w:basedOn w:val="1"/>
    <w:link w:val="188"/>
    <w:qFormat/>
    <w:uiPriority w:val="0"/>
    <w:pPr>
      <w:tabs>
        <w:tab w:val="left" w:pos="700"/>
        <w:tab w:val="left" w:pos="1144"/>
        <w:tab w:val="left" w:pos="2136"/>
        <w:tab w:val="left" w:pos="3360"/>
        <w:tab w:val="left" w:pos="4136"/>
        <w:tab w:val="left" w:pos="4888"/>
        <w:tab w:val="left" w:pos="5832"/>
        <w:tab w:val="left" w:pos="6656"/>
        <w:tab w:val="left" w:pos="7568"/>
        <w:tab w:val="left" w:pos="8472"/>
        <w:tab w:val="left" w:pos="9000"/>
        <w:tab w:val="left" w:pos="9736"/>
      </w:tabs>
      <w:autoSpaceDE w:val="0"/>
      <w:autoSpaceDN w:val="0"/>
    </w:pPr>
    <w:rPr>
      <w:rFonts w:ascii="宋体"/>
      <w:color w:val="000000"/>
      <w:kern w:val="0"/>
      <w:sz w:val="24"/>
      <w:szCs w:val="20"/>
    </w:rPr>
  </w:style>
  <w:style w:type="paragraph" w:styleId="78">
    <w:name w:val="List 4"/>
    <w:basedOn w:val="1"/>
    <w:qFormat/>
    <w:uiPriority w:val="0"/>
    <w:pPr>
      <w:ind w:left="1680" w:hanging="420"/>
    </w:pPr>
    <w:rPr>
      <w:rFonts w:ascii="宋体"/>
      <w:kern w:val="0"/>
      <w:szCs w:val="20"/>
    </w:rPr>
  </w:style>
  <w:style w:type="paragraph" w:styleId="79">
    <w:name w:val="List Continue 2"/>
    <w:basedOn w:val="1"/>
    <w:qFormat/>
    <w:uiPriority w:val="0"/>
    <w:pPr>
      <w:spacing w:after="120"/>
      <w:ind w:left="840"/>
    </w:pPr>
    <w:rPr>
      <w:rFonts w:ascii="宋体"/>
      <w:kern w:val="0"/>
      <w:szCs w:val="20"/>
    </w:rPr>
  </w:style>
  <w:style w:type="paragraph" w:styleId="80">
    <w:name w:val="Message Header"/>
    <w:basedOn w:val="1"/>
    <w:link w:val="189"/>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kern w:val="0"/>
      <w:sz w:val="24"/>
      <w:szCs w:val="20"/>
    </w:rPr>
  </w:style>
  <w:style w:type="paragraph" w:styleId="81">
    <w:name w:val="HTML Preformatted"/>
    <w:basedOn w:val="1"/>
    <w:link w:val="19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paragraph" w:styleId="82">
    <w:name w:val="Normal (Web)"/>
    <w:basedOn w:val="1"/>
    <w:link w:val="191"/>
    <w:qFormat/>
    <w:uiPriority w:val="0"/>
    <w:pPr>
      <w:widowControl/>
      <w:spacing w:before="100" w:beforeAutospacing="1" w:after="100" w:afterAutospacing="1"/>
      <w:jc w:val="left"/>
    </w:pPr>
    <w:rPr>
      <w:rFonts w:ascii="宋体" w:hAnsi="宋体"/>
      <w:kern w:val="0"/>
      <w:sz w:val="24"/>
      <w:szCs w:val="20"/>
    </w:rPr>
  </w:style>
  <w:style w:type="paragraph" w:styleId="83">
    <w:name w:val="List Continue 3"/>
    <w:basedOn w:val="1"/>
    <w:qFormat/>
    <w:uiPriority w:val="0"/>
    <w:pPr>
      <w:spacing w:after="120"/>
      <w:ind w:left="1260"/>
    </w:pPr>
    <w:rPr>
      <w:rFonts w:ascii="宋体"/>
      <w:kern w:val="0"/>
      <w:szCs w:val="20"/>
    </w:rPr>
  </w:style>
  <w:style w:type="paragraph" w:styleId="84">
    <w:name w:val="index 2"/>
    <w:basedOn w:val="1"/>
    <w:next w:val="1"/>
    <w:qFormat/>
    <w:uiPriority w:val="0"/>
    <w:pPr>
      <w:ind w:left="420" w:hanging="210"/>
      <w:jc w:val="left"/>
    </w:pPr>
    <w:rPr>
      <w:rFonts w:ascii="宋体"/>
      <w:kern w:val="0"/>
      <w:sz w:val="18"/>
      <w:szCs w:val="18"/>
    </w:rPr>
  </w:style>
  <w:style w:type="paragraph" w:styleId="85">
    <w:name w:val="Title"/>
    <w:basedOn w:val="1"/>
    <w:link w:val="192"/>
    <w:qFormat/>
    <w:uiPriority w:val="0"/>
    <w:pPr>
      <w:spacing w:before="240" w:after="60"/>
      <w:jc w:val="center"/>
      <w:outlineLvl w:val="0"/>
    </w:pPr>
    <w:rPr>
      <w:rFonts w:ascii="Arial" w:hAnsi="Arial" w:cs="Arial"/>
      <w:b/>
      <w:bCs/>
      <w:kern w:val="0"/>
      <w:sz w:val="32"/>
      <w:szCs w:val="32"/>
    </w:rPr>
  </w:style>
  <w:style w:type="paragraph" w:styleId="86">
    <w:name w:val="annotation subject"/>
    <w:basedOn w:val="30"/>
    <w:next w:val="30"/>
    <w:link w:val="193"/>
    <w:qFormat/>
    <w:uiPriority w:val="0"/>
    <w:rPr>
      <w:b/>
      <w:sz w:val="24"/>
      <w:szCs w:val="20"/>
    </w:rPr>
  </w:style>
  <w:style w:type="paragraph" w:styleId="87">
    <w:name w:val="Body Text First Indent"/>
    <w:basedOn w:val="36"/>
    <w:link w:val="194"/>
    <w:qFormat/>
    <w:uiPriority w:val="0"/>
    <w:pPr>
      <w:widowControl w:val="0"/>
      <w:snapToGrid/>
      <w:spacing w:before="0" w:after="120" w:line="240" w:lineRule="auto"/>
      <w:ind w:right="0" w:firstLine="420" w:firstLineChars="100"/>
    </w:pPr>
    <w:rPr>
      <w:rFonts w:ascii="宋体"/>
      <w:sz w:val="21"/>
      <w:szCs w:val="24"/>
    </w:rPr>
  </w:style>
  <w:style w:type="table" w:styleId="89">
    <w:name w:val="Table Grid"/>
    <w:basedOn w:val="8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0"/>
    <w:pPr>
      <w:widowControl w:val="0"/>
      <w:spacing w:line="44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qFormat/>
    <w:uiPriority w:val="0"/>
    <w:pPr>
      <w:widowControl w:val="0"/>
      <w:spacing w:afterLines="100"/>
      <w:jc w:val="both"/>
    </w:pPr>
    <w:rPr>
      <w:rFonts w:ascii="Calibri" w:hAnsi="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widowControl w:val="0"/>
      <w:spacing w:afterLines="100"/>
      <w:jc w:val="both"/>
    </w:pPr>
    <w:rPr>
      <w:rFonts w:ascii="Calibri" w:hAnsi="Calibri"/>
    </w:r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qFormat/>
    <w:uiPriority w:val="0"/>
    <w:pPr>
      <w:widowControl w:val="0"/>
      <w:spacing w:afterLines="100"/>
      <w:jc w:val="both"/>
    </w:pPr>
    <w:rPr>
      <w:rFonts w:ascii="Calibri" w:hAnsi="Calibri"/>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widowControl w:val="0"/>
      <w:spacing w:afterLines="10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widowControl w:val="0"/>
      <w:spacing w:afterLines="100"/>
      <w:jc w:val="both"/>
    </w:pPr>
    <w:rPr>
      <w:rFonts w:ascii="Calibri" w:hAnsi="Calibri"/>
    </w:r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qFormat/>
    <w:uiPriority w:val="0"/>
    <w:pPr>
      <w:widowControl w:val="0"/>
      <w:spacing w:afterLines="100"/>
      <w:jc w:val="both"/>
    </w:pPr>
    <w:rPr>
      <w:rFonts w:ascii="Calibri" w:hAnsi="Calibri"/>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widowControl w:val="0"/>
      <w:spacing w:afterLines="100"/>
      <w:jc w:val="both"/>
    </w:pPr>
    <w:rPr>
      <w:rFonts w:ascii="Calibri" w:hAnsi="Calibri"/>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widowControl w:val="0"/>
      <w:spacing w:afterLines="100"/>
      <w:jc w:val="both"/>
    </w:pPr>
    <w:rPr>
      <w:rFonts w:ascii="Calibri" w:hAnsi="Calibri"/>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widowControl w:val="0"/>
      <w:spacing w:afterLines="100"/>
      <w:jc w:val="both"/>
    </w:pPr>
    <w:rPr>
      <w:rFonts w:ascii="Calibri" w:hAnsi="Calibri"/>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qFormat/>
    <w:uiPriority w:val="0"/>
    <w:pPr>
      <w:widowControl w:val="0"/>
      <w:spacing w:afterLines="100"/>
      <w:jc w:val="both"/>
    </w:pPr>
    <w:rPr>
      <w:rFonts w:ascii="Calibri" w:hAnsi="Calibri"/>
    </w:r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widowControl w:val="0"/>
      <w:spacing w:afterLines="100"/>
      <w:jc w:val="both"/>
    </w:pPr>
    <w:rPr>
      <w:rFonts w:ascii="Calibri" w:hAnsi="Calibri"/>
    </w:r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qFormat/>
    <w:uiPriority w:val="0"/>
    <w:pPr>
      <w:widowControl w:val="0"/>
      <w:spacing w:afterLines="100"/>
      <w:jc w:val="both"/>
    </w:pPr>
    <w:rPr>
      <w:rFonts w:ascii="Calibri" w:hAnsi="Calibri"/>
    </w:r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0"/>
    <w:pPr>
      <w:widowControl w:val="0"/>
      <w:spacing w:afterLines="100"/>
      <w:jc w:val="both"/>
    </w:pPr>
    <w:rPr>
      <w:rFonts w:ascii="Calibri" w:hAnsi="Calibri"/>
    </w:r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0"/>
    <w:pPr>
      <w:widowControl w:val="0"/>
      <w:spacing w:afterLines="100"/>
      <w:jc w:val="both"/>
    </w:pPr>
    <w:rPr>
      <w:rFonts w:ascii="Calibri" w:hAnsi="Calibri"/>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0"/>
    <w:pPr>
      <w:widowControl w:val="0"/>
      <w:spacing w:afterLines="100"/>
      <w:jc w:val="both"/>
    </w:pPr>
    <w:rPr>
      <w:rFonts w:ascii="Calibri" w:hAnsi="Calibri"/>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widowControl w:val="0"/>
      <w:spacing w:afterLines="100"/>
      <w:jc w:val="both"/>
    </w:pPr>
    <w:rPr>
      <w:rFonts w:ascii="Calibri" w:hAnsi="Calibri"/>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qFormat/>
    <w:uiPriority w:val="0"/>
    <w:pPr>
      <w:widowControl w:val="0"/>
      <w:spacing w:afterLines="100"/>
      <w:jc w:val="both"/>
    </w:pPr>
    <w:rPr>
      <w:rFonts w:ascii="Calibri" w:hAnsi="Calibri"/>
    </w:r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qFormat/>
    <w:uiPriority w:val="0"/>
    <w:pPr>
      <w:widowControl w:val="0"/>
      <w:spacing w:afterLines="100"/>
      <w:jc w:val="both"/>
    </w:pPr>
    <w:rPr>
      <w:rFonts w:ascii="Calibri" w:hAnsi="Calibri"/>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11">
    <w:name w:val="Table List 5"/>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qFormat/>
    <w:uiPriority w:val="0"/>
    <w:pPr>
      <w:widowControl w:val="0"/>
      <w:spacing w:afterLines="100"/>
      <w:jc w:val="both"/>
    </w:pPr>
    <w:rPr>
      <w:rFonts w:ascii="Calibri" w:hAnsi="Calibri"/>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widowControl w:val="0"/>
      <w:spacing w:afterLines="100"/>
      <w:jc w:val="both"/>
    </w:pPr>
    <w:rPr>
      <w:rFonts w:ascii="Calibri" w:hAnsi="Calibri"/>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qFormat/>
    <w:uiPriority w:val="0"/>
    <w:pPr>
      <w:widowControl w:val="0"/>
      <w:spacing w:afterLines="100"/>
      <w:jc w:val="both"/>
    </w:pPr>
    <w:rPr>
      <w:rFonts w:ascii="Calibri" w:hAnsi="Calibri"/>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qFormat/>
    <w:uiPriority w:val="0"/>
    <w:pPr>
      <w:widowControl w:val="0"/>
      <w:spacing w:afterLines="100"/>
      <w:jc w:val="both"/>
    </w:pPr>
    <w:rPr>
      <w:rFonts w:ascii="Calibri" w:hAnsi="Calibri"/>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qFormat/>
    <w:uiPriority w:val="0"/>
    <w:pPr>
      <w:widowControl w:val="0"/>
      <w:spacing w:afterLines="100"/>
      <w:jc w:val="both"/>
    </w:pPr>
    <w:rPr>
      <w:rFonts w:ascii="Calibri" w:hAnsi="Calibri"/>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qFormat/>
    <w:uiPriority w:val="0"/>
    <w:pPr>
      <w:widowControl w:val="0"/>
      <w:spacing w:afterLines="100"/>
      <w:jc w:val="both"/>
    </w:pPr>
    <w:rPr>
      <w:rFonts w:ascii="Calibri" w:hAnsi="Calibri"/>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widowControl w:val="0"/>
      <w:spacing w:afterLines="100"/>
      <w:jc w:val="both"/>
    </w:pPr>
    <w:rPr>
      <w:rFonts w:ascii="Calibri" w:hAnsi="Calibri"/>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widowControl w:val="0"/>
      <w:spacing w:afterLines="100"/>
      <w:jc w:val="both"/>
    </w:pPr>
    <w:rPr>
      <w:rFonts w:ascii="Calibri" w:hAnsi="Calibri"/>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qFormat/>
    <w:uiPriority w:val="0"/>
    <w:pPr>
      <w:widowControl w:val="0"/>
      <w:spacing w:afterLines="100"/>
      <w:jc w:val="both"/>
    </w:pPr>
    <w:rPr>
      <w:rFonts w:ascii="Calibri" w:hAnsi="Calibri"/>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qFormat/>
    <w:uiPriority w:val="0"/>
    <w:pPr>
      <w:widowControl w:val="0"/>
      <w:spacing w:afterLines="100"/>
      <w:jc w:val="both"/>
    </w:pPr>
    <w:rPr>
      <w:rFonts w:ascii="Calibri" w:hAnsi="Calibri"/>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qFormat/>
    <w:uiPriority w:val="0"/>
    <w:pPr>
      <w:widowControl w:val="0"/>
      <w:spacing w:afterLines="100"/>
      <w:jc w:val="both"/>
    </w:pPr>
    <w:rPr>
      <w:rFonts w:ascii="Calibri" w:hAnsi="Calibri"/>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qFormat/>
    <w:uiPriority w:val="0"/>
    <w:pPr>
      <w:widowControl w:val="0"/>
      <w:spacing w:afterLines="100"/>
      <w:jc w:val="both"/>
    </w:pPr>
    <w:rPr>
      <w:rFonts w:ascii="Calibri" w:hAnsi="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widowControl w:val="0"/>
      <w:spacing w:afterLines="100"/>
      <w:jc w:val="both"/>
    </w:pPr>
    <w:rPr>
      <w:rFonts w:ascii="Calibri" w:hAnsi="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qFormat/>
    <w:uiPriority w:val="0"/>
    <w:pPr>
      <w:widowControl w:val="0"/>
      <w:spacing w:afterLines="100"/>
      <w:jc w:val="both"/>
    </w:pPr>
    <w:rPr>
      <w:rFonts w:ascii="Calibri" w:hAnsi="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spacing w:afterLines="100"/>
      <w:jc w:val="both"/>
    </w:pPr>
    <w:rPr>
      <w:rFonts w:ascii="Calibri" w:hAnsi="Calibri"/>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34">
    <w:name w:val="Strong"/>
    <w:qFormat/>
    <w:uiPriority w:val="0"/>
    <w:rPr>
      <w:b/>
      <w:bCs/>
    </w:rPr>
  </w:style>
  <w:style w:type="character" w:styleId="135">
    <w:name w:val="page number"/>
    <w:qFormat/>
    <w:uiPriority w:val="0"/>
  </w:style>
  <w:style w:type="character" w:styleId="136">
    <w:name w:val="FollowedHyperlink"/>
    <w:qFormat/>
    <w:uiPriority w:val="0"/>
    <w:rPr>
      <w:color w:val="800080"/>
      <w:u w:val="single"/>
    </w:rPr>
  </w:style>
  <w:style w:type="character" w:styleId="137">
    <w:name w:val="Emphasis"/>
    <w:qFormat/>
    <w:uiPriority w:val="0"/>
    <w:rPr>
      <w:rFonts w:ascii="黑体" w:eastAsia="宋体"/>
      <w:i/>
      <w:iCs/>
      <w:color w:val="000000"/>
      <w:sz w:val="24"/>
      <w:szCs w:val="32"/>
      <w:lang w:val="en-US" w:eastAsia="zh-CN" w:bidi="ar-SA"/>
    </w:rPr>
  </w:style>
  <w:style w:type="character" w:styleId="138">
    <w:name w:val="line number"/>
    <w:qFormat/>
    <w:uiPriority w:val="0"/>
    <w:rPr>
      <w:rFonts w:ascii="黑体" w:eastAsia="宋体"/>
      <w:color w:val="000000"/>
      <w:sz w:val="24"/>
      <w:szCs w:val="32"/>
      <w:lang w:val="en-US" w:eastAsia="zh-CN" w:bidi="ar-SA"/>
    </w:rPr>
  </w:style>
  <w:style w:type="character" w:styleId="139">
    <w:name w:val="HTML Definition"/>
    <w:qFormat/>
    <w:uiPriority w:val="0"/>
    <w:rPr>
      <w:rFonts w:ascii="黑体" w:eastAsia="宋体"/>
      <w:i/>
      <w:iCs/>
      <w:color w:val="000000"/>
      <w:sz w:val="24"/>
      <w:szCs w:val="32"/>
      <w:lang w:val="en-US" w:eastAsia="zh-CN" w:bidi="ar-SA"/>
    </w:rPr>
  </w:style>
  <w:style w:type="character" w:styleId="140">
    <w:name w:val="HTML Typewriter"/>
    <w:qFormat/>
    <w:uiPriority w:val="0"/>
    <w:rPr>
      <w:rFonts w:ascii="Courier New" w:hAnsi="Courier New" w:eastAsia="宋体" w:cs="Courier New"/>
      <w:color w:val="000000"/>
      <w:sz w:val="20"/>
      <w:szCs w:val="20"/>
      <w:lang w:val="en-US" w:eastAsia="zh-CN" w:bidi="ar-SA"/>
    </w:rPr>
  </w:style>
  <w:style w:type="character" w:styleId="141">
    <w:name w:val="HTML Acronym"/>
    <w:qFormat/>
    <w:uiPriority w:val="0"/>
    <w:rPr>
      <w:rFonts w:ascii="黑体" w:eastAsia="宋体"/>
      <w:color w:val="000000"/>
      <w:sz w:val="24"/>
      <w:szCs w:val="32"/>
      <w:lang w:val="en-US" w:eastAsia="zh-CN" w:bidi="ar-SA"/>
    </w:rPr>
  </w:style>
  <w:style w:type="character" w:styleId="142">
    <w:name w:val="HTML Variable"/>
    <w:qFormat/>
    <w:uiPriority w:val="0"/>
    <w:rPr>
      <w:rFonts w:ascii="黑体" w:eastAsia="宋体"/>
      <w:i/>
      <w:iCs/>
      <w:color w:val="000000"/>
      <w:sz w:val="24"/>
      <w:szCs w:val="32"/>
      <w:lang w:val="en-US" w:eastAsia="zh-CN" w:bidi="ar-SA"/>
    </w:rPr>
  </w:style>
  <w:style w:type="character" w:styleId="143">
    <w:name w:val="Hyperlink"/>
    <w:qFormat/>
    <w:uiPriority w:val="99"/>
    <w:rPr>
      <w:color w:val="0000FF"/>
      <w:u w:val="single"/>
    </w:rPr>
  </w:style>
  <w:style w:type="character" w:styleId="144">
    <w:name w:val="HTML Code"/>
    <w:qFormat/>
    <w:uiPriority w:val="0"/>
    <w:rPr>
      <w:rFonts w:ascii="Courier New" w:hAnsi="Courier New" w:eastAsia="宋体" w:cs="Courier New"/>
      <w:color w:val="000000"/>
      <w:sz w:val="20"/>
      <w:szCs w:val="20"/>
      <w:lang w:val="en-US" w:eastAsia="zh-CN" w:bidi="ar-SA"/>
    </w:rPr>
  </w:style>
  <w:style w:type="character" w:styleId="145">
    <w:name w:val="annotation reference"/>
    <w:qFormat/>
    <w:uiPriority w:val="0"/>
    <w:rPr>
      <w:sz w:val="21"/>
    </w:rPr>
  </w:style>
  <w:style w:type="character" w:styleId="146">
    <w:name w:val="HTML Cite"/>
    <w:qFormat/>
    <w:uiPriority w:val="0"/>
    <w:rPr>
      <w:rFonts w:ascii="黑体" w:eastAsia="宋体"/>
      <w:i/>
      <w:iCs/>
      <w:color w:val="000000"/>
      <w:sz w:val="24"/>
      <w:szCs w:val="32"/>
      <w:lang w:val="en-US" w:eastAsia="zh-CN" w:bidi="ar-SA"/>
    </w:rPr>
  </w:style>
  <w:style w:type="character" w:styleId="147">
    <w:name w:val="footnote reference"/>
    <w:qFormat/>
    <w:uiPriority w:val="0"/>
    <w:rPr>
      <w:vertAlign w:val="superscript"/>
    </w:rPr>
  </w:style>
  <w:style w:type="character" w:styleId="148">
    <w:name w:val="HTML Keyboard"/>
    <w:qFormat/>
    <w:uiPriority w:val="0"/>
    <w:rPr>
      <w:rFonts w:ascii="Courier New" w:hAnsi="Courier New" w:eastAsia="宋体" w:cs="Courier New"/>
      <w:color w:val="000000"/>
      <w:sz w:val="20"/>
      <w:szCs w:val="20"/>
      <w:lang w:val="en-US" w:eastAsia="zh-CN" w:bidi="ar-SA"/>
    </w:rPr>
  </w:style>
  <w:style w:type="character" w:styleId="149">
    <w:name w:val="HTML Sample"/>
    <w:qFormat/>
    <w:uiPriority w:val="0"/>
    <w:rPr>
      <w:rFonts w:ascii="Courier New" w:hAnsi="Courier New" w:eastAsia="宋体" w:cs="Courier New"/>
      <w:color w:val="000000"/>
      <w:sz w:val="24"/>
      <w:szCs w:val="32"/>
      <w:lang w:val="en-US" w:eastAsia="zh-CN" w:bidi="ar-SA"/>
    </w:rPr>
  </w:style>
  <w:style w:type="paragraph" w:customStyle="1" w:styleId="150">
    <w:name w:val="表格"/>
    <w:basedOn w:val="1"/>
    <w:next w:val="1"/>
    <w:link w:val="195"/>
    <w:qFormat/>
    <w:uiPriority w:val="0"/>
    <w:pPr>
      <w:adjustRightInd w:val="0"/>
      <w:snapToGrid w:val="0"/>
      <w:spacing w:beforeLines="10" w:afterLines="10" w:line="259" w:lineRule="auto"/>
      <w:jc w:val="center"/>
    </w:pPr>
    <w:rPr>
      <w:rFonts w:ascii="宋体"/>
      <w:kern w:val="0"/>
      <w:szCs w:val="20"/>
    </w:rPr>
  </w:style>
  <w:style w:type="paragraph" w:customStyle="1" w:styleId="151">
    <w:name w:val="表头"/>
    <w:basedOn w:val="1"/>
    <w:link w:val="196"/>
    <w:qFormat/>
    <w:uiPriority w:val="0"/>
    <w:pPr>
      <w:spacing w:line="400" w:lineRule="exact"/>
      <w:ind w:firstLine="480" w:firstLineChars="200"/>
    </w:pPr>
    <w:rPr>
      <w:rFonts w:ascii="黑体" w:eastAsia="黑体"/>
      <w:bCs/>
      <w:sz w:val="24"/>
      <w:szCs w:val="20"/>
    </w:rPr>
  </w:style>
  <w:style w:type="character" w:customStyle="1" w:styleId="152">
    <w:name w:val="标题 2 Char"/>
    <w:qFormat/>
    <w:uiPriority w:val="9"/>
    <w:rPr>
      <w:rFonts w:ascii="Cambria" w:hAnsi="Cambria" w:eastAsia="宋体" w:cs="Times New Roman"/>
      <w:b/>
      <w:bCs/>
      <w:kern w:val="2"/>
      <w:sz w:val="32"/>
      <w:szCs w:val="32"/>
    </w:rPr>
  </w:style>
  <w:style w:type="character" w:customStyle="1" w:styleId="153">
    <w:name w:val="宏文本 字符"/>
    <w:link w:val="2"/>
    <w:qFormat/>
    <w:uiPriority w:val="0"/>
    <w:rPr>
      <w:rFonts w:ascii="Courier New" w:hAnsi="Courier New" w:cs="Courier New"/>
      <w:kern w:val="2"/>
      <w:sz w:val="24"/>
      <w:szCs w:val="24"/>
    </w:rPr>
  </w:style>
  <w:style w:type="character" w:customStyle="1" w:styleId="154">
    <w:name w:val="标题 1 字符"/>
    <w:link w:val="3"/>
    <w:qFormat/>
    <w:uiPriority w:val="0"/>
    <w:rPr>
      <w:rFonts w:eastAsia="黑体"/>
      <w:b/>
      <w:bCs/>
      <w:color w:val="000000"/>
      <w:kern w:val="44"/>
      <w:sz w:val="30"/>
      <w:szCs w:val="30"/>
    </w:rPr>
  </w:style>
  <w:style w:type="character" w:customStyle="1" w:styleId="155">
    <w:name w:val="标题 2 字符"/>
    <w:link w:val="4"/>
    <w:qFormat/>
    <w:uiPriority w:val="0"/>
    <w:rPr>
      <w:rFonts w:ascii="Arial" w:hAnsi="Arial" w:eastAsia="黑体"/>
      <w:b/>
      <w:bCs/>
      <w:sz w:val="32"/>
      <w:szCs w:val="32"/>
    </w:rPr>
  </w:style>
  <w:style w:type="character" w:customStyle="1" w:styleId="156">
    <w:name w:val="标题 3 字符"/>
    <w:link w:val="5"/>
    <w:qFormat/>
    <w:uiPriority w:val="9"/>
    <w:rPr>
      <w:rFonts w:ascii="宋体"/>
      <w:b/>
      <w:bCs/>
      <w:sz w:val="32"/>
      <w:szCs w:val="32"/>
    </w:rPr>
  </w:style>
  <w:style w:type="character" w:customStyle="1" w:styleId="157">
    <w:name w:val="标题 4 字符"/>
    <w:link w:val="6"/>
    <w:qFormat/>
    <w:uiPriority w:val="0"/>
    <w:rPr>
      <w:rFonts w:ascii="Arial" w:hAnsi="Arial" w:eastAsia="黑体"/>
      <w:b/>
      <w:bCs/>
      <w:sz w:val="28"/>
      <w:szCs w:val="28"/>
    </w:rPr>
  </w:style>
  <w:style w:type="character" w:customStyle="1" w:styleId="158">
    <w:name w:val="标题 5 字符"/>
    <w:link w:val="7"/>
    <w:qFormat/>
    <w:uiPriority w:val="0"/>
    <w:rPr>
      <w:rFonts w:ascii="宋体"/>
      <w:b/>
      <w:bCs/>
      <w:sz w:val="28"/>
      <w:szCs w:val="28"/>
    </w:rPr>
  </w:style>
  <w:style w:type="character" w:customStyle="1" w:styleId="159">
    <w:name w:val="标题 6 字符"/>
    <w:link w:val="8"/>
    <w:qFormat/>
    <w:uiPriority w:val="0"/>
    <w:rPr>
      <w:rFonts w:ascii="Arial" w:hAnsi="Arial" w:eastAsia="黑体"/>
      <w:b/>
      <w:sz w:val="24"/>
    </w:rPr>
  </w:style>
  <w:style w:type="character" w:customStyle="1" w:styleId="160">
    <w:name w:val="标题 7 字符"/>
    <w:link w:val="9"/>
    <w:qFormat/>
    <w:uiPriority w:val="0"/>
    <w:rPr>
      <w:rFonts w:ascii="宋体"/>
      <w:b/>
      <w:sz w:val="24"/>
    </w:rPr>
  </w:style>
  <w:style w:type="character" w:customStyle="1" w:styleId="161">
    <w:name w:val="标题 8 字符"/>
    <w:link w:val="10"/>
    <w:qFormat/>
    <w:uiPriority w:val="0"/>
    <w:rPr>
      <w:rFonts w:ascii="Arial" w:hAnsi="Arial" w:eastAsia="黑体"/>
      <w:sz w:val="24"/>
    </w:rPr>
  </w:style>
  <w:style w:type="character" w:customStyle="1" w:styleId="162">
    <w:name w:val="标题 9 字符"/>
    <w:link w:val="11"/>
    <w:qFormat/>
    <w:uiPriority w:val="0"/>
    <w:rPr>
      <w:rFonts w:ascii="Arial" w:hAnsi="Arial" w:eastAsia="黑体"/>
      <w:sz w:val="21"/>
    </w:rPr>
  </w:style>
  <w:style w:type="character" w:customStyle="1" w:styleId="163">
    <w:name w:val="注释标题 字符"/>
    <w:link w:val="16"/>
    <w:qFormat/>
    <w:uiPriority w:val="0"/>
    <w:rPr>
      <w:rFonts w:ascii="宋体"/>
      <w:sz w:val="21"/>
    </w:rPr>
  </w:style>
  <w:style w:type="character" w:customStyle="1" w:styleId="164">
    <w:name w:val="电子邮件签名 字符"/>
    <w:link w:val="19"/>
    <w:qFormat/>
    <w:uiPriority w:val="0"/>
    <w:rPr>
      <w:rFonts w:ascii="宋体"/>
      <w:sz w:val="21"/>
    </w:rPr>
  </w:style>
  <w:style w:type="character" w:customStyle="1" w:styleId="165">
    <w:name w:val="正文缩进 字符"/>
    <w:link w:val="21"/>
    <w:qFormat/>
    <w:uiPriority w:val="0"/>
    <w:rPr>
      <w:rFonts w:ascii="宋体"/>
      <w:sz w:val="21"/>
    </w:rPr>
  </w:style>
  <w:style w:type="character" w:customStyle="1" w:styleId="166">
    <w:name w:val="正文文本缩进 字符"/>
    <w:link w:val="23"/>
    <w:qFormat/>
    <w:uiPriority w:val="99"/>
    <w:rPr>
      <w:rFonts w:ascii="Times New Roman" w:hAnsi="Times New Roman" w:eastAsia="宋体"/>
      <w:sz w:val="24"/>
    </w:rPr>
  </w:style>
  <w:style w:type="character" w:customStyle="1" w:styleId="167">
    <w:name w:val="正文文本首行缩进 2 字符"/>
    <w:link w:val="22"/>
    <w:qFormat/>
    <w:uiPriority w:val="0"/>
    <w:rPr>
      <w:rFonts w:ascii="Times New Roman" w:hAnsi="Times New Roman" w:eastAsia="宋体"/>
      <w:kern w:val="2"/>
      <w:sz w:val="21"/>
      <w:szCs w:val="24"/>
    </w:rPr>
  </w:style>
  <w:style w:type="character" w:customStyle="1" w:styleId="168">
    <w:name w:val="题注 字符"/>
    <w:link w:val="24"/>
    <w:qFormat/>
    <w:uiPriority w:val="0"/>
    <w:rPr>
      <w:rFonts w:ascii="Arial" w:hAnsi="Arial" w:eastAsia="黑体" w:cs="Arial"/>
    </w:rPr>
  </w:style>
  <w:style w:type="character" w:customStyle="1" w:styleId="169">
    <w:name w:val="文档结构图 字符"/>
    <w:link w:val="28"/>
    <w:qFormat/>
    <w:uiPriority w:val="0"/>
    <w:rPr>
      <w:rFonts w:ascii="宋体"/>
      <w:sz w:val="24"/>
      <w:shd w:val="clear" w:color="auto" w:fill="000080"/>
    </w:rPr>
  </w:style>
  <w:style w:type="character" w:customStyle="1" w:styleId="170">
    <w:name w:val="批注文字 字符"/>
    <w:link w:val="30"/>
    <w:qFormat/>
    <w:uiPriority w:val="0"/>
    <w:rPr>
      <w:rFonts w:ascii="Times New Roman" w:hAnsi="Times New Roman" w:eastAsia="宋体"/>
      <w:sz w:val="24"/>
    </w:rPr>
  </w:style>
  <w:style w:type="character" w:customStyle="1" w:styleId="171">
    <w:name w:val="称呼 字符"/>
    <w:link w:val="32"/>
    <w:qFormat/>
    <w:uiPriority w:val="0"/>
    <w:rPr>
      <w:rFonts w:ascii="宋体"/>
      <w:sz w:val="21"/>
    </w:rPr>
  </w:style>
  <w:style w:type="character" w:customStyle="1" w:styleId="172">
    <w:name w:val="正文文本 3 字符"/>
    <w:link w:val="33"/>
    <w:qFormat/>
    <w:uiPriority w:val="0"/>
    <w:rPr>
      <w:rFonts w:ascii="宋体"/>
      <w:sz w:val="16"/>
      <w:szCs w:val="16"/>
    </w:rPr>
  </w:style>
  <w:style w:type="character" w:customStyle="1" w:styleId="173">
    <w:name w:val="结束语 字符"/>
    <w:link w:val="34"/>
    <w:qFormat/>
    <w:uiPriority w:val="0"/>
    <w:rPr>
      <w:rFonts w:ascii="宋体"/>
      <w:sz w:val="21"/>
    </w:rPr>
  </w:style>
  <w:style w:type="character" w:customStyle="1" w:styleId="174">
    <w:name w:val="正文文本 字符"/>
    <w:link w:val="36"/>
    <w:qFormat/>
    <w:uiPriority w:val="99"/>
    <w:rPr>
      <w:sz w:val="18"/>
    </w:rPr>
  </w:style>
  <w:style w:type="character" w:customStyle="1" w:styleId="175">
    <w:name w:val="HTML 地址 字符"/>
    <w:link w:val="42"/>
    <w:qFormat/>
    <w:uiPriority w:val="0"/>
    <w:rPr>
      <w:rFonts w:ascii="宋体"/>
      <w:i/>
      <w:iCs/>
      <w:sz w:val="21"/>
    </w:rPr>
  </w:style>
  <w:style w:type="character" w:customStyle="1" w:styleId="176">
    <w:name w:val="纯文本 字符"/>
    <w:link w:val="46"/>
    <w:qFormat/>
    <w:uiPriority w:val="0"/>
    <w:rPr>
      <w:rFonts w:ascii="宋体" w:hAnsi="Courier New" w:cs="Courier New"/>
      <w:kern w:val="2"/>
      <w:sz w:val="21"/>
      <w:szCs w:val="21"/>
    </w:rPr>
  </w:style>
  <w:style w:type="character" w:customStyle="1" w:styleId="177">
    <w:name w:val="日期 字符1"/>
    <w:link w:val="51"/>
    <w:qFormat/>
    <w:uiPriority w:val="0"/>
    <w:rPr>
      <w:rFonts w:ascii="Times New Roman" w:hAnsi="Times New Roman" w:eastAsia="宋体"/>
      <w:sz w:val="24"/>
    </w:rPr>
  </w:style>
  <w:style w:type="character" w:customStyle="1" w:styleId="178">
    <w:name w:val="正文文本缩进 2 字符"/>
    <w:link w:val="52"/>
    <w:qFormat/>
    <w:uiPriority w:val="99"/>
    <w:rPr>
      <w:rFonts w:ascii="仿宋_GB2312" w:eastAsia="仿宋_GB2312"/>
      <w:sz w:val="32"/>
    </w:rPr>
  </w:style>
  <w:style w:type="character" w:customStyle="1" w:styleId="179">
    <w:name w:val="尾注文本 字符"/>
    <w:link w:val="53"/>
    <w:qFormat/>
    <w:uiPriority w:val="0"/>
    <w:rPr>
      <w:rFonts w:ascii="宋体"/>
      <w:sz w:val="21"/>
    </w:rPr>
  </w:style>
  <w:style w:type="character" w:customStyle="1" w:styleId="180">
    <w:name w:val="批注框文本 字符"/>
    <w:link w:val="55"/>
    <w:qFormat/>
    <w:uiPriority w:val="99"/>
    <w:rPr>
      <w:rFonts w:ascii="Times New Roman" w:hAnsi="Times New Roman" w:eastAsia="宋体"/>
      <w:sz w:val="18"/>
    </w:rPr>
  </w:style>
  <w:style w:type="character" w:customStyle="1" w:styleId="181">
    <w:name w:val="页脚 字符1"/>
    <w:link w:val="56"/>
    <w:qFormat/>
    <w:uiPriority w:val="99"/>
    <w:rPr>
      <w:sz w:val="18"/>
    </w:rPr>
  </w:style>
  <w:style w:type="character" w:customStyle="1" w:styleId="182">
    <w:name w:val="页眉 字符"/>
    <w:link w:val="58"/>
    <w:qFormat/>
    <w:uiPriority w:val="99"/>
    <w:rPr>
      <w:sz w:val="18"/>
    </w:rPr>
  </w:style>
  <w:style w:type="character" w:customStyle="1" w:styleId="183">
    <w:name w:val="签名 字符"/>
    <w:link w:val="59"/>
    <w:qFormat/>
    <w:uiPriority w:val="0"/>
    <w:rPr>
      <w:rFonts w:ascii="宋体"/>
      <w:sz w:val="21"/>
    </w:rPr>
  </w:style>
  <w:style w:type="character" w:customStyle="1" w:styleId="184">
    <w:name w:val="副标题 字符"/>
    <w:link w:val="65"/>
    <w:qFormat/>
    <w:uiPriority w:val="0"/>
    <w:rPr>
      <w:rFonts w:ascii="宋体"/>
      <w:sz w:val="28"/>
    </w:rPr>
  </w:style>
  <w:style w:type="character" w:customStyle="1" w:styleId="185">
    <w:name w:val="列表 字符"/>
    <w:link w:val="67"/>
    <w:qFormat/>
    <w:uiPriority w:val="0"/>
    <w:rPr>
      <w:rFonts w:ascii="宋体"/>
      <w:sz w:val="21"/>
    </w:rPr>
  </w:style>
  <w:style w:type="character" w:customStyle="1" w:styleId="186">
    <w:name w:val="脚注文本 字符"/>
    <w:link w:val="68"/>
    <w:qFormat/>
    <w:uiPriority w:val="0"/>
    <w:rPr>
      <w:rFonts w:ascii="宋体"/>
      <w:sz w:val="18"/>
      <w:szCs w:val="18"/>
    </w:rPr>
  </w:style>
  <w:style w:type="character" w:customStyle="1" w:styleId="187">
    <w:name w:val="正文文本缩进 3 字符"/>
    <w:link w:val="71"/>
    <w:qFormat/>
    <w:uiPriority w:val="0"/>
    <w:rPr>
      <w:rFonts w:ascii="宋体"/>
      <w:sz w:val="16"/>
    </w:rPr>
  </w:style>
  <w:style w:type="character" w:customStyle="1" w:styleId="188">
    <w:name w:val="正文文本 2 字符"/>
    <w:link w:val="77"/>
    <w:qFormat/>
    <w:uiPriority w:val="0"/>
    <w:rPr>
      <w:rFonts w:ascii="宋体"/>
      <w:color w:val="000000"/>
      <w:sz w:val="24"/>
    </w:rPr>
  </w:style>
  <w:style w:type="character" w:customStyle="1" w:styleId="189">
    <w:name w:val="信息标题 字符"/>
    <w:link w:val="80"/>
    <w:qFormat/>
    <w:uiPriority w:val="0"/>
    <w:rPr>
      <w:rFonts w:ascii="Arial" w:hAnsi="Arial" w:cs="Arial"/>
      <w:sz w:val="24"/>
      <w:shd w:val="pct20" w:color="auto" w:fill="auto"/>
    </w:rPr>
  </w:style>
  <w:style w:type="character" w:customStyle="1" w:styleId="190">
    <w:name w:val="HTML 预设格式 字符"/>
    <w:link w:val="81"/>
    <w:qFormat/>
    <w:uiPriority w:val="0"/>
    <w:rPr>
      <w:rFonts w:ascii="宋体" w:hAnsi="宋体" w:cs="宋体"/>
      <w:color w:val="000000"/>
      <w:sz w:val="21"/>
      <w:szCs w:val="21"/>
    </w:rPr>
  </w:style>
  <w:style w:type="character" w:customStyle="1" w:styleId="191">
    <w:name w:val="普通(网站) 字符"/>
    <w:link w:val="82"/>
    <w:qFormat/>
    <w:uiPriority w:val="0"/>
    <w:rPr>
      <w:rFonts w:ascii="宋体" w:hAnsi="宋体" w:eastAsia="宋体"/>
      <w:sz w:val="24"/>
    </w:rPr>
  </w:style>
  <w:style w:type="character" w:customStyle="1" w:styleId="192">
    <w:name w:val="标题 字符"/>
    <w:link w:val="85"/>
    <w:qFormat/>
    <w:uiPriority w:val="0"/>
    <w:rPr>
      <w:rFonts w:ascii="Arial" w:hAnsi="Arial" w:cs="Arial"/>
      <w:b/>
      <w:bCs/>
      <w:sz w:val="32"/>
      <w:szCs w:val="32"/>
    </w:rPr>
  </w:style>
  <w:style w:type="character" w:customStyle="1" w:styleId="193">
    <w:name w:val="批注主题 字符"/>
    <w:link w:val="86"/>
    <w:semiHidden/>
    <w:qFormat/>
    <w:uiPriority w:val="0"/>
    <w:rPr>
      <w:rFonts w:ascii="Times New Roman" w:hAnsi="Times New Roman" w:eastAsia="宋体"/>
      <w:b/>
      <w:kern w:val="2"/>
      <w:sz w:val="24"/>
    </w:rPr>
  </w:style>
  <w:style w:type="character" w:customStyle="1" w:styleId="194">
    <w:name w:val="正文文本首行缩进 字符"/>
    <w:link w:val="87"/>
    <w:qFormat/>
    <w:uiPriority w:val="0"/>
    <w:rPr>
      <w:rFonts w:ascii="宋体"/>
      <w:sz w:val="21"/>
      <w:szCs w:val="24"/>
    </w:rPr>
  </w:style>
  <w:style w:type="character" w:customStyle="1" w:styleId="195">
    <w:name w:val="表格 Char"/>
    <w:link w:val="150"/>
    <w:qFormat/>
    <w:uiPriority w:val="0"/>
    <w:rPr>
      <w:rFonts w:ascii="宋体"/>
      <w:sz w:val="21"/>
    </w:rPr>
  </w:style>
  <w:style w:type="character" w:customStyle="1" w:styleId="196">
    <w:name w:val="表头 Char"/>
    <w:link w:val="151"/>
    <w:qFormat/>
    <w:uiPriority w:val="0"/>
    <w:rPr>
      <w:rFonts w:ascii="黑体" w:eastAsia="黑体"/>
      <w:bCs/>
      <w:kern w:val="2"/>
      <w:sz w:val="24"/>
    </w:rPr>
  </w:style>
  <w:style w:type="paragraph" w:customStyle="1" w:styleId="197">
    <w:name w:val="表格标题"/>
    <w:basedOn w:val="1"/>
    <w:next w:val="1"/>
    <w:link w:val="198"/>
    <w:qFormat/>
    <w:uiPriority w:val="0"/>
    <w:pPr>
      <w:keepNext/>
      <w:widowControl/>
      <w:overflowPunct w:val="0"/>
      <w:adjustRightInd w:val="0"/>
      <w:snapToGrid w:val="0"/>
      <w:spacing w:before="120" w:after="120" w:line="480" w:lineRule="exact"/>
      <w:ind w:firstLine="567"/>
      <w:jc w:val="center"/>
      <w:textAlignment w:val="baseline"/>
    </w:pPr>
    <w:rPr>
      <w:rFonts w:ascii="Arial" w:hAnsi="Arial" w:eastAsia="仿宋_GB2312"/>
      <w:b/>
      <w:kern w:val="0"/>
      <w:sz w:val="24"/>
      <w:szCs w:val="20"/>
    </w:rPr>
  </w:style>
  <w:style w:type="character" w:customStyle="1" w:styleId="198">
    <w:name w:val="表格标题 Char1"/>
    <w:link w:val="197"/>
    <w:qFormat/>
    <w:uiPriority w:val="0"/>
    <w:rPr>
      <w:rFonts w:ascii="Arial" w:hAnsi="Arial" w:eastAsia="仿宋_GB2312"/>
      <w:b/>
      <w:sz w:val="24"/>
    </w:rPr>
  </w:style>
  <w:style w:type="paragraph" w:customStyle="1" w:styleId="199">
    <w:name w:val="正5"/>
    <w:basedOn w:val="1"/>
    <w:link w:val="200"/>
    <w:qFormat/>
    <w:uiPriority w:val="0"/>
    <w:pPr>
      <w:spacing w:line="460" w:lineRule="exact"/>
      <w:ind w:firstLine="200" w:firstLineChars="200"/>
    </w:pPr>
    <w:rPr>
      <w:rFonts w:ascii="宋体"/>
      <w:color w:val="000000"/>
      <w:sz w:val="24"/>
    </w:rPr>
  </w:style>
  <w:style w:type="character" w:customStyle="1" w:styleId="200">
    <w:name w:val="正5 Char"/>
    <w:link w:val="199"/>
    <w:qFormat/>
    <w:uiPriority w:val="0"/>
    <w:rPr>
      <w:rFonts w:ascii="宋体"/>
      <w:color w:val="000000"/>
      <w:kern w:val="2"/>
      <w:sz w:val="24"/>
      <w:szCs w:val="24"/>
    </w:rPr>
  </w:style>
  <w:style w:type="paragraph" w:customStyle="1" w:styleId="201">
    <w:name w:val="图标"/>
    <w:basedOn w:val="23"/>
    <w:qFormat/>
    <w:uiPriority w:val="0"/>
    <w:pPr>
      <w:pBdr>
        <w:top w:val="single" w:color="auto" w:sz="4" w:space="1"/>
      </w:pBdr>
      <w:spacing w:after="0" w:line="360" w:lineRule="auto"/>
      <w:ind w:left="0" w:leftChars="0" w:firstLine="561" w:firstLineChars="200"/>
      <w:jc w:val="center"/>
    </w:pPr>
    <w:rPr>
      <w:rFonts w:ascii="宋体"/>
      <w:b/>
    </w:rPr>
  </w:style>
  <w:style w:type="paragraph" w:customStyle="1" w:styleId="202">
    <w:name w:val="表"/>
    <w:basedOn w:val="203"/>
    <w:link w:val="204"/>
    <w:qFormat/>
    <w:uiPriority w:val="0"/>
    <w:pPr>
      <w:keepNext/>
      <w:keepLines/>
      <w:tabs>
        <w:tab w:val="left" w:pos="429"/>
      </w:tabs>
      <w:adjustRightInd w:val="0"/>
      <w:spacing w:before="120" w:after="60" w:line="500" w:lineRule="exact"/>
      <w:ind w:firstLine="0" w:firstLineChars="0"/>
      <w:jc w:val="center"/>
      <w:textAlignment w:val="baseline"/>
    </w:pPr>
    <w:rPr>
      <w:rFonts w:ascii="Times New Roman" w:eastAsia="楷体_GB2312"/>
      <w:spacing w:val="10"/>
    </w:rPr>
  </w:style>
  <w:style w:type="paragraph" w:customStyle="1" w:styleId="203">
    <w:name w:val="样式5"/>
    <w:basedOn w:val="1"/>
    <w:qFormat/>
    <w:uiPriority w:val="0"/>
    <w:pPr>
      <w:spacing w:line="480" w:lineRule="exact"/>
      <w:ind w:firstLine="200" w:firstLineChars="200"/>
    </w:pPr>
    <w:rPr>
      <w:rFonts w:ascii="宋体" w:eastAsia="仿宋_GB2312"/>
      <w:kern w:val="0"/>
      <w:sz w:val="28"/>
      <w:szCs w:val="20"/>
    </w:rPr>
  </w:style>
  <w:style w:type="character" w:customStyle="1" w:styleId="204">
    <w:name w:val="表 Char"/>
    <w:link w:val="202"/>
    <w:qFormat/>
    <w:uiPriority w:val="0"/>
    <w:rPr>
      <w:rFonts w:eastAsia="楷体_GB2312"/>
      <w:spacing w:val="10"/>
      <w:sz w:val="28"/>
    </w:rPr>
  </w:style>
  <w:style w:type="paragraph" w:customStyle="1" w:styleId="205">
    <w:name w:val="封面"/>
    <w:basedOn w:val="1"/>
    <w:qFormat/>
    <w:uiPriority w:val="0"/>
    <w:pPr>
      <w:adjustRightInd w:val="0"/>
      <w:spacing w:before="60" w:after="60" w:line="460" w:lineRule="exact"/>
      <w:ind w:firstLine="567"/>
      <w:jc w:val="center"/>
      <w:textAlignment w:val="baseline"/>
    </w:pPr>
    <w:rPr>
      <w:rFonts w:ascii="宋体" w:eastAsia="黑体"/>
      <w:spacing w:val="10"/>
      <w:kern w:val="0"/>
      <w:sz w:val="48"/>
      <w:szCs w:val="20"/>
    </w:rPr>
  </w:style>
  <w:style w:type="character" w:customStyle="1" w:styleId="206">
    <w:name w:val="页脚 字符"/>
    <w:qFormat/>
    <w:uiPriority w:val="99"/>
  </w:style>
  <w:style w:type="character" w:customStyle="1" w:styleId="207">
    <w:name w:val="正文文本 字符1"/>
    <w:semiHidden/>
    <w:qFormat/>
    <w:uiPriority w:val="0"/>
    <w:rPr>
      <w:rFonts w:ascii="Times New Roman" w:hAnsi="Times New Roman" w:eastAsia="宋体"/>
      <w:sz w:val="24"/>
    </w:rPr>
  </w:style>
  <w:style w:type="character" w:customStyle="1" w:styleId="208">
    <w:name w:val="日期 字符"/>
    <w:semiHidden/>
    <w:qFormat/>
    <w:uiPriority w:val="0"/>
    <w:rPr>
      <w:rFonts w:ascii="Times New Roman" w:hAnsi="Times New Roman" w:eastAsia="宋体"/>
      <w:sz w:val="24"/>
    </w:rPr>
  </w:style>
  <w:style w:type="character" w:customStyle="1" w:styleId="209">
    <w:name w:val="批注文字 字符1"/>
    <w:semiHidden/>
    <w:qFormat/>
    <w:uiPriority w:val="0"/>
    <w:rPr>
      <w:rFonts w:ascii="Times New Roman" w:hAnsi="Times New Roman" w:eastAsia="宋体"/>
      <w:sz w:val="24"/>
    </w:rPr>
  </w:style>
  <w:style w:type="paragraph" w:customStyle="1" w:styleId="21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1">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212">
    <w:name w:val="正文样式1"/>
    <w:basedOn w:val="46"/>
    <w:qFormat/>
    <w:uiPriority w:val="0"/>
    <w:pPr>
      <w:spacing w:line="360" w:lineRule="auto"/>
      <w:ind w:firstLine="480"/>
    </w:pPr>
    <w:rPr>
      <w:rFonts w:cs="Times New Roman"/>
      <w:kern w:val="0"/>
      <w:sz w:val="28"/>
      <w:szCs w:val="20"/>
    </w:rPr>
  </w:style>
  <w:style w:type="character" w:customStyle="1" w:styleId="213">
    <w:name w:val="x正文 Char"/>
    <w:link w:val="214"/>
    <w:qFormat/>
    <w:uiPriority w:val="0"/>
    <w:rPr>
      <w:rFonts w:hAnsi="宋体"/>
      <w:snapToGrid/>
      <w:sz w:val="24"/>
      <w:szCs w:val="21"/>
    </w:rPr>
  </w:style>
  <w:style w:type="paragraph" w:customStyle="1" w:styleId="214">
    <w:name w:val="x正文"/>
    <w:basedOn w:val="1"/>
    <w:link w:val="213"/>
    <w:qFormat/>
    <w:uiPriority w:val="0"/>
    <w:pPr>
      <w:spacing w:line="440" w:lineRule="exact"/>
      <w:ind w:firstLine="480" w:firstLineChars="200"/>
    </w:pPr>
    <w:rPr>
      <w:rFonts w:hAnsi="宋体"/>
      <w:snapToGrid w:val="0"/>
      <w:kern w:val="0"/>
      <w:sz w:val="24"/>
      <w:szCs w:val="21"/>
    </w:rPr>
  </w:style>
  <w:style w:type="character" w:customStyle="1" w:styleId="215">
    <w:name w:val="标题 5 Char"/>
    <w:qFormat/>
    <w:uiPriority w:val="0"/>
    <w:rPr>
      <w:b/>
      <w:bCs/>
      <w:kern w:val="2"/>
      <w:sz w:val="28"/>
      <w:szCs w:val="28"/>
    </w:rPr>
  </w:style>
  <w:style w:type="character" w:customStyle="1" w:styleId="216">
    <w:name w:val="标题 7 Char"/>
    <w:qFormat/>
    <w:uiPriority w:val="0"/>
    <w:rPr>
      <w:b/>
      <w:bCs/>
      <w:kern w:val="2"/>
      <w:sz w:val="24"/>
      <w:szCs w:val="24"/>
    </w:rPr>
  </w:style>
  <w:style w:type="character" w:customStyle="1" w:styleId="217">
    <w:name w:val="标题 8 Char"/>
    <w:qFormat/>
    <w:uiPriority w:val="0"/>
    <w:rPr>
      <w:rFonts w:ascii="Cambria" w:hAnsi="Cambria" w:eastAsia="宋体" w:cs="Times New Roman"/>
      <w:kern w:val="2"/>
      <w:sz w:val="24"/>
      <w:szCs w:val="24"/>
    </w:rPr>
  </w:style>
  <w:style w:type="character" w:customStyle="1" w:styleId="218">
    <w:name w:val="标题 9 Char"/>
    <w:qFormat/>
    <w:uiPriority w:val="0"/>
    <w:rPr>
      <w:rFonts w:ascii="Cambria" w:hAnsi="Cambria" w:eastAsia="宋体" w:cs="Times New Roman"/>
      <w:kern w:val="2"/>
      <w:sz w:val="21"/>
      <w:szCs w:val="21"/>
    </w:rPr>
  </w:style>
  <w:style w:type="character" w:customStyle="1" w:styleId="219">
    <w:name w:val="注释标题 Char"/>
    <w:link w:val="220"/>
    <w:qFormat/>
    <w:uiPriority w:val="0"/>
    <w:rPr>
      <w:kern w:val="2"/>
      <w:sz w:val="21"/>
      <w:szCs w:val="24"/>
    </w:rPr>
  </w:style>
  <w:style w:type="paragraph" w:customStyle="1" w:styleId="220">
    <w:name w:val="注释标题1"/>
    <w:basedOn w:val="1"/>
    <w:next w:val="1"/>
    <w:link w:val="219"/>
    <w:qFormat/>
    <w:uiPriority w:val="0"/>
    <w:pPr>
      <w:jc w:val="center"/>
    </w:pPr>
  </w:style>
  <w:style w:type="character" w:customStyle="1" w:styleId="221">
    <w:name w:val="正文文本 3 Char"/>
    <w:link w:val="222"/>
    <w:qFormat/>
    <w:uiPriority w:val="0"/>
    <w:rPr>
      <w:kern w:val="2"/>
      <w:sz w:val="16"/>
      <w:szCs w:val="16"/>
    </w:rPr>
  </w:style>
  <w:style w:type="paragraph" w:customStyle="1" w:styleId="222">
    <w:name w:val="正文文本 31"/>
    <w:basedOn w:val="1"/>
    <w:link w:val="221"/>
    <w:qFormat/>
    <w:uiPriority w:val="0"/>
    <w:pPr>
      <w:adjustRightInd w:val="0"/>
      <w:textAlignment w:val="baseline"/>
    </w:pPr>
    <w:rPr>
      <w:sz w:val="16"/>
      <w:szCs w:val="16"/>
    </w:rPr>
  </w:style>
  <w:style w:type="character" w:customStyle="1" w:styleId="223">
    <w:name w:val="正文文本缩进 2 Char"/>
    <w:qFormat/>
    <w:uiPriority w:val="0"/>
    <w:rPr>
      <w:kern w:val="2"/>
      <w:sz w:val="21"/>
      <w:szCs w:val="24"/>
    </w:rPr>
  </w:style>
  <w:style w:type="character" w:customStyle="1" w:styleId="224">
    <w:name w:val="正文文本缩进 3 Char"/>
    <w:qFormat/>
    <w:uiPriority w:val="0"/>
    <w:rPr>
      <w:kern w:val="2"/>
      <w:sz w:val="16"/>
      <w:szCs w:val="16"/>
    </w:rPr>
  </w:style>
  <w:style w:type="character" w:customStyle="1" w:styleId="225">
    <w:name w:val="正文文本 2 Char"/>
    <w:link w:val="226"/>
    <w:qFormat/>
    <w:uiPriority w:val="0"/>
    <w:rPr>
      <w:kern w:val="2"/>
      <w:sz w:val="21"/>
      <w:szCs w:val="24"/>
    </w:rPr>
  </w:style>
  <w:style w:type="paragraph" w:customStyle="1" w:styleId="226">
    <w:name w:val="正文文本 22"/>
    <w:basedOn w:val="1"/>
    <w:link w:val="225"/>
    <w:qFormat/>
    <w:uiPriority w:val="0"/>
    <w:pPr>
      <w:widowControl/>
      <w:adjustRightInd w:val="0"/>
      <w:spacing w:line="360" w:lineRule="auto"/>
      <w:ind w:firstLine="480"/>
      <w:jc w:val="left"/>
      <w:textAlignment w:val="baseline"/>
    </w:pPr>
  </w:style>
  <w:style w:type="character" w:customStyle="1" w:styleId="227">
    <w:name w:val="正文首行缩进 Char"/>
    <w:qFormat/>
    <w:uiPriority w:val="0"/>
    <w:rPr>
      <w:kern w:val="2"/>
      <w:sz w:val="21"/>
      <w:szCs w:val="24"/>
    </w:rPr>
  </w:style>
  <w:style w:type="character" w:customStyle="1" w:styleId="228">
    <w:name w:val="表名称 Char"/>
    <w:link w:val="229"/>
    <w:qFormat/>
    <w:uiPriority w:val="0"/>
    <w:rPr>
      <w:rFonts w:ascii="仿宋_GB2312" w:hAnsi="Arial" w:eastAsia="仿宋_GB2312"/>
      <w:b/>
      <w:position w:val="-36"/>
      <w:u w:val="single"/>
    </w:rPr>
  </w:style>
  <w:style w:type="paragraph" w:customStyle="1" w:styleId="229">
    <w:name w:val="表名称"/>
    <w:basedOn w:val="1"/>
    <w:link w:val="228"/>
    <w:qFormat/>
    <w:uiPriority w:val="0"/>
    <w:pPr>
      <w:widowControl/>
      <w:tabs>
        <w:tab w:val="left" w:pos="8640"/>
      </w:tabs>
      <w:autoSpaceDE w:val="0"/>
      <w:autoSpaceDN w:val="0"/>
      <w:adjustRightInd w:val="0"/>
      <w:ind w:right="6"/>
      <w:jc w:val="center"/>
      <w:textAlignment w:val="bottom"/>
      <w:outlineLvl w:val="0"/>
    </w:pPr>
    <w:rPr>
      <w:rFonts w:ascii="仿宋_GB2312" w:hAnsi="Arial" w:eastAsia="仿宋_GB2312"/>
      <w:b/>
      <w:kern w:val="0"/>
      <w:position w:val="-36"/>
      <w:sz w:val="20"/>
      <w:szCs w:val="20"/>
      <w:u w:val="single"/>
    </w:rPr>
  </w:style>
  <w:style w:type="character" w:customStyle="1" w:styleId="230">
    <w:name w:val="yy标题3 Char"/>
    <w:link w:val="231"/>
    <w:qFormat/>
    <w:uiPriority w:val="0"/>
    <w:rPr>
      <w:rFonts w:ascii="宋体" w:hAnsi="宋体" w:eastAsia="黑体"/>
      <w:b/>
      <w:bCs/>
      <w:kern w:val="2"/>
      <w:sz w:val="24"/>
      <w:szCs w:val="28"/>
    </w:rPr>
  </w:style>
  <w:style w:type="paragraph" w:customStyle="1" w:styleId="231">
    <w:name w:val="yy标题3"/>
    <w:basedOn w:val="1"/>
    <w:next w:val="1"/>
    <w:link w:val="230"/>
    <w:qFormat/>
    <w:uiPriority w:val="0"/>
    <w:pPr>
      <w:keepNext/>
      <w:tabs>
        <w:tab w:val="left" w:pos="720"/>
        <w:tab w:val="left" w:pos="747"/>
      </w:tabs>
      <w:spacing w:line="360" w:lineRule="auto"/>
      <w:outlineLvl w:val="2"/>
    </w:pPr>
    <w:rPr>
      <w:rFonts w:ascii="宋体" w:hAnsi="宋体" w:eastAsia="黑体"/>
      <w:b/>
      <w:bCs/>
      <w:sz w:val="24"/>
      <w:szCs w:val="28"/>
    </w:rPr>
  </w:style>
  <w:style w:type="character" w:customStyle="1" w:styleId="232">
    <w:name w:val="表格文字 Char"/>
    <w:qFormat/>
    <w:uiPriority w:val="0"/>
    <w:rPr>
      <w:rFonts w:ascii="宋体" w:hAnsi="Courier New" w:eastAsia="宋体"/>
      <w:kern w:val="2"/>
      <w:sz w:val="24"/>
      <w:lang w:val="en-US" w:eastAsia="zh-CN" w:bidi="ar-SA"/>
    </w:rPr>
  </w:style>
  <w:style w:type="character" w:customStyle="1" w:styleId="233">
    <w:name w:val="5 Char"/>
    <w:link w:val="234"/>
    <w:qFormat/>
    <w:uiPriority w:val="0"/>
    <w:rPr>
      <w:rFonts w:ascii="仿宋_GB2312" w:eastAsia="仿宋_GB2312"/>
      <w:kern w:val="2"/>
      <w:sz w:val="28"/>
    </w:rPr>
  </w:style>
  <w:style w:type="paragraph" w:customStyle="1" w:styleId="234">
    <w:name w:val="5"/>
    <w:basedOn w:val="1"/>
    <w:next w:val="77"/>
    <w:link w:val="233"/>
    <w:qFormat/>
    <w:uiPriority w:val="0"/>
    <w:pPr>
      <w:spacing w:after="120" w:line="480" w:lineRule="auto"/>
    </w:pPr>
    <w:rPr>
      <w:rFonts w:ascii="仿宋_GB2312" w:eastAsia="仿宋_GB2312"/>
      <w:sz w:val="28"/>
      <w:szCs w:val="20"/>
    </w:rPr>
  </w:style>
  <w:style w:type="character" w:customStyle="1" w:styleId="235">
    <w:name w:val="正文 + 宋体 Char"/>
    <w:qFormat/>
    <w:uiPriority w:val="0"/>
    <w:rPr>
      <w:rFonts w:ascii="宋体" w:hAnsi="宋体" w:eastAsia="宋体" w:cs="宋体"/>
      <w:sz w:val="24"/>
      <w:szCs w:val="24"/>
      <w:lang w:val="en-US" w:eastAsia="zh-CN" w:bidi="ar-SA"/>
    </w:rPr>
  </w:style>
  <w:style w:type="character" w:customStyle="1" w:styleId="236">
    <w:name w:val="正文文字 2 Char Char"/>
    <w:qFormat/>
    <w:uiPriority w:val="0"/>
    <w:rPr>
      <w:rFonts w:ascii="宋体" w:hAnsi="宋体" w:eastAsia="宋体" w:cs="Times New Roman"/>
      <w:sz w:val="18"/>
      <w:szCs w:val="21"/>
    </w:rPr>
  </w:style>
  <w:style w:type="character" w:customStyle="1" w:styleId="237">
    <w:name w:val="页脚 Char3"/>
    <w:qFormat/>
    <w:uiPriority w:val="0"/>
    <w:rPr>
      <w:rFonts w:eastAsia="宋体"/>
      <w:kern w:val="2"/>
      <w:sz w:val="18"/>
      <w:szCs w:val="18"/>
      <w:lang w:val="en-US" w:eastAsia="zh-CN" w:bidi="ar-SA"/>
    </w:rPr>
  </w:style>
  <w:style w:type="character" w:customStyle="1" w:styleId="238">
    <w:name w:val="正文 Char"/>
    <w:qFormat/>
    <w:uiPriority w:val="0"/>
    <w:rPr>
      <w:rFonts w:ascii="宋体"/>
      <w:spacing w:val="14"/>
      <w:kern w:val="2"/>
      <w:sz w:val="24"/>
    </w:rPr>
  </w:style>
  <w:style w:type="character" w:customStyle="1" w:styleId="239">
    <w:name w:val="新正文付 Char"/>
    <w:link w:val="240"/>
    <w:qFormat/>
    <w:uiPriority w:val="0"/>
    <w:rPr>
      <w:rFonts w:ascii="宋体"/>
      <w:bCs/>
      <w:snapToGrid/>
      <w:color w:val="000000"/>
      <w:sz w:val="24"/>
      <w:szCs w:val="21"/>
    </w:rPr>
  </w:style>
  <w:style w:type="paragraph" w:customStyle="1" w:styleId="240">
    <w:name w:val="新正文付"/>
    <w:basedOn w:val="241"/>
    <w:link w:val="239"/>
    <w:qFormat/>
    <w:uiPriority w:val="0"/>
    <w:pPr>
      <w:widowControl/>
      <w:tabs>
        <w:tab w:val="left" w:pos="8295"/>
      </w:tabs>
      <w:spacing w:line="460" w:lineRule="exact"/>
      <w:ind w:firstLine="200"/>
      <w:jc w:val="left"/>
    </w:pPr>
    <w:rPr>
      <w:bCs/>
      <w:color w:val="000000"/>
    </w:rPr>
  </w:style>
  <w:style w:type="paragraph" w:customStyle="1" w:styleId="241">
    <w:name w:val="新正文"/>
    <w:basedOn w:val="1"/>
    <w:link w:val="242"/>
    <w:qFormat/>
    <w:uiPriority w:val="0"/>
    <w:pPr>
      <w:spacing w:line="360" w:lineRule="auto"/>
      <w:ind w:firstLine="480" w:firstLineChars="200"/>
    </w:pPr>
    <w:rPr>
      <w:rFonts w:ascii="宋体"/>
      <w:snapToGrid w:val="0"/>
      <w:kern w:val="0"/>
      <w:sz w:val="24"/>
      <w:szCs w:val="21"/>
    </w:rPr>
  </w:style>
  <w:style w:type="character" w:customStyle="1" w:styleId="242">
    <w:name w:val="新正文 Char"/>
    <w:link w:val="241"/>
    <w:qFormat/>
    <w:uiPriority w:val="0"/>
    <w:rPr>
      <w:rFonts w:ascii="宋体"/>
      <w:snapToGrid/>
      <w:sz w:val="24"/>
      <w:szCs w:val="21"/>
    </w:rPr>
  </w:style>
  <w:style w:type="character" w:customStyle="1" w:styleId="243">
    <w:name w:val="text3_blu"/>
    <w:qFormat/>
    <w:uiPriority w:val="0"/>
  </w:style>
  <w:style w:type="character" w:customStyle="1" w:styleId="244">
    <w:name w:val="表格标题 Char"/>
    <w:qFormat/>
    <w:uiPriority w:val="0"/>
    <w:rPr>
      <w:rFonts w:ascii="Arial" w:hAnsi="Arial" w:eastAsia="黑体"/>
      <w:b/>
      <w:sz w:val="24"/>
      <w:lang w:val="en-US" w:eastAsia="zh-CN"/>
    </w:rPr>
  </w:style>
  <w:style w:type="character" w:customStyle="1" w:styleId="245">
    <w:name w:val="large1"/>
    <w:qFormat/>
    <w:uiPriority w:val="0"/>
    <w:rPr>
      <w:rFonts w:hint="eastAsia" w:ascii="宋体" w:hAnsi="宋体" w:eastAsia="宋体"/>
      <w:sz w:val="22"/>
      <w:szCs w:val="22"/>
    </w:rPr>
  </w:style>
  <w:style w:type="character" w:customStyle="1" w:styleId="246">
    <w:name w:val="表标号 Char"/>
    <w:qFormat/>
    <w:uiPriority w:val="0"/>
    <w:rPr>
      <w:rFonts w:ascii="Times New Roman" w:hAnsi="Times New Roman" w:eastAsia="黑体" w:cs="Times New Roman"/>
      <w:b/>
      <w:snapToGrid/>
      <w:sz w:val="24"/>
      <w:szCs w:val="24"/>
      <w:lang w:val="en-US" w:eastAsia="zh-CN" w:bidi="ar-SA"/>
    </w:rPr>
  </w:style>
  <w:style w:type="character" w:customStyle="1" w:styleId="247">
    <w:name w:val="ZW Char Char Char Char"/>
    <w:link w:val="248"/>
    <w:qFormat/>
    <w:uiPriority w:val="0"/>
    <w:rPr>
      <w:kern w:val="2"/>
      <w:sz w:val="24"/>
      <w:szCs w:val="24"/>
    </w:rPr>
  </w:style>
  <w:style w:type="paragraph" w:customStyle="1" w:styleId="248">
    <w:name w:val="ZW Char"/>
    <w:basedOn w:val="1"/>
    <w:link w:val="247"/>
    <w:qFormat/>
    <w:uiPriority w:val="0"/>
    <w:pPr>
      <w:spacing w:before="20" w:beforeLines="20"/>
      <w:ind w:firstLine="200" w:firstLineChars="200"/>
    </w:pPr>
    <w:rPr>
      <w:sz w:val="24"/>
    </w:rPr>
  </w:style>
  <w:style w:type="character" w:customStyle="1" w:styleId="249">
    <w:name w:val="fieldcontents1"/>
    <w:qFormat/>
    <w:uiPriority w:val="0"/>
    <w:rPr>
      <w:rFonts w:hint="default" w:ascii="Verdana" w:hAnsi="Verdana"/>
      <w:color w:val="000000"/>
      <w:sz w:val="24"/>
      <w:szCs w:val="24"/>
    </w:rPr>
  </w:style>
  <w:style w:type="character" w:customStyle="1" w:styleId="250">
    <w:name w:val="XFootNote"/>
    <w:qFormat/>
    <w:uiPriority w:val="0"/>
    <w:rPr>
      <w:rFonts w:ascii="Book Antiqua" w:hAnsi="Book Antiqua"/>
      <w:position w:val="6"/>
      <w:sz w:val="14"/>
      <w:vertAlign w:val="baseline"/>
    </w:rPr>
  </w:style>
  <w:style w:type="character" w:customStyle="1" w:styleId="251">
    <w:name w:val="HTML 样本1"/>
    <w:qFormat/>
    <w:uiPriority w:val="0"/>
    <w:rPr>
      <w:rFonts w:ascii="Courier New" w:hAnsi="Courier New" w:cs="Courier New"/>
    </w:rPr>
  </w:style>
  <w:style w:type="character" w:customStyle="1" w:styleId="252">
    <w:name w:val="xl26 Char Char"/>
    <w:qFormat/>
    <w:uiPriority w:val="0"/>
    <w:rPr>
      <w:rFonts w:ascii="宋体" w:hAnsi="宋体" w:eastAsia="宋体"/>
      <w:lang w:val="en-US" w:eastAsia="zh-CN" w:bidi="ar-SA"/>
    </w:rPr>
  </w:style>
  <w:style w:type="character" w:customStyle="1" w:styleId="253">
    <w:name w:val="Char Char2"/>
    <w:qFormat/>
    <w:uiPriority w:val="0"/>
    <w:rPr>
      <w:rFonts w:eastAsia="宋体"/>
      <w:kern w:val="2"/>
      <w:sz w:val="32"/>
      <w:szCs w:val="24"/>
      <w:lang w:val="en-US" w:eastAsia="zh-CN" w:bidi="ar-SA"/>
    </w:rPr>
  </w:style>
  <w:style w:type="character" w:customStyle="1" w:styleId="254">
    <w:name w:val="style81"/>
    <w:qFormat/>
    <w:uiPriority w:val="0"/>
    <w:rPr>
      <w:rFonts w:ascii="黑体" w:eastAsia="宋体"/>
      <w:b/>
      <w:bCs/>
      <w:color w:val="000000"/>
      <w:kern w:val="2"/>
      <w:sz w:val="24"/>
      <w:szCs w:val="24"/>
      <w:lang w:val="en-US" w:eastAsia="zh-CN" w:bidi="ar-SA"/>
    </w:rPr>
  </w:style>
  <w:style w:type="character" w:customStyle="1" w:styleId="255">
    <w:name w:val="报告三级标题 Char Char"/>
    <w:qFormat/>
    <w:uiPriority w:val="0"/>
    <w:rPr>
      <w:rFonts w:eastAsia="宋体"/>
      <w:b/>
      <w:bCs/>
      <w:kern w:val="2"/>
      <w:sz w:val="28"/>
      <w:szCs w:val="32"/>
      <w:lang w:val="en-US" w:eastAsia="zh-CN" w:bidi="ar-SA"/>
    </w:rPr>
  </w:style>
  <w:style w:type="character" w:customStyle="1" w:styleId="256">
    <w:name w:val="样式 题注 + 首行缩进:  2 字符2 Char"/>
    <w:link w:val="257"/>
    <w:qFormat/>
    <w:uiPriority w:val="0"/>
    <w:rPr>
      <w:kern w:val="2"/>
      <w:sz w:val="24"/>
    </w:rPr>
  </w:style>
  <w:style w:type="paragraph" w:customStyle="1" w:styleId="257">
    <w:name w:val="样式 题注 + 首行缩进:  2 字符2"/>
    <w:basedOn w:val="24"/>
    <w:link w:val="256"/>
    <w:qFormat/>
    <w:uiPriority w:val="0"/>
    <w:pPr>
      <w:keepNext/>
      <w:adjustRightInd w:val="0"/>
      <w:snapToGrid w:val="0"/>
      <w:spacing w:before="0" w:after="0"/>
      <w:ind w:firstLine="480" w:firstLineChars="200"/>
    </w:pPr>
    <w:rPr>
      <w:rFonts w:ascii="Times New Roman" w:hAnsi="Times New Roman" w:eastAsia="宋体" w:cs="Times New Roman"/>
      <w:kern w:val="2"/>
      <w:sz w:val="24"/>
    </w:rPr>
  </w:style>
  <w:style w:type="character" w:customStyle="1" w:styleId="258">
    <w:name w:val="fontbott1"/>
    <w:qFormat/>
    <w:uiPriority w:val="0"/>
    <w:rPr>
      <w:sz w:val="18"/>
      <w:szCs w:val="18"/>
    </w:rPr>
  </w:style>
  <w:style w:type="character" w:customStyle="1" w:styleId="259">
    <w:name w:val="正文部分 Char"/>
    <w:qFormat/>
    <w:uiPriority w:val="0"/>
    <w:rPr>
      <w:rFonts w:ascii="宋体" w:hAnsi="宋体" w:eastAsia="宋体" w:cs="宋体"/>
      <w:bCs/>
      <w:sz w:val="28"/>
      <w:szCs w:val="32"/>
      <w:lang w:val="en-US" w:eastAsia="zh-CN" w:bidi="ar-SA"/>
    </w:rPr>
  </w:style>
  <w:style w:type="character" w:customStyle="1" w:styleId="260">
    <w:name w:val="样式 小四 Char"/>
    <w:link w:val="261"/>
    <w:qFormat/>
    <w:uiPriority w:val="0"/>
    <w:rPr>
      <w:rFonts w:ascii="宋体" w:hAnsi="宋体"/>
      <w:color w:val="000000"/>
      <w:kern w:val="2"/>
      <w:sz w:val="24"/>
      <w:szCs w:val="24"/>
    </w:rPr>
  </w:style>
  <w:style w:type="paragraph" w:customStyle="1" w:styleId="261">
    <w:name w:val="样式 小四"/>
    <w:basedOn w:val="1"/>
    <w:link w:val="260"/>
    <w:qFormat/>
    <w:uiPriority w:val="0"/>
    <w:pPr>
      <w:spacing w:line="360" w:lineRule="auto"/>
      <w:ind w:firstLine="480" w:firstLineChars="200"/>
    </w:pPr>
    <w:rPr>
      <w:rFonts w:ascii="宋体" w:hAnsi="宋体"/>
      <w:color w:val="000000"/>
      <w:sz w:val="24"/>
    </w:rPr>
  </w:style>
  <w:style w:type="character" w:customStyle="1" w:styleId="262">
    <w:name w:val="font6 Char"/>
    <w:link w:val="263"/>
    <w:qFormat/>
    <w:uiPriority w:val="0"/>
    <w:rPr>
      <w:rFonts w:ascii="宋体" w:hAnsi="宋体"/>
    </w:rPr>
  </w:style>
  <w:style w:type="paragraph" w:customStyle="1" w:styleId="263">
    <w:name w:val="font6"/>
    <w:basedOn w:val="1"/>
    <w:link w:val="262"/>
    <w:qFormat/>
    <w:uiPriority w:val="0"/>
    <w:pPr>
      <w:widowControl/>
      <w:spacing w:before="100" w:beforeAutospacing="1" w:after="100" w:afterAutospacing="1"/>
      <w:jc w:val="left"/>
    </w:pPr>
    <w:rPr>
      <w:rFonts w:ascii="宋体" w:hAnsi="宋体"/>
      <w:kern w:val="0"/>
      <w:sz w:val="20"/>
      <w:szCs w:val="20"/>
    </w:rPr>
  </w:style>
  <w:style w:type="character" w:customStyle="1" w:styleId="264">
    <w:name w:val="infodetail1"/>
    <w:qFormat/>
    <w:uiPriority w:val="0"/>
    <w:rPr>
      <w:spacing w:val="360"/>
      <w:sz w:val="21"/>
      <w:szCs w:val="21"/>
    </w:rPr>
  </w:style>
  <w:style w:type="character" w:customStyle="1" w:styleId="265">
    <w:name w:val="页脚 Char1"/>
    <w:qFormat/>
    <w:uiPriority w:val="0"/>
    <w:rPr>
      <w:rFonts w:ascii="Times New Roman" w:hAnsi="Times New Roman"/>
      <w:kern w:val="2"/>
      <w:sz w:val="18"/>
      <w:szCs w:val="18"/>
    </w:rPr>
  </w:style>
  <w:style w:type="character" w:customStyle="1" w:styleId="266">
    <w:name w:val="ld标题3 Char"/>
    <w:link w:val="267"/>
    <w:qFormat/>
    <w:uiPriority w:val="0"/>
    <w:rPr>
      <w:b/>
      <w:bCs/>
      <w:kern w:val="20"/>
      <w:szCs w:val="32"/>
      <w:lang w:val="zh-CN"/>
    </w:rPr>
  </w:style>
  <w:style w:type="paragraph" w:customStyle="1" w:styleId="267">
    <w:name w:val="ld标题3"/>
    <w:basedOn w:val="5"/>
    <w:link w:val="266"/>
    <w:qFormat/>
    <w:uiPriority w:val="0"/>
    <w:pPr>
      <w:tabs>
        <w:tab w:val="left" w:pos="1575"/>
      </w:tabs>
      <w:spacing w:before="240" w:after="60" w:line="240" w:lineRule="auto"/>
      <w:ind w:left="113" w:hanging="113" w:firstLineChars="0"/>
      <w:jc w:val="left"/>
      <w:outlineLvl w:val="0"/>
    </w:pPr>
    <w:rPr>
      <w:rFonts w:ascii="Times New Roman"/>
      <w:kern w:val="20"/>
      <w:sz w:val="20"/>
      <w:lang w:val="zh-CN"/>
    </w:rPr>
  </w:style>
  <w:style w:type="character" w:customStyle="1" w:styleId="268">
    <w:name w:val="表标号 Char1"/>
    <w:link w:val="269"/>
    <w:qFormat/>
    <w:uiPriority w:val="0"/>
    <w:rPr>
      <w:rFonts w:eastAsia="黑体"/>
      <w:snapToGrid/>
      <w:sz w:val="21"/>
      <w:szCs w:val="21"/>
    </w:rPr>
  </w:style>
  <w:style w:type="paragraph" w:customStyle="1" w:styleId="269">
    <w:name w:val="表标号"/>
    <w:link w:val="268"/>
    <w:qFormat/>
    <w:uiPriority w:val="0"/>
    <w:pPr>
      <w:tabs>
        <w:tab w:val="left" w:pos="2940"/>
      </w:tabs>
      <w:adjustRightInd w:val="0"/>
      <w:spacing w:line="300" w:lineRule="exact"/>
      <w:ind w:left="2940" w:hanging="420"/>
      <w:jc w:val="center"/>
    </w:pPr>
    <w:rPr>
      <w:rFonts w:ascii="Times New Roman" w:hAnsi="Times New Roman" w:eastAsia="黑体" w:cs="Times New Roman"/>
      <w:snapToGrid w:val="0"/>
      <w:sz w:val="21"/>
      <w:szCs w:val="21"/>
      <w:lang w:val="en-US" w:eastAsia="zh-CN" w:bidi="ar-SA"/>
    </w:rPr>
  </w:style>
  <w:style w:type="character" w:customStyle="1" w:styleId="270">
    <w:name w:val="正文（首行缩进） Char1"/>
    <w:link w:val="271"/>
    <w:qFormat/>
    <w:uiPriority w:val="0"/>
    <w:rPr>
      <w:color w:val="000000"/>
      <w:kern w:val="2"/>
      <w:sz w:val="21"/>
      <w:szCs w:val="21"/>
    </w:rPr>
  </w:style>
  <w:style w:type="paragraph" w:customStyle="1" w:styleId="271">
    <w:name w:val="正文（首行缩进）"/>
    <w:basedOn w:val="1"/>
    <w:link w:val="270"/>
    <w:qFormat/>
    <w:uiPriority w:val="0"/>
    <w:pPr>
      <w:widowControl/>
      <w:adjustRightInd w:val="0"/>
      <w:snapToGrid w:val="0"/>
      <w:spacing w:line="440" w:lineRule="exact"/>
      <w:jc w:val="center"/>
    </w:pPr>
    <w:rPr>
      <w:color w:val="000000"/>
      <w:szCs w:val="21"/>
    </w:rPr>
  </w:style>
  <w:style w:type="character" w:customStyle="1" w:styleId="272">
    <w:name w:val="表头文字 Char"/>
    <w:qFormat/>
    <w:uiPriority w:val="0"/>
    <w:rPr>
      <w:rFonts w:ascii="Times New Roman" w:hAnsi="Times New Roman" w:eastAsia="宋体" w:cs="Times New Roman"/>
      <w:b/>
      <w:bCs/>
      <w:sz w:val="28"/>
      <w:szCs w:val="28"/>
    </w:rPr>
  </w:style>
  <w:style w:type="character" w:customStyle="1" w:styleId="273">
    <w:name w:val="datatitle1"/>
    <w:qFormat/>
    <w:uiPriority w:val="0"/>
    <w:rPr>
      <w:rFonts w:ascii="黑体" w:eastAsia="宋体"/>
      <w:b/>
      <w:bCs/>
      <w:color w:val="10619F"/>
      <w:kern w:val="2"/>
      <w:sz w:val="21"/>
      <w:szCs w:val="21"/>
      <w:lang w:val="en-US" w:eastAsia="zh-CN" w:bidi="ar-SA"/>
    </w:rPr>
  </w:style>
  <w:style w:type="character" w:customStyle="1" w:styleId="274">
    <w:name w:val="列表1 Char Char"/>
    <w:qFormat/>
    <w:uiPriority w:val="0"/>
    <w:rPr>
      <w:rFonts w:ascii="Times New Roman" w:hAnsi="宋体" w:eastAsia="宋体" w:cs="Times New Roman"/>
      <w:szCs w:val="21"/>
    </w:rPr>
  </w:style>
  <w:style w:type="character" w:customStyle="1" w:styleId="275">
    <w:name w:val="Char Char32"/>
    <w:qFormat/>
    <w:uiPriority w:val="0"/>
    <w:rPr>
      <w:rFonts w:eastAsia="宋体"/>
      <w:b/>
      <w:bCs/>
      <w:sz w:val="28"/>
      <w:szCs w:val="28"/>
      <w:lang w:val="en-US" w:eastAsia="zh-CN" w:bidi="ar-SA"/>
    </w:rPr>
  </w:style>
  <w:style w:type="character" w:customStyle="1" w:styleId="276">
    <w:name w:val="图表标题 Char"/>
    <w:link w:val="277"/>
    <w:qFormat/>
    <w:uiPriority w:val="0"/>
    <w:rPr>
      <w:rFonts w:ascii="黑体" w:eastAsia="黑体"/>
      <w:b/>
      <w:kern w:val="2"/>
      <w:sz w:val="24"/>
      <w:szCs w:val="24"/>
    </w:rPr>
  </w:style>
  <w:style w:type="paragraph" w:customStyle="1" w:styleId="277">
    <w:name w:val="图表标题"/>
    <w:basedOn w:val="23"/>
    <w:next w:val="23"/>
    <w:link w:val="276"/>
    <w:qFormat/>
    <w:uiPriority w:val="0"/>
    <w:pPr>
      <w:pBdr>
        <w:top w:val="single" w:color="auto" w:sz="4" w:space="1"/>
      </w:pBdr>
      <w:spacing w:after="156" w:afterLines="50" w:line="480" w:lineRule="exact"/>
      <w:ind w:left="0" w:leftChars="0"/>
      <w:jc w:val="center"/>
    </w:pPr>
    <w:rPr>
      <w:rFonts w:ascii="黑体" w:eastAsia="黑体"/>
      <w:b/>
      <w:kern w:val="2"/>
      <w:szCs w:val="24"/>
    </w:rPr>
  </w:style>
  <w:style w:type="character" w:customStyle="1" w:styleId="278">
    <w:name w:val="链接"/>
    <w:qFormat/>
    <w:uiPriority w:val="0"/>
    <w:rPr>
      <w:rFonts w:ascii="Times New Roman" w:eastAsia="宋体"/>
      <w:color w:val="0000FF"/>
      <w:sz w:val="21"/>
      <w:u w:val="single" w:color="0000FF"/>
      <w:vertAlign w:val="baseline"/>
      <w:lang w:val="en-US" w:eastAsia="zh-CN"/>
    </w:rPr>
  </w:style>
  <w:style w:type="character" w:customStyle="1" w:styleId="279">
    <w:name w:val="t_tag"/>
    <w:qFormat/>
    <w:uiPriority w:val="0"/>
  </w:style>
  <w:style w:type="character" w:customStyle="1" w:styleId="280">
    <w:name w:val="普通文字 Char Char Char Char Char Char Char2 Char Char1"/>
    <w:qFormat/>
    <w:uiPriority w:val="0"/>
    <w:rPr>
      <w:rFonts w:ascii="宋体" w:hAnsi="Courier New" w:eastAsia="宋体"/>
      <w:kern w:val="2"/>
      <w:sz w:val="21"/>
      <w:lang w:val="en-US" w:eastAsia="zh-CN" w:bidi="ar-SA"/>
    </w:rPr>
  </w:style>
  <w:style w:type="character" w:customStyle="1" w:styleId="281">
    <w:name w:val="syh2级标题 Char"/>
    <w:link w:val="282"/>
    <w:qFormat/>
    <w:uiPriority w:val="0"/>
    <w:rPr>
      <w:rFonts w:ascii="黑体" w:eastAsia="黑体"/>
      <w:spacing w:val="2"/>
      <w:w w:val="99"/>
      <w:position w:val="-2"/>
      <w:sz w:val="28"/>
      <w:szCs w:val="28"/>
    </w:rPr>
  </w:style>
  <w:style w:type="paragraph" w:customStyle="1" w:styleId="282">
    <w:name w:val="syh2级标题"/>
    <w:basedOn w:val="1"/>
    <w:link w:val="281"/>
    <w:qFormat/>
    <w:uiPriority w:val="0"/>
    <w:pPr>
      <w:keepNext/>
      <w:widowControl/>
      <w:spacing w:line="360" w:lineRule="auto"/>
      <w:jc w:val="left"/>
      <w:outlineLvl w:val="1"/>
    </w:pPr>
    <w:rPr>
      <w:rFonts w:ascii="黑体" w:eastAsia="黑体"/>
      <w:spacing w:val="2"/>
      <w:w w:val="99"/>
      <w:kern w:val="0"/>
      <w:position w:val="-2"/>
      <w:sz w:val="28"/>
      <w:szCs w:val="28"/>
    </w:rPr>
  </w:style>
  <w:style w:type="character" w:customStyle="1" w:styleId="283">
    <w:name w:val="样式 题注 + 小四 居中 Char"/>
    <w:link w:val="284"/>
    <w:qFormat/>
    <w:uiPriority w:val="0"/>
    <w:rPr>
      <w:rFonts w:ascii="宋体" w:hAnsi="宋体"/>
      <w:sz w:val="24"/>
      <w:szCs w:val="24"/>
    </w:rPr>
  </w:style>
  <w:style w:type="paragraph" w:customStyle="1" w:styleId="284">
    <w:name w:val="样式 题注 + 小四 居中"/>
    <w:basedOn w:val="24"/>
    <w:link w:val="283"/>
    <w:qFormat/>
    <w:uiPriority w:val="0"/>
    <w:pPr>
      <w:widowControl/>
      <w:spacing w:before="0" w:after="0" w:line="360" w:lineRule="auto"/>
      <w:ind w:firstLine="480"/>
      <w:jc w:val="center"/>
    </w:pPr>
    <w:rPr>
      <w:rFonts w:ascii="宋体" w:hAnsi="宋体" w:eastAsia="宋体" w:cs="Times New Roman"/>
      <w:sz w:val="24"/>
      <w:szCs w:val="24"/>
    </w:rPr>
  </w:style>
  <w:style w:type="character" w:customStyle="1" w:styleId="285">
    <w:name w:val="样式 标题 2节标题 1.11.1标题2Majorb2标题 2 Char Char Char标题 2 Char + ... Char"/>
    <w:link w:val="286"/>
    <w:qFormat/>
    <w:uiPriority w:val="0"/>
    <w:rPr>
      <w:rFonts w:eastAsia="黑体" w:cs="宋体"/>
      <w:bCs/>
      <w:color w:val="FF99CC"/>
      <w:kern w:val="2"/>
      <w:sz w:val="32"/>
      <w:szCs w:val="32"/>
    </w:rPr>
  </w:style>
  <w:style w:type="paragraph" w:customStyle="1" w:styleId="286">
    <w:name w:val="样式 标题 2节标题 1.11.1标题2Majorb2标题 2 Char Char Char标题 2 Char + ..."/>
    <w:basedOn w:val="4"/>
    <w:link w:val="285"/>
    <w:qFormat/>
    <w:uiPriority w:val="0"/>
    <w:pPr>
      <w:spacing w:before="50" w:beforeLines="50" w:after="50" w:afterLines="50" w:line="500" w:lineRule="exact"/>
      <w:ind w:firstLine="0" w:firstLineChars="0"/>
    </w:pPr>
    <w:rPr>
      <w:rFonts w:ascii="Times New Roman" w:hAnsi="Times New Roman" w:cs="宋体"/>
      <w:b w:val="0"/>
      <w:color w:val="FF99CC"/>
      <w:kern w:val="2"/>
    </w:rPr>
  </w:style>
  <w:style w:type="character" w:customStyle="1" w:styleId="287">
    <w:name w:val="Ò³Ã¼ Char Char"/>
    <w:qFormat/>
    <w:uiPriority w:val="0"/>
    <w:rPr>
      <w:rFonts w:ascii="黑体" w:eastAsia="宋体"/>
      <w:b/>
      <w:bCs/>
      <w:color w:val="000000"/>
      <w:kern w:val="2"/>
      <w:sz w:val="18"/>
      <w:szCs w:val="18"/>
      <w:lang w:val="en-US" w:eastAsia="zh-CN" w:bidi="ar-SA"/>
    </w:rPr>
  </w:style>
  <w:style w:type="character" w:customStyle="1" w:styleId="288">
    <w:name w:val="样式 标题 3 + Char"/>
    <w:link w:val="289"/>
    <w:qFormat/>
    <w:uiPriority w:val="0"/>
    <w:rPr>
      <w:rFonts w:eastAsia="仿宋_GB2312"/>
      <w:b/>
      <w:bCs/>
      <w:sz w:val="24"/>
      <w:szCs w:val="32"/>
    </w:rPr>
  </w:style>
  <w:style w:type="paragraph" w:customStyle="1" w:styleId="289">
    <w:name w:val="样式 标题 3 +"/>
    <w:basedOn w:val="5"/>
    <w:link w:val="288"/>
    <w:qFormat/>
    <w:uiPriority w:val="0"/>
    <w:pPr>
      <w:adjustRightInd w:val="0"/>
      <w:snapToGrid w:val="0"/>
      <w:spacing w:line="360" w:lineRule="auto"/>
    </w:pPr>
    <w:rPr>
      <w:rFonts w:ascii="Times New Roman" w:eastAsia="仿宋_GB2312"/>
      <w:sz w:val="24"/>
    </w:rPr>
  </w:style>
  <w:style w:type="character" w:customStyle="1" w:styleId="290">
    <w:name w:val="表格1 Char"/>
    <w:link w:val="291"/>
    <w:qFormat/>
    <w:uiPriority w:val="0"/>
    <w:rPr>
      <w:kern w:val="2"/>
      <w:sz w:val="24"/>
    </w:rPr>
  </w:style>
  <w:style w:type="paragraph" w:customStyle="1" w:styleId="291">
    <w:name w:val="表格1"/>
    <w:basedOn w:val="1"/>
    <w:link w:val="290"/>
    <w:qFormat/>
    <w:uiPriority w:val="0"/>
    <w:pPr>
      <w:spacing w:before="120" w:line="360" w:lineRule="auto"/>
    </w:pPr>
    <w:rPr>
      <w:sz w:val="24"/>
      <w:szCs w:val="20"/>
    </w:rPr>
  </w:style>
  <w:style w:type="character" w:customStyle="1" w:styleId="292">
    <w:name w:val="样式 hb1 + Times New Roman Char"/>
    <w:qFormat/>
    <w:uiPriority w:val="0"/>
    <w:rPr>
      <w:rFonts w:ascii="Arial Narrow" w:hAnsi="Arial Narrow" w:eastAsia="宋体" w:cs="黑体"/>
      <w:b/>
      <w:bCs/>
      <w:kern w:val="2"/>
      <w:sz w:val="32"/>
      <w:szCs w:val="32"/>
      <w:lang w:val="en-US" w:eastAsia="zh-CN" w:bidi="ar-SA"/>
    </w:rPr>
  </w:style>
  <w:style w:type="character" w:customStyle="1" w:styleId="293">
    <w:name w:val="font2"/>
    <w:qFormat/>
    <w:uiPriority w:val="0"/>
  </w:style>
  <w:style w:type="character" w:customStyle="1" w:styleId="294">
    <w:name w:val="标题1.1.1.1.1.1 Char"/>
    <w:qFormat/>
    <w:uiPriority w:val="0"/>
    <w:rPr>
      <w:rFonts w:ascii="Arial" w:hAnsi="Arial" w:eastAsia="黑体"/>
      <w:b/>
      <w:kern w:val="2"/>
      <w:sz w:val="24"/>
      <w:lang w:val="en-US" w:eastAsia="zh-CN" w:bidi="ar-SA"/>
    </w:rPr>
  </w:style>
  <w:style w:type="character" w:customStyle="1" w:styleId="295">
    <w:name w:val="1.1.1.1 Char3"/>
    <w:qFormat/>
    <w:uiPriority w:val="0"/>
    <w:rPr>
      <w:rFonts w:hint="eastAsia" w:ascii="宋体" w:hAnsi="Arial" w:eastAsia="宋体" w:cs="Times New Roman"/>
      <w:sz w:val="24"/>
      <w:szCs w:val="21"/>
    </w:rPr>
  </w:style>
  <w:style w:type="character" w:customStyle="1" w:styleId="296">
    <w:name w:val="标题4附 Char"/>
    <w:link w:val="297"/>
    <w:qFormat/>
    <w:uiPriority w:val="0"/>
    <w:rPr>
      <w:rFonts w:ascii="宋体"/>
      <w:b/>
      <w:color w:val="000000"/>
      <w:kern w:val="2"/>
      <w:sz w:val="24"/>
      <w:szCs w:val="24"/>
    </w:rPr>
  </w:style>
  <w:style w:type="paragraph" w:customStyle="1" w:styleId="297">
    <w:name w:val="标题4附"/>
    <w:basedOn w:val="1"/>
    <w:next w:val="1"/>
    <w:link w:val="296"/>
    <w:qFormat/>
    <w:uiPriority w:val="0"/>
    <w:pPr>
      <w:spacing w:beforeLines="50" w:afterLines="50" w:line="360" w:lineRule="auto"/>
      <w:jc w:val="left"/>
      <w:outlineLvl w:val="3"/>
    </w:pPr>
    <w:rPr>
      <w:rFonts w:ascii="宋体"/>
      <w:b/>
      <w:color w:val="000000"/>
      <w:sz w:val="24"/>
    </w:rPr>
  </w:style>
  <w:style w:type="character" w:customStyle="1" w:styleId="298">
    <w:name w:val="样式 标题 2节标题 1.1 + 小四 Char"/>
    <w:link w:val="299"/>
    <w:qFormat/>
    <w:uiPriority w:val="0"/>
    <w:rPr>
      <w:rFonts w:ascii="宋体" w:hAnsi="宋体" w:eastAsia="黑体"/>
      <w:b/>
      <w:bCs/>
      <w:kern w:val="2"/>
      <w:sz w:val="24"/>
      <w:szCs w:val="32"/>
    </w:rPr>
  </w:style>
  <w:style w:type="paragraph" w:customStyle="1" w:styleId="299">
    <w:name w:val="样式 标题 2节标题 1.1 + 小四"/>
    <w:basedOn w:val="4"/>
    <w:link w:val="298"/>
    <w:qFormat/>
    <w:uiPriority w:val="0"/>
    <w:pPr>
      <w:spacing w:before="240" w:after="240" w:line="360" w:lineRule="auto"/>
      <w:ind w:firstLine="0" w:firstLineChars="0"/>
    </w:pPr>
    <w:rPr>
      <w:rFonts w:ascii="宋体" w:hAnsi="宋体"/>
      <w:kern w:val="2"/>
      <w:sz w:val="24"/>
    </w:rPr>
  </w:style>
  <w:style w:type="character" w:customStyle="1" w:styleId="300">
    <w:name w:val="新标题2 Char"/>
    <w:link w:val="301"/>
    <w:qFormat/>
    <w:uiPriority w:val="0"/>
    <w:rPr>
      <w:rFonts w:ascii="Arial" w:hAnsi="Arial" w:eastAsia="黑体"/>
      <w:b/>
      <w:bCs/>
      <w:kern w:val="2"/>
      <w:sz w:val="32"/>
      <w:szCs w:val="24"/>
    </w:rPr>
  </w:style>
  <w:style w:type="paragraph" w:customStyle="1" w:styleId="301">
    <w:name w:val="新标题2"/>
    <w:basedOn w:val="4"/>
    <w:link w:val="300"/>
    <w:qFormat/>
    <w:uiPriority w:val="0"/>
    <w:pPr>
      <w:keepLines w:val="0"/>
      <w:widowControl/>
      <w:tabs>
        <w:tab w:val="left" w:pos="987"/>
        <w:tab w:val="left" w:pos="2720"/>
      </w:tabs>
      <w:overflowPunct w:val="0"/>
      <w:topLinePunct/>
      <w:autoSpaceDE w:val="0"/>
      <w:autoSpaceDN w:val="0"/>
      <w:adjustRightInd w:val="0"/>
      <w:snapToGrid w:val="0"/>
      <w:spacing w:before="120" w:after="120" w:line="440" w:lineRule="exact"/>
      <w:ind w:left="987" w:hanging="567" w:firstLineChars="0"/>
    </w:pPr>
    <w:rPr>
      <w:kern w:val="2"/>
      <w:szCs w:val="24"/>
    </w:rPr>
  </w:style>
  <w:style w:type="character" w:customStyle="1" w:styleId="302">
    <w:name w:val="样式 国电正文 + Char"/>
    <w:link w:val="303"/>
    <w:qFormat/>
    <w:uiPriority w:val="0"/>
    <w:rPr>
      <w:kern w:val="2"/>
    </w:rPr>
  </w:style>
  <w:style w:type="paragraph" w:customStyle="1" w:styleId="303">
    <w:name w:val="样式 国电正文 +"/>
    <w:basedOn w:val="304"/>
    <w:link w:val="302"/>
    <w:qFormat/>
    <w:uiPriority w:val="0"/>
    <w:rPr>
      <w:rFonts w:ascii="Times New Roman" w:cs="Times New Roman"/>
      <w:sz w:val="20"/>
    </w:rPr>
  </w:style>
  <w:style w:type="paragraph" w:customStyle="1" w:styleId="304">
    <w:name w:val="国电正文"/>
    <w:basedOn w:val="1"/>
    <w:link w:val="305"/>
    <w:qFormat/>
    <w:uiPriority w:val="0"/>
    <w:pPr>
      <w:spacing w:line="560" w:lineRule="exact"/>
      <w:ind w:firstLine="560" w:firstLineChars="200"/>
    </w:pPr>
    <w:rPr>
      <w:rFonts w:cs="宋体"/>
      <w:sz w:val="28"/>
      <w:szCs w:val="20"/>
    </w:rPr>
  </w:style>
  <w:style w:type="character" w:customStyle="1" w:styleId="305">
    <w:name w:val="国电正文 Char"/>
    <w:link w:val="304"/>
    <w:qFormat/>
    <w:uiPriority w:val="0"/>
    <w:rPr>
      <w:rFonts w:cs="宋体"/>
      <w:kern w:val="2"/>
      <w:sz w:val="28"/>
    </w:rPr>
  </w:style>
  <w:style w:type="character" w:customStyle="1" w:styleId="306">
    <w:name w:val="正常段落 Char"/>
    <w:link w:val="307"/>
    <w:qFormat/>
    <w:uiPriority w:val="0"/>
    <w:rPr>
      <w:rFonts w:ascii="宋体"/>
      <w:kern w:val="2"/>
      <w:sz w:val="24"/>
    </w:rPr>
  </w:style>
  <w:style w:type="paragraph" w:customStyle="1" w:styleId="307">
    <w:name w:val="正常段落"/>
    <w:basedOn w:val="21"/>
    <w:link w:val="306"/>
    <w:qFormat/>
    <w:uiPriority w:val="0"/>
    <w:pPr>
      <w:spacing w:line="440" w:lineRule="exact"/>
      <w:ind w:firstLine="0" w:firstLineChars="0"/>
    </w:pPr>
    <w:rPr>
      <w:kern w:val="2"/>
      <w:sz w:val="24"/>
    </w:rPr>
  </w:style>
  <w:style w:type="character" w:customStyle="1" w:styleId="308">
    <w:name w:val="Char Char23"/>
    <w:qFormat/>
    <w:uiPriority w:val="0"/>
    <w:rPr>
      <w:rFonts w:ascii="宋体" w:hAnsi="Calibri" w:eastAsia="宋体" w:cs="Times New Roman"/>
      <w:sz w:val="18"/>
      <w:szCs w:val="18"/>
    </w:rPr>
  </w:style>
  <w:style w:type="character" w:customStyle="1" w:styleId="309">
    <w:name w:val="正文（首行缩进两字） Char Char1 Char"/>
    <w:qFormat/>
    <w:uiPriority w:val="0"/>
    <w:rPr>
      <w:rFonts w:ascii="Arial" w:hAnsi="Arial" w:cs="Arial"/>
      <w:color w:val="000000"/>
      <w:kern w:val="2"/>
      <w:sz w:val="24"/>
      <w:szCs w:val="24"/>
    </w:rPr>
  </w:style>
  <w:style w:type="character" w:customStyle="1" w:styleId="310">
    <w:name w:val="样式4 Char"/>
    <w:link w:val="311"/>
    <w:qFormat/>
    <w:uiPriority w:val="0"/>
    <w:rPr>
      <w:b/>
      <w:spacing w:val="10"/>
      <w:sz w:val="28"/>
    </w:rPr>
  </w:style>
  <w:style w:type="paragraph" w:customStyle="1" w:styleId="311">
    <w:name w:val="样式4"/>
    <w:basedOn w:val="1"/>
    <w:link w:val="310"/>
    <w:qFormat/>
    <w:uiPriority w:val="0"/>
    <w:pPr>
      <w:keepNext/>
      <w:adjustRightInd w:val="0"/>
      <w:spacing w:before="60" w:after="60" w:line="600" w:lineRule="exact"/>
      <w:ind w:right="-193" w:firstLine="624"/>
      <w:jc w:val="center"/>
      <w:textAlignment w:val="baseline"/>
    </w:pPr>
    <w:rPr>
      <w:b/>
      <w:spacing w:val="10"/>
      <w:kern w:val="0"/>
      <w:sz w:val="28"/>
      <w:szCs w:val="20"/>
    </w:rPr>
  </w:style>
  <w:style w:type="character" w:customStyle="1" w:styleId="312">
    <w:name w:val="普通文字 Char Char Char Char Char C Char Char Char Char Char Char Char"/>
    <w:qFormat/>
    <w:uiPriority w:val="0"/>
    <w:rPr>
      <w:rFonts w:hAnsi="Courier New" w:cs="宋体"/>
      <w:sz w:val="28"/>
      <w:szCs w:val="24"/>
    </w:rPr>
  </w:style>
  <w:style w:type="character" w:customStyle="1" w:styleId="313">
    <w:name w:val="引用 字符"/>
    <w:link w:val="314"/>
    <w:qFormat/>
    <w:uiPriority w:val="0"/>
    <w:rPr>
      <w:rFonts w:ascii="Calibri" w:hAnsi="Calibri"/>
      <w:i/>
      <w:sz w:val="24"/>
      <w:szCs w:val="24"/>
      <w:lang w:eastAsia="en-US" w:bidi="en-US"/>
    </w:rPr>
  </w:style>
  <w:style w:type="paragraph" w:styleId="314">
    <w:name w:val="Quote"/>
    <w:basedOn w:val="1"/>
    <w:next w:val="1"/>
    <w:link w:val="313"/>
    <w:qFormat/>
    <w:uiPriority w:val="0"/>
    <w:pPr>
      <w:widowControl/>
      <w:jc w:val="left"/>
    </w:pPr>
    <w:rPr>
      <w:rFonts w:ascii="Calibri" w:hAnsi="Calibri"/>
      <w:i/>
      <w:kern w:val="0"/>
      <w:sz w:val="24"/>
      <w:lang w:eastAsia="en-US" w:bidi="en-US"/>
    </w:rPr>
  </w:style>
  <w:style w:type="character" w:customStyle="1" w:styleId="315">
    <w:name w:val="引用 Char1"/>
    <w:qFormat/>
    <w:uiPriority w:val="0"/>
    <w:rPr>
      <w:i/>
      <w:iCs/>
      <w:color w:val="000000"/>
      <w:kern w:val="2"/>
      <w:sz w:val="21"/>
      <w:szCs w:val="24"/>
    </w:rPr>
  </w:style>
  <w:style w:type="character" w:customStyle="1" w:styleId="316">
    <w:name w:val="EmailStyle4391"/>
    <w:qFormat/>
    <w:uiPriority w:val="0"/>
    <w:rPr>
      <w:rFonts w:ascii="Arial" w:hAnsi="Arial" w:eastAsia="宋体" w:cs="Arial"/>
      <w:color w:val="auto"/>
      <w:sz w:val="18"/>
      <w:szCs w:val="20"/>
    </w:rPr>
  </w:style>
  <w:style w:type="character" w:customStyle="1" w:styleId="317">
    <w:name w:val="表格标题 Char3"/>
    <w:qFormat/>
    <w:uiPriority w:val="0"/>
    <w:rPr>
      <w:rFonts w:ascii="黑体" w:eastAsia="仿宋_GB2312"/>
      <w:b/>
      <w:bCs/>
      <w:color w:val="000000"/>
      <w:kern w:val="2"/>
      <w:sz w:val="24"/>
      <w:szCs w:val="24"/>
      <w:lang w:val="en-US" w:eastAsia="zh-CN" w:bidi="ar-SA"/>
    </w:rPr>
  </w:style>
  <w:style w:type="character" w:customStyle="1" w:styleId="318">
    <w:name w:val="特点标题 Char2"/>
    <w:qFormat/>
    <w:uiPriority w:val="0"/>
    <w:rPr>
      <w:rFonts w:ascii="Times New Roman" w:hAnsi="Times New Roman" w:eastAsia="宋体" w:cs="Times New Roman"/>
      <w:sz w:val="24"/>
      <w:szCs w:val="24"/>
    </w:rPr>
  </w:style>
  <w:style w:type="character" w:customStyle="1" w:styleId="319">
    <w:name w:val="付2 Char Char"/>
    <w:qFormat/>
    <w:uiPriority w:val="0"/>
    <w:rPr>
      <w:rFonts w:ascii="黑体" w:eastAsia="黑体"/>
      <w:bCs/>
      <w:kern w:val="2"/>
      <w:sz w:val="24"/>
      <w:szCs w:val="28"/>
      <w:lang w:val="en-US" w:eastAsia="zh-CN" w:bidi="ar-SA"/>
    </w:rPr>
  </w:style>
  <w:style w:type="character" w:customStyle="1" w:styleId="320">
    <w:name w:val="swy11"/>
    <w:qFormat/>
    <w:uiPriority w:val="0"/>
    <w:rPr>
      <w:rFonts w:hint="eastAsia" w:ascii="宋体" w:hAnsi="宋体" w:eastAsia="宋体"/>
      <w:sz w:val="24"/>
      <w:szCs w:val="24"/>
    </w:rPr>
  </w:style>
  <w:style w:type="character" w:customStyle="1" w:styleId="321">
    <w:name w:val="可研-正文首行缩进 Char Char1"/>
    <w:qFormat/>
    <w:uiPriority w:val="0"/>
    <w:rPr>
      <w:rFonts w:ascii="宋体" w:hAnsi="宋体" w:eastAsia="宋体"/>
      <w:color w:val="000000"/>
      <w:sz w:val="28"/>
      <w:szCs w:val="28"/>
      <w:lang w:val="en-US" w:eastAsia="zh-CN" w:bidi="ar-SA"/>
    </w:rPr>
  </w:style>
  <w:style w:type="character" w:customStyle="1" w:styleId="322">
    <w:name w:val="doc_title"/>
    <w:qFormat/>
    <w:uiPriority w:val="0"/>
  </w:style>
  <w:style w:type="character" w:customStyle="1" w:styleId="323">
    <w:name w:val="样式 红色 首行缩进:  2 字符 Char"/>
    <w:link w:val="324"/>
    <w:qFormat/>
    <w:uiPriority w:val="0"/>
    <w:rPr>
      <w:rFonts w:cs="宋体"/>
      <w:kern w:val="2"/>
      <w:sz w:val="24"/>
    </w:rPr>
  </w:style>
  <w:style w:type="paragraph" w:customStyle="1" w:styleId="324">
    <w:name w:val="样式 红色 首行缩进:  2 字符"/>
    <w:basedOn w:val="1"/>
    <w:link w:val="323"/>
    <w:qFormat/>
    <w:uiPriority w:val="0"/>
    <w:pPr>
      <w:adjustRightInd w:val="0"/>
      <w:snapToGrid w:val="0"/>
      <w:spacing w:line="360" w:lineRule="auto"/>
      <w:ind w:firstLine="480" w:firstLineChars="200"/>
    </w:pPr>
    <w:rPr>
      <w:rFonts w:cs="宋体"/>
      <w:sz w:val="24"/>
      <w:szCs w:val="20"/>
    </w:rPr>
  </w:style>
  <w:style w:type="character" w:customStyle="1" w:styleId="325">
    <w:name w:val="FU4 Char"/>
    <w:link w:val="326"/>
    <w:qFormat/>
    <w:uiPriority w:val="0"/>
    <w:rPr>
      <w:rFonts w:ascii="宋体" w:hAnsi="宋体" w:eastAsia="黑体"/>
      <w:b/>
      <w:bCs/>
      <w:color w:val="000000"/>
      <w:sz w:val="24"/>
      <w:szCs w:val="24"/>
    </w:rPr>
  </w:style>
  <w:style w:type="paragraph" w:customStyle="1" w:styleId="326">
    <w:name w:val="FU4"/>
    <w:basedOn w:val="6"/>
    <w:link w:val="325"/>
    <w:qFormat/>
    <w:uiPriority w:val="0"/>
    <w:pPr>
      <w:keepLines w:val="0"/>
      <w:widowControl/>
      <w:spacing w:before="120" w:after="120" w:line="460" w:lineRule="exact"/>
      <w:ind w:firstLine="0" w:firstLineChars="0"/>
      <w:jc w:val="left"/>
    </w:pPr>
    <w:rPr>
      <w:rFonts w:ascii="宋体" w:hAnsi="宋体"/>
      <w:color w:val="000000"/>
      <w:sz w:val="24"/>
      <w:szCs w:val="24"/>
    </w:rPr>
  </w:style>
  <w:style w:type="character" w:customStyle="1" w:styleId="327">
    <w:name w:val="表格15 Char"/>
    <w:link w:val="328"/>
    <w:qFormat/>
    <w:uiPriority w:val="0"/>
    <w:rPr>
      <w:rFonts w:ascii="宋体"/>
      <w:color w:val="000000"/>
      <w:kern w:val="2"/>
      <w:sz w:val="21"/>
      <w:szCs w:val="21"/>
    </w:rPr>
  </w:style>
  <w:style w:type="paragraph" w:customStyle="1" w:styleId="328">
    <w:name w:val="表格15"/>
    <w:basedOn w:val="1"/>
    <w:link w:val="327"/>
    <w:qFormat/>
    <w:uiPriority w:val="0"/>
    <w:pPr>
      <w:widowControl/>
      <w:spacing w:line="300" w:lineRule="exact"/>
      <w:jc w:val="center"/>
    </w:pPr>
    <w:rPr>
      <w:rFonts w:ascii="宋体"/>
      <w:color w:val="000000"/>
      <w:szCs w:val="21"/>
    </w:rPr>
  </w:style>
  <w:style w:type="character" w:customStyle="1" w:styleId="329">
    <w:name w:val="样式 标题 31.1.1标题03条标题1.1.1小标题白鹤滩标题 31.1.1 Char小节 + Times Ne... Char"/>
    <w:link w:val="330"/>
    <w:qFormat/>
    <w:uiPriority w:val="0"/>
    <w:rPr>
      <w:b/>
      <w:bCs/>
      <w:snapToGrid/>
      <w:color w:val="000000"/>
      <w:sz w:val="30"/>
    </w:rPr>
  </w:style>
  <w:style w:type="paragraph" w:customStyle="1" w:styleId="330">
    <w:name w:val="样式 标题 31.1.1标题03条标题1.1.1小标题白鹤滩标题 31.1.1 Char小节 + Times Ne..."/>
    <w:basedOn w:val="5"/>
    <w:link w:val="329"/>
    <w:qFormat/>
    <w:uiPriority w:val="0"/>
    <w:pPr>
      <w:widowControl/>
      <w:spacing w:before="0" w:after="0" w:line="360" w:lineRule="auto"/>
      <w:ind w:firstLine="0" w:firstLineChars="0"/>
      <w:jc w:val="left"/>
    </w:pPr>
    <w:rPr>
      <w:rFonts w:ascii="Times New Roman"/>
      <w:snapToGrid w:val="0"/>
      <w:color w:val="000000"/>
      <w:sz w:val="30"/>
      <w:szCs w:val="20"/>
    </w:rPr>
  </w:style>
  <w:style w:type="character" w:customStyle="1" w:styleId="331">
    <w:name w:val="不明显强调1"/>
    <w:qFormat/>
    <w:uiPriority w:val="0"/>
    <w:rPr>
      <w:i/>
      <w:color w:val="5A5A5A"/>
    </w:rPr>
  </w:style>
  <w:style w:type="character" w:customStyle="1" w:styleId="332">
    <w:name w:val="表1 Char"/>
    <w:link w:val="333"/>
    <w:qFormat/>
    <w:uiPriority w:val="0"/>
    <w:rPr>
      <w:sz w:val="21"/>
    </w:rPr>
  </w:style>
  <w:style w:type="paragraph" w:customStyle="1" w:styleId="333">
    <w:name w:val="表1"/>
    <w:next w:val="1"/>
    <w:link w:val="332"/>
    <w:qFormat/>
    <w:uiPriority w:val="0"/>
    <w:pPr>
      <w:adjustRightInd w:val="0"/>
      <w:snapToGrid w:val="0"/>
      <w:jc w:val="center"/>
    </w:pPr>
    <w:rPr>
      <w:rFonts w:ascii="Times New Roman" w:hAnsi="Times New Roman" w:eastAsia="宋体" w:cs="Times New Roman"/>
      <w:sz w:val="21"/>
      <w:lang w:val="en-US" w:eastAsia="zh-CN" w:bidi="ar-SA"/>
    </w:rPr>
  </w:style>
  <w:style w:type="character" w:customStyle="1" w:styleId="334">
    <w:name w:val="Char Char7"/>
    <w:qFormat/>
    <w:uiPriority w:val="0"/>
    <w:rPr>
      <w:rFonts w:eastAsia="宋体"/>
      <w:kern w:val="2"/>
      <w:sz w:val="18"/>
      <w:szCs w:val="18"/>
      <w:lang w:val="en-US" w:eastAsia="zh-CN" w:bidi="ar-SA"/>
    </w:rPr>
  </w:style>
  <w:style w:type="character" w:customStyle="1" w:styleId="335">
    <w:name w:val="样式 首行缩进:  2 字符 行距: 最小值 24 磅 Char Char Char"/>
    <w:link w:val="336"/>
    <w:qFormat/>
    <w:uiPriority w:val="0"/>
    <w:rPr>
      <w:rFonts w:cs="宋体"/>
      <w:kern w:val="2"/>
      <w:sz w:val="24"/>
      <w:szCs w:val="24"/>
    </w:rPr>
  </w:style>
  <w:style w:type="paragraph" w:customStyle="1" w:styleId="336">
    <w:name w:val="样式 首行缩进:  2 字符 行距: 最小值 24 磅 Char Char"/>
    <w:basedOn w:val="1"/>
    <w:link w:val="335"/>
    <w:qFormat/>
    <w:uiPriority w:val="0"/>
    <w:pPr>
      <w:spacing w:line="480" w:lineRule="atLeast"/>
      <w:ind w:firstLine="560" w:firstLineChars="200"/>
    </w:pPr>
    <w:rPr>
      <w:rFonts w:cs="宋体"/>
      <w:sz w:val="24"/>
    </w:rPr>
  </w:style>
  <w:style w:type="character" w:customStyle="1" w:styleId="337">
    <w:name w:val="表格标题dg Char"/>
    <w:link w:val="338"/>
    <w:qFormat/>
    <w:uiPriority w:val="0"/>
    <w:rPr>
      <w:rFonts w:ascii="微软雅黑" w:hAnsi="微软雅黑" w:eastAsia="微软雅黑"/>
      <w:sz w:val="24"/>
      <w:lang w:bidi="en-US"/>
    </w:rPr>
  </w:style>
  <w:style w:type="paragraph" w:customStyle="1" w:styleId="338">
    <w:name w:val="表格标题dg"/>
    <w:basedOn w:val="1"/>
    <w:next w:val="1"/>
    <w:link w:val="337"/>
    <w:qFormat/>
    <w:uiPriority w:val="0"/>
    <w:pPr>
      <w:keepNext/>
      <w:widowControl/>
      <w:spacing w:line="560" w:lineRule="exact"/>
      <w:jc w:val="center"/>
    </w:pPr>
    <w:rPr>
      <w:rFonts w:ascii="微软雅黑" w:hAnsi="微软雅黑" w:eastAsia="微软雅黑"/>
      <w:kern w:val="0"/>
      <w:sz w:val="24"/>
      <w:szCs w:val="20"/>
      <w:lang w:bidi="en-US"/>
    </w:rPr>
  </w:style>
  <w:style w:type="character" w:customStyle="1" w:styleId="339">
    <w:name w:val="章 Char Char Char Char"/>
    <w:link w:val="340"/>
    <w:qFormat/>
    <w:uiPriority w:val="0"/>
    <w:rPr>
      <w:rFonts w:eastAsia="黑体_GB2312"/>
      <w:b/>
      <w:snapToGrid/>
      <w:kern w:val="2"/>
      <w:sz w:val="36"/>
      <w:szCs w:val="36"/>
    </w:rPr>
  </w:style>
  <w:style w:type="paragraph" w:customStyle="1" w:styleId="340">
    <w:name w:val="章 Char Char Char"/>
    <w:next w:val="4"/>
    <w:link w:val="339"/>
    <w:qFormat/>
    <w:uiPriority w:val="0"/>
    <w:pPr>
      <w:widowControl w:val="0"/>
      <w:snapToGrid w:val="0"/>
      <w:spacing w:after="200" w:line="360" w:lineRule="auto"/>
      <w:jc w:val="center"/>
    </w:pPr>
    <w:rPr>
      <w:rFonts w:ascii="Times New Roman" w:hAnsi="Times New Roman" w:eastAsia="黑体_GB2312" w:cs="Times New Roman"/>
      <w:b/>
      <w:snapToGrid w:val="0"/>
      <w:kern w:val="2"/>
      <w:sz w:val="36"/>
      <w:szCs w:val="36"/>
      <w:lang w:val="en-US" w:eastAsia="zh-CN" w:bidi="ar-SA"/>
    </w:rPr>
  </w:style>
  <w:style w:type="character" w:customStyle="1" w:styleId="341">
    <w:name w:val="style201"/>
    <w:qFormat/>
    <w:uiPriority w:val="0"/>
    <w:rPr>
      <w:rFonts w:ascii="黑体" w:eastAsia="宋体"/>
      <w:b/>
      <w:bCs/>
      <w:color w:val="993300"/>
      <w:kern w:val="2"/>
      <w:sz w:val="21"/>
      <w:szCs w:val="21"/>
      <w:lang w:val="en-US" w:eastAsia="zh-CN" w:bidi="ar-SA"/>
    </w:rPr>
  </w:style>
  <w:style w:type="character" w:customStyle="1" w:styleId="342">
    <w:name w:val="f21"/>
    <w:qFormat/>
    <w:uiPriority w:val="0"/>
    <w:rPr>
      <w:rFonts w:hint="default" w:ascii="ˎ̥" w:hAnsi="ˎ̥"/>
      <w:sz w:val="21"/>
      <w:szCs w:val="21"/>
    </w:rPr>
  </w:style>
  <w:style w:type="character" w:customStyle="1" w:styleId="343">
    <w:name w:val="样式 (中文) 隶书 一号 加粗"/>
    <w:qFormat/>
    <w:uiPriority w:val="0"/>
    <w:rPr>
      <w:rFonts w:eastAsia="隶书"/>
      <w:b/>
      <w:bCs/>
      <w:w w:val="73"/>
      <w:kern w:val="0"/>
      <w:sz w:val="44"/>
    </w:rPr>
  </w:style>
  <w:style w:type="character" w:customStyle="1" w:styleId="344">
    <w:name w:val="正文样板 Char Char"/>
    <w:qFormat/>
    <w:uiPriority w:val="0"/>
    <w:rPr>
      <w:rFonts w:eastAsia="宋体"/>
      <w:snapToGrid/>
      <w:color w:val="000000"/>
      <w:spacing w:val="6"/>
      <w:sz w:val="28"/>
      <w:szCs w:val="28"/>
      <w:lang w:val="en-US" w:eastAsia="zh-CN" w:bidi="ar-SA"/>
    </w:rPr>
  </w:style>
  <w:style w:type="character" w:customStyle="1" w:styleId="345">
    <w:name w:val="日期 Char1"/>
    <w:qFormat/>
    <w:uiPriority w:val="0"/>
    <w:rPr>
      <w:rFonts w:ascii="Calibri" w:hAnsi="Calibri" w:eastAsia="宋体"/>
      <w:kern w:val="2"/>
      <w:sz w:val="21"/>
      <w:szCs w:val="22"/>
      <w:lang w:val="en-US" w:eastAsia="zh-CN" w:bidi="ar-SA"/>
    </w:rPr>
  </w:style>
  <w:style w:type="character" w:customStyle="1" w:styleId="346">
    <w:name w:val="dan7-1 Char"/>
    <w:link w:val="347"/>
    <w:qFormat/>
    <w:uiPriority w:val="0"/>
    <w:rPr>
      <w:kern w:val="2"/>
      <w:sz w:val="24"/>
      <w:szCs w:val="24"/>
    </w:rPr>
  </w:style>
  <w:style w:type="paragraph" w:customStyle="1" w:styleId="347">
    <w:name w:val="dan7-1"/>
    <w:basedOn w:val="1"/>
    <w:link w:val="346"/>
    <w:qFormat/>
    <w:uiPriority w:val="0"/>
    <w:pPr>
      <w:spacing w:before="40" w:after="40" w:line="360" w:lineRule="auto"/>
      <w:ind w:firstLine="200" w:firstLineChars="200"/>
    </w:pPr>
    <w:rPr>
      <w:sz w:val="24"/>
    </w:rPr>
  </w:style>
  <w:style w:type="character" w:customStyle="1" w:styleId="348">
    <w:name w:val="样式 标题 4L4款标题1.1.1.1H4h441.1.1.1 Char1.1.1.1标题 4.1.1.1.1... Char"/>
    <w:link w:val="349"/>
    <w:qFormat/>
    <w:uiPriority w:val="0"/>
    <w:rPr>
      <w:rFonts w:ascii="Arial" w:hAnsi="Arial" w:eastAsia="黑体"/>
      <w:b/>
      <w:bCs/>
      <w:sz w:val="24"/>
      <w:szCs w:val="28"/>
    </w:rPr>
  </w:style>
  <w:style w:type="paragraph" w:customStyle="1" w:styleId="349">
    <w:name w:val="样式 标题 4L4款标题1.1.1.1H4h441.1.1.1 Char1.1.1.1标题 4.1.1.1.1..."/>
    <w:basedOn w:val="6"/>
    <w:link w:val="348"/>
    <w:qFormat/>
    <w:uiPriority w:val="0"/>
    <w:pPr>
      <w:spacing w:before="0" w:after="0" w:line="560" w:lineRule="exact"/>
      <w:ind w:firstLine="0" w:firstLineChars="0"/>
    </w:pPr>
    <w:rPr>
      <w:sz w:val="24"/>
    </w:rPr>
  </w:style>
  <w:style w:type="character" w:customStyle="1" w:styleId="350">
    <w:name w:val="表格dg Char"/>
    <w:link w:val="351"/>
    <w:qFormat/>
    <w:uiPriority w:val="0"/>
    <w:rPr>
      <w:rFonts w:ascii="新宋体" w:hAnsi="新宋体" w:eastAsia="新宋体"/>
      <w:szCs w:val="21"/>
      <w:lang w:val="zh-CN" w:eastAsia="en-US" w:bidi="en-US"/>
    </w:rPr>
  </w:style>
  <w:style w:type="paragraph" w:customStyle="1" w:styleId="351">
    <w:name w:val="表格dg"/>
    <w:basedOn w:val="1"/>
    <w:link w:val="350"/>
    <w:qFormat/>
    <w:uiPriority w:val="0"/>
    <w:pPr>
      <w:widowControl/>
      <w:autoSpaceDE w:val="0"/>
      <w:autoSpaceDN w:val="0"/>
      <w:adjustRightInd w:val="0"/>
      <w:jc w:val="center"/>
    </w:pPr>
    <w:rPr>
      <w:rFonts w:ascii="新宋体" w:hAnsi="新宋体" w:eastAsia="新宋体"/>
      <w:kern w:val="0"/>
      <w:sz w:val="20"/>
      <w:szCs w:val="21"/>
      <w:lang w:val="zh-CN" w:eastAsia="en-US" w:bidi="en-US"/>
    </w:rPr>
  </w:style>
  <w:style w:type="character" w:customStyle="1" w:styleId="352">
    <w:name w:val="14fz1"/>
    <w:qFormat/>
    <w:uiPriority w:val="0"/>
    <w:rPr>
      <w:rFonts w:hint="default"/>
      <w:color w:val="000000"/>
      <w:sz w:val="32"/>
      <w:szCs w:val="32"/>
    </w:rPr>
  </w:style>
  <w:style w:type="character" w:customStyle="1" w:styleId="353">
    <w:name w:val="MSG_EN_FONT_STYLE_NAME_TEMPLATE_ROLE_NUMBER MSG_EN_FONT_STYLE_NAME_BY_ROLE_TEXT 94_"/>
    <w:qFormat/>
    <w:uiPriority w:val="0"/>
    <w:rPr>
      <w:rFonts w:cs="Times New Roman"/>
      <w:sz w:val="18"/>
      <w:szCs w:val="18"/>
      <w:u w:val="none"/>
    </w:rPr>
  </w:style>
  <w:style w:type="character" w:customStyle="1" w:styleId="354">
    <w:name w:val="HTML 缩写2"/>
    <w:qFormat/>
    <w:uiPriority w:val="0"/>
  </w:style>
  <w:style w:type="character" w:customStyle="1" w:styleId="355">
    <w:name w:val="f41"/>
    <w:qFormat/>
    <w:uiPriority w:val="0"/>
    <w:rPr>
      <w:rFonts w:hint="default" w:ascii="ˎ̥" w:hAnsi="ˎ̥"/>
      <w:color w:val="0055A1"/>
      <w:sz w:val="18"/>
      <w:szCs w:val="18"/>
    </w:rPr>
  </w:style>
  <w:style w:type="character" w:customStyle="1" w:styleId="356">
    <w:name w:val="hei141"/>
    <w:qFormat/>
    <w:uiPriority w:val="0"/>
    <w:rPr>
      <w:color w:val="000000"/>
      <w:sz w:val="21"/>
      <w:szCs w:val="21"/>
    </w:rPr>
  </w:style>
  <w:style w:type="character" w:customStyle="1" w:styleId="357">
    <w:name w:val="样式 样式 标题 2 + 小四 + 宋体 Char"/>
    <w:link w:val="358"/>
    <w:qFormat/>
    <w:uiPriority w:val="0"/>
    <w:rPr>
      <w:rFonts w:ascii="宋体" w:hAnsi="宋体"/>
      <w:b/>
      <w:bCs/>
      <w:kern w:val="2"/>
      <w:sz w:val="24"/>
      <w:szCs w:val="24"/>
    </w:rPr>
  </w:style>
  <w:style w:type="paragraph" w:customStyle="1" w:styleId="358">
    <w:name w:val="样式 样式 标题 2 + 小四 + 宋体"/>
    <w:basedOn w:val="359"/>
    <w:link w:val="357"/>
    <w:qFormat/>
    <w:uiPriority w:val="0"/>
    <w:pPr>
      <w:spacing w:before="50" w:line="360" w:lineRule="auto"/>
      <w:ind w:firstLine="482" w:firstLineChars="200"/>
      <w:jc w:val="both"/>
    </w:pPr>
    <w:rPr>
      <w:rFonts w:ascii="宋体" w:hAnsi="宋体" w:eastAsia="宋体"/>
      <w:kern w:val="2"/>
      <w:szCs w:val="24"/>
    </w:rPr>
  </w:style>
  <w:style w:type="paragraph" w:customStyle="1" w:styleId="359">
    <w:name w:val="样式 标题 2 + 小四"/>
    <w:basedOn w:val="4"/>
    <w:link w:val="360"/>
    <w:qFormat/>
    <w:uiPriority w:val="0"/>
    <w:pPr>
      <w:spacing w:before="60" w:after="0" w:line="400" w:lineRule="atLeast"/>
      <w:ind w:firstLine="0" w:firstLineChars="0"/>
      <w:jc w:val="left"/>
    </w:pPr>
    <w:rPr>
      <w:sz w:val="24"/>
    </w:rPr>
  </w:style>
  <w:style w:type="character" w:customStyle="1" w:styleId="360">
    <w:name w:val="样式 标题 2 + 小四 Char"/>
    <w:link w:val="359"/>
    <w:qFormat/>
    <w:uiPriority w:val="0"/>
    <w:rPr>
      <w:rFonts w:ascii="Arial" w:hAnsi="Arial" w:eastAsia="黑体"/>
      <w:b/>
      <w:bCs/>
      <w:sz w:val="24"/>
      <w:szCs w:val="32"/>
    </w:rPr>
  </w:style>
  <w:style w:type="character" w:customStyle="1" w:styleId="361">
    <w:name w:val="自定义正文 Char Char Char"/>
    <w:link w:val="362"/>
    <w:qFormat/>
    <w:uiPriority w:val="0"/>
    <w:rPr>
      <w:kern w:val="2"/>
      <w:position w:val="-28"/>
      <w:sz w:val="28"/>
      <w:szCs w:val="28"/>
    </w:rPr>
  </w:style>
  <w:style w:type="paragraph" w:customStyle="1" w:styleId="362">
    <w:name w:val="自定义正文 Char Char"/>
    <w:link w:val="361"/>
    <w:qFormat/>
    <w:uiPriority w:val="0"/>
    <w:pPr>
      <w:widowControl w:val="0"/>
      <w:topLinePunct/>
      <w:adjustRightInd w:val="0"/>
      <w:snapToGrid w:val="0"/>
      <w:spacing w:line="360" w:lineRule="auto"/>
      <w:ind w:firstLine="510"/>
      <w:jc w:val="both"/>
    </w:pPr>
    <w:rPr>
      <w:rFonts w:ascii="Times New Roman" w:hAnsi="Times New Roman" w:eastAsia="宋体" w:cs="Times New Roman"/>
      <w:kern w:val="2"/>
      <w:position w:val="-28"/>
      <w:sz w:val="28"/>
      <w:szCs w:val="28"/>
      <w:lang w:val="en-US" w:eastAsia="zh-CN" w:bidi="ar-SA"/>
    </w:rPr>
  </w:style>
  <w:style w:type="character" w:customStyle="1" w:styleId="363">
    <w:name w:val="标题9 Char"/>
    <w:qFormat/>
    <w:uiPriority w:val="0"/>
    <w:rPr>
      <w:rFonts w:ascii="Arial" w:hAnsi="Arial" w:eastAsia="宋体" w:cs="Times New Roman"/>
      <w:b/>
      <w:bCs/>
      <w:kern w:val="2"/>
      <w:sz w:val="24"/>
      <w:szCs w:val="24"/>
      <w:lang w:val="en-US" w:eastAsia="zh-CN" w:bidi="ar-SA"/>
    </w:rPr>
  </w:style>
  <w:style w:type="character" w:customStyle="1" w:styleId="364">
    <w:name w:val="0-4 Char"/>
    <w:link w:val="365"/>
    <w:qFormat/>
    <w:uiPriority w:val="0"/>
    <w:rPr>
      <w:rFonts w:cs="宋体"/>
      <w:kern w:val="2"/>
      <w:sz w:val="24"/>
      <w:szCs w:val="24"/>
    </w:rPr>
  </w:style>
  <w:style w:type="paragraph" w:customStyle="1" w:styleId="365">
    <w:name w:val="0-4"/>
    <w:basedOn w:val="1"/>
    <w:link w:val="364"/>
    <w:qFormat/>
    <w:uiPriority w:val="0"/>
    <w:pPr>
      <w:spacing w:line="440" w:lineRule="exact"/>
      <w:ind w:firstLine="480" w:firstLineChars="200"/>
    </w:pPr>
    <w:rPr>
      <w:rFonts w:cs="宋体"/>
      <w:sz w:val="24"/>
    </w:rPr>
  </w:style>
  <w:style w:type="character" w:customStyle="1" w:styleId="366">
    <w:name w:val="正文文字 2 Char"/>
    <w:qFormat/>
    <w:uiPriority w:val="0"/>
    <w:rPr>
      <w:rFonts w:ascii="Times New Roman" w:hAnsi="Times New Roman" w:eastAsia="宋体" w:cs="Times New Roman"/>
      <w:szCs w:val="24"/>
    </w:rPr>
  </w:style>
  <w:style w:type="character" w:customStyle="1" w:styleId="367">
    <w:name w:val="HTML 定义1"/>
    <w:qFormat/>
    <w:uiPriority w:val="0"/>
    <w:rPr>
      <w:i/>
      <w:iCs/>
    </w:rPr>
  </w:style>
  <w:style w:type="character" w:customStyle="1" w:styleId="368">
    <w:name w:val="目标题 1) Char2"/>
    <w:qFormat/>
    <w:uiPriority w:val="0"/>
    <w:rPr>
      <w:rFonts w:cs="Times New Roman"/>
      <w:i/>
      <w:iCs/>
      <w:sz w:val="24"/>
      <w:szCs w:val="24"/>
    </w:rPr>
  </w:style>
  <w:style w:type="character" w:customStyle="1" w:styleId="369">
    <w:name w:val="Char Char101"/>
    <w:qFormat/>
    <w:uiPriority w:val="0"/>
    <w:rPr>
      <w:rFonts w:ascii="宋体" w:eastAsia="宋体"/>
      <w:color w:val="0000FF"/>
      <w:kern w:val="2"/>
      <w:sz w:val="24"/>
      <w:lang w:val="zh-CN" w:eastAsia="zh-CN" w:bidi="ar-SA"/>
    </w:rPr>
  </w:style>
  <w:style w:type="character" w:customStyle="1" w:styleId="370">
    <w:name w:val="标题2 Char Char"/>
    <w:qFormat/>
    <w:uiPriority w:val="0"/>
    <w:rPr>
      <w:rFonts w:ascii="Arial" w:hAnsi="Arial" w:eastAsia="黑体"/>
      <w:b/>
      <w:bCs/>
      <w:kern w:val="2"/>
      <w:sz w:val="32"/>
      <w:szCs w:val="32"/>
      <w:lang w:val="en-US" w:eastAsia="zh-CN" w:bidi="ar-SA"/>
    </w:rPr>
  </w:style>
  <w:style w:type="character" w:customStyle="1" w:styleId="371">
    <w:name w:val="Haupt Überschrift Char"/>
    <w:qFormat/>
    <w:uiPriority w:val="0"/>
    <w:rPr>
      <w:rFonts w:eastAsia="宋体"/>
      <w:b/>
      <w:bCs/>
      <w:kern w:val="44"/>
      <w:sz w:val="44"/>
      <w:szCs w:val="44"/>
      <w:lang w:val="en-US" w:eastAsia="zh-CN" w:bidi="ar-SA"/>
    </w:rPr>
  </w:style>
  <w:style w:type="character" w:customStyle="1" w:styleId="372">
    <w:name w:val="Body Text Char1"/>
    <w:qFormat/>
    <w:uiPriority w:val="0"/>
    <w:rPr>
      <w:kern w:val="2"/>
      <w:sz w:val="21"/>
    </w:rPr>
  </w:style>
  <w:style w:type="character" w:customStyle="1" w:styleId="373">
    <w:name w:val="txt141"/>
    <w:qFormat/>
    <w:uiPriority w:val="0"/>
    <w:rPr>
      <w:color w:val="333333"/>
      <w:sz w:val="21"/>
      <w:szCs w:val="21"/>
      <w:u w:val="none"/>
    </w:rPr>
  </w:style>
  <w:style w:type="character" w:customStyle="1" w:styleId="374">
    <w:name w:val="文本框小四 Char Char"/>
    <w:qFormat/>
    <w:uiPriority w:val="0"/>
    <w:rPr>
      <w:rFonts w:eastAsia="仿宋_GB2312"/>
      <w:sz w:val="24"/>
      <w:szCs w:val="24"/>
    </w:rPr>
  </w:style>
  <w:style w:type="character" w:customStyle="1" w:styleId="375">
    <w:name w:val="2级标题 Char"/>
    <w:link w:val="376"/>
    <w:qFormat/>
    <w:uiPriority w:val="0"/>
    <w:rPr>
      <w:rFonts w:eastAsia="黑体"/>
      <w:b/>
      <w:i/>
      <w:iCs/>
      <w:spacing w:val="2"/>
      <w:w w:val="99"/>
      <w:position w:val="-2"/>
      <w:sz w:val="32"/>
      <w:lang w:eastAsia="en-US" w:bidi="en-US"/>
    </w:rPr>
  </w:style>
  <w:style w:type="paragraph" w:customStyle="1" w:styleId="376">
    <w:name w:val="2级标题"/>
    <w:basedOn w:val="4"/>
    <w:link w:val="375"/>
    <w:qFormat/>
    <w:uiPriority w:val="0"/>
    <w:pPr>
      <w:keepLines w:val="0"/>
      <w:widowControl/>
      <w:tabs>
        <w:tab w:val="left" w:pos="105"/>
      </w:tabs>
      <w:adjustRightInd w:val="0"/>
      <w:spacing w:before="120" w:after="120" w:line="360" w:lineRule="auto"/>
      <w:ind w:left="105" w:firstLine="0" w:firstLineChars="0"/>
      <w:jc w:val="left"/>
    </w:pPr>
    <w:rPr>
      <w:rFonts w:ascii="Times New Roman" w:hAnsi="Times New Roman"/>
      <w:bCs w:val="0"/>
      <w:i/>
      <w:iCs/>
      <w:spacing w:val="2"/>
      <w:w w:val="99"/>
      <w:position w:val="-2"/>
      <w:szCs w:val="20"/>
      <w:lang w:eastAsia="en-US" w:bidi="en-US"/>
    </w:rPr>
  </w:style>
  <w:style w:type="character" w:customStyle="1" w:styleId="377">
    <w:name w:val="style31"/>
    <w:qFormat/>
    <w:uiPriority w:val="0"/>
    <w:rPr>
      <w:b/>
      <w:bCs/>
      <w:color w:val="FF0000"/>
      <w:sz w:val="24"/>
      <w:szCs w:val="24"/>
    </w:rPr>
  </w:style>
  <w:style w:type="character" w:customStyle="1" w:styleId="378">
    <w:name w:val="目标题 1) Char4"/>
    <w:qFormat/>
    <w:uiPriority w:val="0"/>
    <w:rPr>
      <w:rFonts w:ascii="Arial" w:hAnsi="Arial" w:eastAsia="黑体" w:cs="Times New Roman"/>
      <w:sz w:val="24"/>
      <w:szCs w:val="20"/>
    </w:rPr>
  </w:style>
  <w:style w:type="character" w:customStyle="1" w:styleId="379">
    <w:name w:val="图号 Char"/>
    <w:link w:val="380"/>
    <w:qFormat/>
    <w:uiPriority w:val="0"/>
    <w:rPr>
      <w:b/>
      <w:kern w:val="32"/>
      <w:sz w:val="24"/>
    </w:rPr>
  </w:style>
  <w:style w:type="paragraph" w:customStyle="1" w:styleId="380">
    <w:name w:val="图号"/>
    <w:basedOn w:val="64"/>
    <w:link w:val="379"/>
    <w:qFormat/>
    <w:uiPriority w:val="0"/>
    <w:pPr>
      <w:ind w:left="198" w:hanging="210"/>
      <w:jc w:val="left"/>
    </w:pPr>
    <w:rPr>
      <w:b/>
      <w:kern w:val="32"/>
      <w:sz w:val="24"/>
      <w:szCs w:val="20"/>
    </w:rPr>
  </w:style>
  <w:style w:type="character" w:customStyle="1" w:styleId="381">
    <w:name w:val="环评正文 Char"/>
    <w:link w:val="382"/>
    <w:qFormat/>
    <w:uiPriority w:val="0"/>
    <w:rPr>
      <w:rFonts w:ascii="仿宋_GB2312" w:eastAsia="仿宋_GB2312"/>
      <w:bCs/>
      <w:sz w:val="24"/>
      <w:szCs w:val="24"/>
    </w:rPr>
  </w:style>
  <w:style w:type="paragraph" w:customStyle="1" w:styleId="382">
    <w:name w:val="环评正文"/>
    <w:basedOn w:val="1"/>
    <w:link w:val="381"/>
    <w:qFormat/>
    <w:uiPriority w:val="0"/>
    <w:pPr>
      <w:widowControl/>
      <w:adjustRightInd w:val="0"/>
      <w:spacing w:line="360" w:lineRule="auto"/>
      <w:ind w:firstLine="200" w:firstLineChars="200"/>
      <w:jc w:val="left"/>
    </w:pPr>
    <w:rPr>
      <w:rFonts w:ascii="仿宋_GB2312" w:eastAsia="仿宋_GB2312"/>
      <w:bCs/>
      <w:kern w:val="0"/>
      <w:sz w:val="24"/>
    </w:rPr>
  </w:style>
  <w:style w:type="character" w:customStyle="1" w:styleId="383">
    <w:name w:val="正1 Char"/>
    <w:link w:val="384"/>
    <w:qFormat/>
    <w:uiPriority w:val="0"/>
    <w:rPr>
      <w:rFonts w:ascii="仿宋_GB2312" w:hAnsi="宋体" w:eastAsia="仿宋_GB2312" w:cs="宋体"/>
      <w:bCs/>
      <w:color w:val="000000"/>
      <w:kern w:val="2"/>
      <w:sz w:val="28"/>
      <w:szCs w:val="28"/>
    </w:rPr>
  </w:style>
  <w:style w:type="paragraph" w:customStyle="1" w:styleId="384">
    <w:name w:val="正1"/>
    <w:basedOn w:val="385"/>
    <w:link w:val="383"/>
    <w:qFormat/>
    <w:uiPriority w:val="0"/>
    <w:pPr>
      <w:snapToGrid w:val="0"/>
      <w:spacing w:line="360" w:lineRule="auto"/>
      <w:ind w:firstLine="524" w:firstLineChars="187"/>
    </w:pPr>
    <w:rPr>
      <w:rFonts w:ascii="仿宋_GB2312" w:hAnsi="宋体" w:eastAsia="仿宋_GB2312" w:cs="宋体"/>
      <w:bCs/>
      <w:color w:val="000000"/>
      <w:kern w:val="2"/>
      <w:sz w:val="28"/>
      <w:szCs w:val="28"/>
    </w:rPr>
  </w:style>
  <w:style w:type="paragraph" w:customStyle="1" w:styleId="385">
    <w:name w:val="正文一"/>
    <w:basedOn w:val="1"/>
    <w:link w:val="386"/>
    <w:qFormat/>
    <w:uiPriority w:val="0"/>
    <w:pPr>
      <w:spacing w:line="440" w:lineRule="atLeast"/>
      <w:ind w:firstLine="200" w:firstLineChars="200"/>
    </w:pPr>
    <w:rPr>
      <w:rFonts w:ascii="宋体"/>
      <w:kern w:val="0"/>
      <w:sz w:val="24"/>
      <w:szCs w:val="20"/>
    </w:rPr>
  </w:style>
  <w:style w:type="character" w:customStyle="1" w:styleId="386">
    <w:name w:val="正文一 Char"/>
    <w:link w:val="385"/>
    <w:qFormat/>
    <w:uiPriority w:val="0"/>
    <w:rPr>
      <w:rFonts w:ascii="宋体"/>
      <w:sz w:val="24"/>
    </w:rPr>
  </w:style>
  <w:style w:type="character" w:customStyle="1" w:styleId="387">
    <w:name w:val="正文样式1 Char"/>
    <w:qFormat/>
    <w:uiPriority w:val="0"/>
    <w:rPr>
      <w:rFonts w:ascii="宋体" w:hAnsi="Courier New" w:eastAsia="宋体" w:cs="Courier New"/>
      <w:b/>
      <w:bCs/>
      <w:color w:val="000000"/>
      <w:kern w:val="2"/>
      <w:sz w:val="24"/>
      <w:szCs w:val="21"/>
      <w:lang w:val="en-US" w:eastAsia="zh-CN" w:bidi="ar-SA"/>
    </w:rPr>
  </w:style>
  <w:style w:type="character" w:customStyle="1" w:styleId="388">
    <w:name w:val="样式3 Char"/>
    <w:link w:val="389"/>
    <w:qFormat/>
    <w:uiPriority w:val="0"/>
    <w:rPr>
      <w:rFonts w:eastAsia="黑体"/>
      <w:bCs/>
      <w:caps/>
      <w:sz w:val="21"/>
      <w:szCs w:val="21"/>
    </w:rPr>
  </w:style>
  <w:style w:type="paragraph" w:customStyle="1" w:styleId="389">
    <w:name w:val="样式3"/>
    <w:basedOn w:val="60"/>
    <w:link w:val="388"/>
    <w:qFormat/>
    <w:uiPriority w:val="0"/>
    <w:pPr>
      <w:tabs>
        <w:tab w:val="right" w:leader="dot" w:pos="8681"/>
      </w:tabs>
    </w:pPr>
    <w:rPr>
      <w:rFonts w:ascii="Times New Roman" w:eastAsia="黑体"/>
      <w:b w:val="0"/>
      <w:bCs/>
      <w:caps/>
      <w:sz w:val="21"/>
      <w:szCs w:val="21"/>
    </w:rPr>
  </w:style>
  <w:style w:type="character" w:customStyle="1" w:styleId="390">
    <w:name w:val="Char Char14"/>
    <w:qFormat/>
    <w:uiPriority w:val="0"/>
    <w:rPr>
      <w:rFonts w:ascii="Arial" w:hAnsi="Arial" w:eastAsia="黑体"/>
      <w:sz w:val="24"/>
      <w:lang w:val="en-US" w:eastAsia="zh-CN" w:bidi="ar-SA"/>
    </w:rPr>
  </w:style>
  <w:style w:type="character" w:customStyle="1" w:styleId="391">
    <w:name w:val="mainfirst1"/>
    <w:qFormat/>
    <w:uiPriority w:val="0"/>
    <w:rPr>
      <w:rFonts w:eastAsia="黑体" w:cs="宋体"/>
      <w:b/>
      <w:bCs/>
      <w:color w:val="FF0000"/>
      <w:sz w:val="36"/>
      <w:szCs w:val="36"/>
    </w:rPr>
  </w:style>
  <w:style w:type="character" w:customStyle="1" w:styleId="392">
    <w:name w:val="fu正文 Char"/>
    <w:link w:val="393"/>
    <w:qFormat/>
    <w:uiPriority w:val="0"/>
    <w:rPr>
      <w:rFonts w:ascii="宋体" w:hAnsi="宋体"/>
      <w:color w:val="000000"/>
      <w:kern w:val="2"/>
      <w:sz w:val="24"/>
      <w:szCs w:val="24"/>
    </w:rPr>
  </w:style>
  <w:style w:type="paragraph" w:customStyle="1" w:styleId="393">
    <w:name w:val="fu正文"/>
    <w:basedOn w:val="1"/>
    <w:link w:val="392"/>
    <w:qFormat/>
    <w:uiPriority w:val="0"/>
    <w:pPr>
      <w:spacing w:line="360" w:lineRule="auto"/>
      <w:ind w:firstLine="200" w:firstLineChars="200"/>
    </w:pPr>
    <w:rPr>
      <w:rFonts w:ascii="宋体" w:hAnsi="宋体"/>
      <w:color w:val="000000"/>
      <w:sz w:val="24"/>
    </w:rPr>
  </w:style>
  <w:style w:type="character" w:customStyle="1" w:styleId="394">
    <w:name w:val="样式 宋体"/>
    <w:qFormat/>
    <w:uiPriority w:val="0"/>
    <w:rPr>
      <w:rFonts w:ascii="宋体" w:hAnsi="宋体" w:eastAsia="宋体"/>
      <w:b/>
      <w:bCs/>
      <w:color w:val="000000"/>
      <w:kern w:val="2"/>
      <w:sz w:val="28"/>
      <w:szCs w:val="21"/>
      <w:lang w:val="en-US" w:eastAsia="zh-CN" w:bidi="ar-SA"/>
    </w:rPr>
  </w:style>
  <w:style w:type="character" w:customStyle="1" w:styleId="395">
    <w:name w:val="样式正文 Char"/>
    <w:link w:val="396"/>
    <w:qFormat/>
    <w:uiPriority w:val="0"/>
    <w:rPr>
      <w:rFonts w:ascii="黑体"/>
      <w:color w:val="000000"/>
      <w:sz w:val="24"/>
      <w:szCs w:val="32"/>
    </w:rPr>
  </w:style>
  <w:style w:type="paragraph" w:customStyle="1" w:styleId="396">
    <w:name w:val="样式正文"/>
    <w:basedOn w:val="1"/>
    <w:next w:val="1"/>
    <w:link w:val="395"/>
    <w:qFormat/>
    <w:uiPriority w:val="0"/>
    <w:pPr>
      <w:keepNext/>
      <w:keepLines/>
      <w:widowControl/>
      <w:adjustRightInd w:val="0"/>
      <w:snapToGrid w:val="0"/>
      <w:spacing w:line="360" w:lineRule="auto"/>
      <w:ind w:firstLine="200" w:firstLineChars="200"/>
      <w:jc w:val="left"/>
      <w:textAlignment w:val="baseline"/>
      <w:outlineLvl w:val="1"/>
    </w:pPr>
    <w:rPr>
      <w:rFonts w:ascii="黑体"/>
      <w:color w:val="000000"/>
      <w:kern w:val="0"/>
      <w:sz w:val="24"/>
      <w:szCs w:val="32"/>
    </w:rPr>
  </w:style>
  <w:style w:type="character" w:customStyle="1" w:styleId="397">
    <w:name w:val="正文(首行缩进) Char2"/>
    <w:qFormat/>
    <w:uiPriority w:val="0"/>
    <w:rPr>
      <w:rFonts w:eastAsia="黑体"/>
      <w:bCs/>
      <w:snapToGrid/>
      <w:color w:val="000000"/>
      <w:kern w:val="2"/>
      <w:sz w:val="24"/>
      <w:lang w:val="en-US" w:eastAsia="zh-CN" w:bidi="ar-SA"/>
    </w:rPr>
  </w:style>
  <w:style w:type="character" w:customStyle="1" w:styleId="398">
    <w:name w:val="纪任山标题 2 Char Char"/>
    <w:qFormat/>
    <w:uiPriority w:val="0"/>
    <w:rPr>
      <w:rFonts w:ascii="Arial" w:hAnsi="Arial" w:eastAsia="宋体"/>
      <w:kern w:val="2"/>
      <w:sz w:val="28"/>
      <w:lang w:val="en-US" w:eastAsia="zh-CN" w:bidi="ar-SA"/>
    </w:rPr>
  </w:style>
  <w:style w:type="character" w:customStyle="1" w:styleId="399">
    <w:name w:val="标题1dg Char"/>
    <w:link w:val="400"/>
    <w:qFormat/>
    <w:uiPriority w:val="0"/>
    <w:rPr>
      <w:rFonts w:ascii="黑体" w:hAnsi="黑体" w:eastAsia="黑体"/>
      <w:b/>
      <w:bCs/>
      <w:sz w:val="32"/>
      <w:szCs w:val="32"/>
      <w:lang w:eastAsia="en-US" w:bidi="en-US"/>
    </w:rPr>
  </w:style>
  <w:style w:type="paragraph" w:customStyle="1" w:styleId="400">
    <w:name w:val="标题1dg"/>
    <w:basedOn w:val="3"/>
    <w:link w:val="399"/>
    <w:qFormat/>
    <w:uiPriority w:val="0"/>
    <w:pPr>
      <w:keepLines/>
      <w:pageBreakBefore/>
      <w:widowControl/>
      <w:overflowPunct/>
      <w:snapToGrid/>
      <w:spacing w:before="0" w:after="0" w:line="600" w:lineRule="exact"/>
      <w:ind w:left="0" w:firstLine="0"/>
      <w:jc w:val="left"/>
    </w:pPr>
    <w:rPr>
      <w:rFonts w:ascii="黑体" w:hAnsi="黑体"/>
      <w:color w:val="auto"/>
      <w:kern w:val="0"/>
      <w:sz w:val="32"/>
      <w:szCs w:val="32"/>
      <w:lang w:eastAsia="en-US" w:bidi="en-US"/>
    </w:rPr>
  </w:style>
  <w:style w:type="character" w:customStyle="1" w:styleId="401">
    <w:name w:val="Char Char31"/>
    <w:qFormat/>
    <w:uiPriority w:val="0"/>
    <w:rPr>
      <w:rFonts w:eastAsia="宋体"/>
      <w:b/>
      <w:bCs/>
      <w:sz w:val="28"/>
      <w:szCs w:val="28"/>
      <w:lang w:val="en-US" w:eastAsia="zh-CN" w:bidi="ar-SA"/>
    </w:rPr>
  </w:style>
  <w:style w:type="character" w:customStyle="1" w:styleId="402">
    <w:name w:val="f141"/>
    <w:qFormat/>
    <w:uiPriority w:val="0"/>
    <w:rPr>
      <w:color w:val="000000"/>
      <w:sz w:val="24"/>
      <w:szCs w:val="24"/>
    </w:rPr>
  </w:style>
  <w:style w:type="character" w:customStyle="1" w:styleId="403">
    <w:name w:val="签名 Char1"/>
    <w:qFormat/>
    <w:uiPriority w:val="0"/>
  </w:style>
  <w:style w:type="character" w:customStyle="1" w:styleId="404">
    <w:name w:val="Char Char16"/>
    <w:qFormat/>
    <w:uiPriority w:val="0"/>
    <w:rPr>
      <w:rFonts w:ascii="Arial" w:hAnsi="Arial" w:eastAsia="黑体"/>
      <w:b/>
      <w:sz w:val="24"/>
      <w:lang w:val="en-US" w:eastAsia="zh-CN" w:bidi="ar-SA"/>
    </w:rPr>
  </w:style>
  <w:style w:type="character" w:customStyle="1" w:styleId="405">
    <w:name w:val="批注框文本 Char1"/>
    <w:qFormat/>
    <w:uiPriority w:val="0"/>
    <w:rPr>
      <w:rFonts w:ascii="Times New Roman" w:hAnsi="Times New Roman"/>
      <w:kern w:val="2"/>
      <w:sz w:val="18"/>
      <w:szCs w:val="18"/>
    </w:rPr>
  </w:style>
  <w:style w:type="character" w:customStyle="1" w:styleId="406">
    <w:name w:val="标题 8 Char2"/>
    <w:qFormat/>
    <w:uiPriority w:val="0"/>
    <w:rPr>
      <w:rFonts w:ascii="Arial" w:hAnsi="Arial" w:eastAsia="黑体"/>
      <w:kern w:val="2"/>
      <w:sz w:val="24"/>
      <w:szCs w:val="24"/>
      <w:lang w:val="en-US" w:eastAsia="zh-CN" w:bidi="ar-SA"/>
    </w:rPr>
  </w:style>
  <w:style w:type="character" w:customStyle="1" w:styleId="407">
    <w:name w:val="标题6 Char"/>
    <w:link w:val="408"/>
    <w:qFormat/>
    <w:uiPriority w:val="0"/>
    <w:rPr>
      <w:bCs/>
      <w:spacing w:val="-2"/>
      <w:kern w:val="2"/>
      <w:sz w:val="24"/>
      <w:szCs w:val="28"/>
    </w:rPr>
  </w:style>
  <w:style w:type="paragraph" w:customStyle="1" w:styleId="408">
    <w:name w:val="标题6"/>
    <w:basedOn w:val="1"/>
    <w:link w:val="407"/>
    <w:qFormat/>
    <w:uiPriority w:val="0"/>
    <w:pPr>
      <w:spacing w:line="560" w:lineRule="exact"/>
      <w:jc w:val="center"/>
    </w:pPr>
    <w:rPr>
      <w:bCs/>
      <w:spacing w:val="-2"/>
      <w:sz w:val="24"/>
      <w:szCs w:val="28"/>
    </w:rPr>
  </w:style>
  <w:style w:type="character" w:customStyle="1" w:styleId="409">
    <w:name w:val="正文11 Char"/>
    <w:link w:val="410"/>
    <w:qFormat/>
    <w:uiPriority w:val="0"/>
    <w:rPr>
      <w:kern w:val="2"/>
      <w:sz w:val="24"/>
      <w:szCs w:val="24"/>
    </w:rPr>
  </w:style>
  <w:style w:type="paragraph" w:customStyle="1" w:styleId="410">
    <w:name w:val="正文11"/>
    <w:basedOn w:val="1"/>
    <w:next w:val="1"/>
    <w:link w:val="409"/>
    <w:qFormat/>
    <w:uiPriority w:val="0"/>
    <w:pPr>
      <w:spacing w:line="460" w:lineRule="exact"/>
      <w:ind w:firstLine="200" w:firstLineChars="200"/>
    </w:pPr>
    <w:rPr>
      <w:sz w:val="24"/>
    </w:rPr>
  </w:style>
  <w:style w:type="character" w:customStyle="1" w:styleId="411">
    <w:name w:val="标题 1 Char2"/>
    <w:qFormat/>
    <w:uiPriority w:val="0"/>
    <w:rPr>
      <w:rFonts w:ascii="黑体" w:eastAsia="黑体"/>
      <w:bCs/>
      <w:kern w:val="44"/>
      <w:sz w:val="30"/>
      <w:szCs w:val="44"/>
      <w:lang w:val="en-US" w:eastAsia="zh-CN" w:bidi="ar-SA"/>
    </w:rPr>
  </w:style>
  <w:style w:type="character" w:customStyle="1" w:styleId="412">
    <w:name w:val="HTML 预设格式 Char1"/>
    <w:qFormat/>
    <w:uiPriority w:val="0"/>
    <w:rPr>
      <w:rFonts w:ascii="Courier New" w:hAnsi="Courier New" w:cs="Courier New"/>
      <w:sz w:val="20"/>
      <w:szCs w:val="20"/>
    </w:rPr>
  </w:style>
  <w:style w:type="character" w:customStyle="1" w:styleId="413">
    <w:name w:val="p1481"/>
    <w:qFormat/>
    <w:uiPriority w:val="0"/>
    <w:rPr>
      <w:color w:val="515151"/>
      <w:sz w:val="22"/>
      <w:szCs w:val="22"/>
    </w:rPr>
  </w:style>
  <w:style w:type="character" w:customStyle="1" w:styleId="414">
    <w:name w:val="td21"/>
    <w:qFormat/>
    <w:uiPriority w:val="0"/>
    <w:rPr>
      <w:sz w:val="19"/>
      <w:szCs w:val="19"/>
      <w:u w:val="none"/>
    </w:rPr>
  </w:style>
  <w:style w:type="character" w:customStyle="1" w:styleId="415">
    <w:name w:val="TBBT Char"/>
    <w:link w:val="416"/>
    <w:qFormat/>
    <w:uiPriority w:val="0"/>
    <w:rPr>
      <w:rFonts w:cs="宋体"/>
      <w:b/>
      <w:bCs/>
      <w:kern w:val="2"/>
      <w:sz w:val="24"/>
      <w:szCs w:val="24"/>
    </w:rPr>
  </w:style>
  <w:style w:type="paragraph" w:customStyle="1" w:styleId="416">
    <w:name w:val="TBBT"/>
    <w:basedOn w:val="248"/>
    <w:link w:val="415"/>
    <w:qFormat/>
    <w:uiPriority w:val="0"/>
    <w:pPr>
      <w:spacing w:before="77"/>
      <w:ind w:firstLine="0" w:firstLineChars="0"/>
      <w:jc w:val="center"/>
    </w:pPr>
    <w:rPr>
      <w:rFonts w:cs="宋体"/>
      <w:b/>
      <w:bCs/>
    </w:rPr>
  </w:style>
  <w:style w:type="character" w:customStyle="1" w:styleId="417">
    <w:name w:val="style1 style3"/>
    <w:qFormat/>
    <w:uiPriority w:val="0"/>
  </w:style>
  <w:style w:type="character" w:customStyle="1" w:styleId="418">
    <w:name w:val="标题1 Char"/>
    <w:link w:val="419"/>
    <w:qFormat/>
    <w:uiPriority w:val="0"/>
    <w:rPr>
      <w:rFonts w:eastAsia="黑体" w:cs="Arial"/>
      <w:b/>
      <w:bCs/>
      <w:kern w:val="44"/>
      <w:sz w:val="24"/>
      <w:szCs w:val="24"/>
    </w:rPr>
  </w:style>
  <w:style w:type="paragraph" w:customStyle="1" w:styleId="419">
    <w:name w:val="标题12"/>
    <w:basedOn w:val="3"/>
    <w:link w:val="418"/>
    <w:qFormat/>
    <w:uiPriority w:val="99"/>
    <w:pPr>
      <w:keepLines/>
      <w:tabs>
        <w:tab w:val="left" w:pos="506"/>
        <w:tab w:val="left" w:pos="2178"/>
      </w:tabs>
      <w:overflowPunct/>
      <w:adjustRightInd w:val="0"/>
      <w:snapToGrid/>
      <w:spacing w:before="0" w:after="0" w:line="500" w:lineRule="exact"/>
      <w:ind w:left="0" w:firstLine="0"/>
      <w:textAlignment w:val="baseline"/>
    </w:pPr>
    <w:rPr>
      <w:rFonts w:cs="Arial"/>
      <w:color w:val="auto"/>
      <w:sz w:val="24"/>
      <w:szCs w:val="24"/>
    </w:rPr>
  </w:style>
  <w:style w:type="character" w:customStyle="1" w:styleId="420">
    <w:name w:val="段落 Char"/>
    <w:link w:val="421"/>
    <w:qFormat/>
    <w:uiPriority w:val="0"/>
    <w:rPr>
      <w:kern w:val="2"/>
      <w:sz w:val="24"/>
    </w:rPr>
  </w:style>
  <w:style w:type="paragraph" w:customStyle="1" w:styleId="421">
    <w:name w:val="段落"/>
    <w:basedOn w:val="1"/>
    <w:link w:val="420"/>
    <w:qFormat/>
    <w:uiPriority w:val="0"/>
    <w:pPr>
      <w:spacing w:line="360" w:lineRule="auto"/>
      <w:ind w:firstLine="200" w:firstLineChars="200"/>
    </w:pPr>
    <w:rPr>
      <w:sz w:val="24"/>
      <w:szCs w:val="20"/>
    </w:rPr>
  </w:style>
  <w:style w:type="character" w:customStyle="1" w:styleId="422">
    <w:name w:val="Normal Char Char"/>
    <w:qFormat/>
    <w:uiPriority w:val="0"/>
    <w:rPr>
      <w:rFonts w:ascii="宋体" w:eastAsia="宋体"/>
      <w:sz w:val="24"/>
      <w:lang w:val="en-US" w:eastAsia="zh-CN" w:bidi="ar-SA"/>
    </w:rPr>
  </w:style>
  <w:style w:type="character" w:customStyle="1" w:styleId="423">
    <w:name w:val="hb2 Char1"/>
    <w:qFormat/>
    <w:uiPriority w:val="0"/>
    <w:rPr>
      <w:rFonts w:ascii="宋体" w:hAnsi="宋体" w:eastAsia="宋体" w:cs="Arial"/>
      <w:b/>
      <w:bCs/>
      <w:sz w:val="28"/>
      <w:szCs w:val="28"/>
      <w:lang w:val="en-US" w:eastAsia="zh-CN" w:bidi="ar-SA"/>
    </w:rPr>
  </w:style>
  <w:style w:type="character" w:customStyle="1" w:styleId="424">
    <w:name w:val="正文小四首缩1.3行距 Char Char"/>
    <w:link w:val="425"/>
    <w:qFormat/>
    <w:uiPriority w:val="0"/>
    <w:rPr>
      <w:kern w:val="2"/>
      <w:sz w:val="24"/>
      <w:szCs w:val="24"/>
    </w:rPr>
  </w:style>
  <w:style w:type="paragraph" w:customStyle="1" w:styleId="425">
    <w:name w:val="正文小四首缩1.3行距"/>
    <w:basedOn w:val="1"/>
    <w:link w:val="424"/>
    <w:qFormat/>
    <w:uiPriority w:val="0"/>
    <w:pPr>
      <w:spacing w:line="312" w:lineRule="auto"/>
      <w:ind w:firstLine="420" w:firstLineChars="200"/>
    </w:pPr>
    <w:rPr>
      <w:sz w:val="24"/>
    </w:rPr>
  </w:style>
  <w:style w:type="character" w:customStyle="1" w:styleId="426">
    <w:name w:val="纯文本 Char Char Char Char Char Char Char Char Char Char Char Char Char Char Char Char Char Char"/>
    <w:qFormat/>
    <w:uiPriority w:val="0"/>
    <w:rPr>
      <w:rFonts w:ascii="宋体" w:hAnsi="Courier New" w:eastAsia="宋体"/>
      <w:kern w:val="2"/>
      <w:sz w:val="21"/>
      <w:lang w:val="en-US" w:eastAsia="zh-CN" w:bidi="ar-SA"/>
    </w:rPr>
  </w:style>
  <w:style w:type="character" w:customStyle="1" w:styleId="427">
    <w:name w:val="3zw1"/>
    <w:qFormat/>
    <w:uiPriority w:val="0"/>
    <w:rPr>
      <w:color w:val="000000"/>
      <w:spacing w:val="360"/>
      <w:sz w:val="21"/>
      <w:szCs w:val="21"/>
    </w:rPr>
  </w:style>
  <w:style w:type="character" w:customStyle="1" w:styleId="428">
    <w:name w:val="新标题4 Char"/>
    <w:qFormat/>
    <w:uiPriority w:val="0"/>
    <w:rPr>
      <w:rFonts w:hint="default" w:ascii="Arial" w:hAnsi="Arial" w:eastAsia="宋体" w:cs="宋体"/>
      <w:b/>
      <w:bCs/>
      <w:color w:val="000000"/>
      <w:spacing w:val="8"/>
      <w:kern w:val="2"/>
      <w:sz w:val="24"/>
      <w:szCs w:val="21"/>
      <w:lang w:val="en-US" w:eastAsia="zh-CN" w:bidi="ar-SA"/>
    </w:rPr>
  </w:style>
  <w:style w:type="character" w:customStyle="1" w:styleId="429">
    <w:name w:val="zt1"/>
    <w:qFormat/>
    <w:uiPriority w:val="0"/>
    <w:rPr>
      <w:rFonts w:hint="default" w:ascii="ˎ̥" w:hAnsi="ˎ̥" w:eastAsia="宋体"/>
      <w:color w:val="336666"/>
      <w:kern w:val="2"/>
      <w:sz w:val="18"/>
      <w:szCs w:val="18"/>
      <w:u w:val="none"/>
      <w:lang w:val="en-US" w:eastAsia="zh-CN" w:bidi="ar-SA"/>
    </w:rPr>
  </w:style>
  <w:style w:type="character" w:customStyle="1" w:styleId="430">
    <w:name w:val="付正文 Char Char"/>
    <w:link w:val="431"/>
    <w:qFormat/>
    <w:uiPriority w:val="0"/>
    <w:rPr>
      <w:rFonts w:ascii="宋体"/>
      <w:color w:val="000000"/>
      <w:kern w:val="2"/>
      <w:sz w:val="24"/>
      <w:szCs w:val="21"/>
    </w:rPr>
  </w:style>
  <w:style w:type="paragraph" w:customStyle="1" w:styleId="431">
    <w:name w:val="付正文"/>
    <w:basedOn w:val="1"/>
    <w:link w:val="430"/>
    <w:qFormat/>
    <w:uiPriority w:val="0"/>
    <w:pPr>
      <w:spacing w:line="360" w:lineRule="auto"/>
      <w:ind w:firstLine="200" w:firstLineChars="200"/>
    </w:pPr>
    <w:rPr>
      <w:rFonts w:ascii="宋体"/>
      <w:color w:val="000000"/>
      <w:sz w:val="24"/>
      <w:szCs w:val="21"/>
    </w:rPr>
  </w:style>
  <w:style w:type="character" w:customStyle="1" w:styleId="432">
    <w:name w:val="Char Char29"/>
    <w:qFormat/>
    <w:uiPriority w:val="0"/>
    <w:rPr>
      <w:rFonts w:ascii="Arial" w:hAnsi="Arial" w:eastAsia="黑体" w:cs="Times New Roman"/>
      <w:b/>
      <w:bCs/>
      <w:sz w:val="28"/>
      <w:szCs w:val="28"/>
    </w:rPr>
  </w:style>
  <w:style w:type="character" w:customStyle="1" w:styleId="433">
    <w:name w:val="123YJ Char Char1"/>
    <w:qFormat/>
    <w:uiPriority w:val="0"/>
    <w:rPr>
      <w:rFonts w:eastAsia="宋体"/>
      <w:kern w:val="2"/>
      <w:sz w:val="18"/>
      <w:szCs w:val="18"/>
      <w:lang w:val="en-US" w:eastAsia="zh-CN" w:bidi="ar-SA"/>
    </w:rPr>
  </w:style>
  <w:style w:type="character" w:customStyle="1" w:styleId="434">
    <w:name w:val="标书标题1 Char"/>
    <w:link w:val="435"/>
    <w:qFormat/>
    <w:uiPriority w:val="0"/>
    <w:rPr>
      <w:rFonts w:ascii="黑体" w:eastAsia="黑体"/>
      <w:b/>
      <w:kern w:val="2"/>
      <w:sz w:val="36"/>
      <w:szCs w:val="32"/>
    </w:rPr>
  </w:style>
  <w:style w:type="paragraph" w:customStyle="1" w:styleId="435">
    <w:name w:val="标书标题1"/>
    <w:basedOn w:val="1"/>
    <w:link w:val="434"/>
    <w:qFormat/>
    <w:uiPriority w:val="0"/>
    <w:pPr>
      <w:tabs>
        <w:tab w:val="left" w:pos="2171"/>
      </w:tabs>
      <w:spacing w:before="100" w:beforeLines="100" w:after="100" w:afterLines="100" w:line="460" w:lineRule="exact"/>
      <w:jc w:val="center"/>
    </w:pPr>
    <w:rPr>
      <w:rFonts w:ascii="黑体" w:eastAsia="黑体"/>
      <w:b/>
      <w:sz w:val="36"/>
      <w:szCs w:val="32"/>
    </w:rPr>
  </w:style>
  <w:style w:type="character" w:customStyle="1" w:styleId="436">
    <w:name w:val="样式 小四 左 行距: 固定值 28 磅 Char"/>
    <w:link w:val="437"/>
    <w:qFormat/>
    <w:uiPriority w:val="0"/>
    <w:rPr>
      <w:rFonts w:ascii="Calibri" w:hAnsi="Calibri"/>
      <w:sz w:val="24"/>
    </w:rPr>
  </w:style>
  <w:style w:type="paragraph" w:customStyle="1" w:styleId="437">
    <w:name w:val="样式 小四 左 行距: 固定值 28 磅"/>
    <w:basedOn w:val="1"/>
    <w:link w:val="436"/>
    <w:qFormat/>
    <w:uiPriority w:val="0"/>
    <w:pPr>
      <w:widowControl/>
      <w:spacing w:line="560" w:lineRule="exact"/>
      <w:jc w:val="left"/>
    </w:pPr>
    <w:rPr>
      <w:rFonts w:ascii="Calibri" w:hAnsi="Calibri"/>
      <w:kern w:val="0"/>
      <w:sz w:val="24"/>
      <w:szCs w:val="20"/>
    </w:rPr>
  </w:style>
  <w:style w:type="character" w:customStyle="1" w:styleId="438">
    <w:name w:val="【表中文字】 Char"/>
    <w:link w:val="439"/>
    <w:qFormat/>
    <w:uiPriority w:val="0"/>
    <w:rPr>
      <w:kern w:val="2"/>
      <w:sz w:val="21"/>
    </w:rPr>
  </w:style>
  <w:style w:type="paragraph" w:customStyle="1" w:styleId="439">
    <w:name w:val="【表中文字】"/>
    <w:basedOn w:val="1"/>
    <w:link w:val="438"/>
    <w:qFormat/>
    <w:uiPriority w:val="0"/>
    <w:pPr>
      <w:jc w:val="center"/>
    </w:pPr>
    <w:rPr>
      <w:szCs w:val="20"/>
    </w:rPr>
  </w:style>
  <w:style w:type="character" w:customStyle="1" w:styleId="440">
    <w:name w:val="样式1 Char1"/>
    <w:qFormat/>
    <w:uiPriority w:val="0"/>
    <w:rPr>
      <w:rFonts w:eastAsia="宋体"/>
      <w:kern w:val="2"/>
      <w:sz w:val="24"/>
      <w:szCs w:val="24"/>
      <w:lang w:val="en-US" w:eastAsia="zh-CN" w:bidi="ar-SA"/>
    </w:rPr>
  </w:style>
  <w:style w:type="character" w:customStyle="1" w:styleId="441">
    <w:name w:val="Body Text Indent Char"/>
    <w:qFormat/>
    <w:uiPriority w:val="0"/>
    <w:rPr>
      <w:rFonts w:ascii="Times New Roman" w:hAnsi="Times New Roman" w:eastAsia="宋体" w:cs="Times New Roman"/>
      <w:kern w:val="2"/>
      <w:sz w:val="24"/>
      <w:szCs w:val="24"/>
      <w:lang w:eastAsia="zh-CN" w:bidi="ar-SA"/>
    </w:rPr>
  </w:style>
  <w:style w:type="character" w:customStyle="1" w:styleId="442">
    <w:name w:val="Body Text Indent 3 Char1"/>
    <w:qFormat/>
    <w:uiPriority w:val="0"/>
    <w:rPr>
      <w:kern w:val="2"/>
      <w:sz w:val="16"/>
      <w:szCs w:val="16"/>
    </w:rPr>
  </w:style>
  <w:style w:type="character" w:customStyle="1" w:styleId="443">
    <w:name w:val="样式 5 + 首行缩进:  2 字符 Char"/>
    <w:link w:val="444"/>
    <w:qFormat/>
    <w:uiPriority w:val="0"/>
    <w:rPr>
      <w:rFonts w:ascii="楷体_GB2312" w:hAnsi="宋体" w:eastAsia="楷体_GB2312" w:cs="宋体"/>
      <w:color w:val="000000"/>
      <w:spacing w:val="-2"/>
      <w:kern w:val="2"/>
      <w:sz w:val="28"/>
      <w:szCs w:val="28"/>
    </w:rPr>
  </w:style>
  <w:style w:type="paragraph" w:customStyle="1" w:styleId="444">
    <w:name w:val="样式 5 + 首行缩进:  2 字符"/>
    <w:basedOn w:val="1"/>
    <w:link w:val="443"/>
    <w:qFormat/>
    <w:uiPriority w:val="0"/>
    <w:pPr>
      <w:ind w:firstLine="592" w:firstLineChars="200"/>
    </w:pPr>
    <w:rPr>
      <w:rFonts w:ascii="楷体_GB2312" w:hAnsi="宋体" w:eastAsia="楷体_GB2312" w:cs="宋体"/>
      <w:color w:val="000000"/>
      <w:spacing w:val="-2"/>
      <w:sz w:val="28"/>
      <w:szCs w:val="28"/>
    </w:rPr>
  </w:style>
  <w:style w:type="character" w:customStyle="1" w:styleId="445">
    <w:name w:val="表格右"/>
    <w:qFormat/>
    <w:uiPriority w:val="0"/>
    <w:rPr>
      <w:rFonts w:ascii="宋体" w:hAnsi="宋体" w:eastAsia="宋体"/>
      <w:color w:val="000080"/>
      <w:kern w:val="2"/>
      <w:sz w:val="18"/>
      <w:szCs w:val="24"/>
      <w:lang w:val="en-US" w:eastAsia="zh-CN"/>
    </w:rPr>
  </w:style>
  <w:style w:type="character" w:customStyle="1" w:styleId="446">
    <w:name w:val="ourfont2"/>
    <w:qFormat/>
    <w:uiPriority w:val="0"/>
  </w:style>
  <w:style w:type="character" w:customStyle="1" w:styleId="447">
    <w:name w:val="正文文字缩进 Char"/>
    <w:qFormat/>
    <w:uiPriority w:val="0"/>
    <w:rPr>
      <w:rFonts w:ascii="黑体" w:hAnsi="Arial" w:eastAsia="华文中宋" w:cs="宋体"/>
      <w:b/>
      <w:bCs/>
      <w:color w:val="000000"/>
      <w:kern w:val="2"/>
      <w:sz w:val="44"/>
      <w:szCs w:val="44"/>
      <w:lang w:val="en-US" w:eastAsia="zh-CN" w:bidi="ar-SA"/>
    </w:rPr>
  </w:style>
  <w:style w:type="character" w:customStyle="1" w:styleId="448">
    <w:name w:val="正文(首行缩进) Char1"/>
    <w:link w:val="449"/>
    <w:qFormat/>
    <w:uiPriority w:val="0"/>
    <w:rPr>
      <w:rFonts w:ascii="宋体" w:hAnsi="宋体"/>
      <w:sz w:val="24"/>
      <w:szCs w:val="24"/>
    </w:rPr>
  </w:style>
  <w:style w:type="paragraph" w:customStyle="1" w:styleId="449">
    <w:name w:val="正文(首行缩进)"/>
    <w:basedOn w:val="1"/>
    <w:link w:val="448"/>
    <w:qFormat/>
    <w:uiPriority w:val="0"/>
    <w:pPr>
      <w:snapToGrid w:val="0"/>
      <w:spacing w:line="360" w:lineRule="auto"/>
      <w:ind w:firstLine="510"/>
    </w:pPr>
    <w:rPr>
      <w:rFonts w:ascii="宋体" w:hAnsi="宋体"/>
      <w:kern w:val="0"/>
      <w:sz w:val="24"/>
    </w:rPr>
  </w:style>
  <w:style w:type="character" w:customStyle="1" w:styleId="450">
    <w:name w:val="头 Char Char"/>
    <w:qFormat/>
    <w:uiPriority w:val="0"/>
    <w:rPr>
      <w:rFonts w:eastAsia="宋体"/>
      <w:b/>
      <w:bCs/>
      <w:kern w:val="2"/>
      <w:sz w:val="32"/>
      <w:szCs w:val="32"/>
      <w:lang w:val="en-US" w:eastAsia="zh-CN" w:bidi="ar-SA"/>
    </w:rPr>
  </w:style>
  <w:style w:type="character" w:customStyle="1" w:styleId="451">
    <w:name w:val="style1 style2 style3 style4 style5 style6"/>
    <w:qFormat/>
    <w:uiPriority w:val="0"/>
  </w:style>
  <w:style w:type="character" w:customStyle="1" w:styleId="452">
    <w:name w:val="Char Char Char Char Char4"/>
    <w:qFormat/>
    <w:uiPriority w:val="0"/>
    <w:rPr>
      <w:rFonts w:ascii="Arial" w:hAnsi="Arial" w:eastAsia="黑体"/>
      <w:b/>
      <w:bCs/>
      <w:kern w:val="2"/>
      <w:sz w:val="32"/>
      <w:szCs w:val="32"/>
      <w:lang w:val="en-US" w:eastAsia="zh-CN" w:bidi="ar-SA"/>
    </w:rPr>
  </w:style>
  <w:style w:type="character" w:customStyle="1" w:styleId="453">
    <w:name w:val="sbody1"/>
    <w:qFormat/>
    <w:uiPriority w:val="0"/>
    <w:rPr>
      <w:sz w:val="14"/>
      <w:szCs w:val="14"/>
    </w:rPr>
  </w:style>
  <w:style w:type="character" w:customStyle="1" w:styleId="454">
    <w:name w:val="正文样式100 Char"/>
    <w:link w:val="455"/>
    <w:qFormat/>
    <w:uiPriority w:val="0"/>
    <w:rPr>
      <w:rFonts w:ascii="宋体" w:hAnsi="宋体" w:cs="Courier New"/>
      <w:bCs/>
      <w:kern w:val="2"/>
      <w:sz w:val="24"/>
      <w:szCs w:val="24"/>
    </w:rPr>
  </w:style>
  <w:style w:type="paragraph" w:customStyle="1" w:styleId="455">
    <w:name w:val="正文样式100"/>
    <w:basedOn w:val="1"/>
    <w:link w:val="454"/>
    <w:qFormat/>
    <w:uiPriority w:val="99"/>
    <w:pPr>
      <w:spacing w:line="460" w:lineRule="exact"/>
      <w:ind w:firstLine="480" w:firstLineChars="200"/>
    </w:pPr>
    <w:rPr>
      <w:rFonts w:ascii="宋体" w:hAnsi="宋体" w:cs="Courier New"/>
      <w:bCs/>
      <w:sz w:val="24"/>
    </w:rPr>
  </w:style>
  <w:style w:type="character" w:customStyle="1" w:styleId="456">
    <w:name w:val="篇号"/>
    <w:qFormat/>
    <w:uiPriority w:val="0"/>
    <w:rPr>
      <w:rFonts w:eastAsia="宋体"/>
      <w:sz w:val="28"/>
      <w:szCs w:val="28"/>
    </w:rPr>
  </w:style>
  <w:style w:type="character" w:customStyle="1" w:styleId="457">
    <w:name w:val="yyp Char"/>
    <w:link w:val="458"/>
    <w:qFormat/>
    <w:uiPriority w:val="0"/>
    <w:rPr>
      <w:kern w:val="2"/>
      <w:sz w:val="24"/>
      <w:szCs w:val="24"/>
    </w:rPr>
  </w:style>
  <w:style w:type="paragraph" w:customStyle="1" w:styleId="458">
    <w:name w:val="yyp"/>
    <w:basedOn w:val="87"/>
    <w:link w:val="457"/>
    <w:qFormat/>
    <w:uiPriority w:val="0"/>
    <w:pPr>
      <w:spacing w:line="360" w:lineRule="auto"/>
      <w:ind w:firstLine="480" w:firstLineChars="200"/>
    </w:pPr>
    <w:rPr>
      <w:rFonts w:ascii="Times New Roman"/>
      <w:kern w:val="2"/>
      <w:sz w:val="24"/>
    </w:rPr>
  </w:style>
  <w:style w:type="character" w:customStyle="1" w:styleId="459">
    <w:name w:val="表内小5 Char"/>
    <w:qFormat/>
    <w:uiPriority w:val="0"/>
    <w:rPr>
      <w:rFonts w:ascii="宋体" w:hAnsi="宋体" w:eastAsia="宋体"/>
      <w:kern w:val="2"/>
      <w:sz w:val="18"/>
      <w:szCs w:val="24"/>
      <w:lang w:val="en-US" w:eastAsia="zh-CN" w:bidi="ar-SA"/>
    </w:rPr>
  </w:style>
  <w:style w:type="character" w:customStyle="1" w:styleId="460">
    <w:name w:val="热电厂正文 Char Char Char Char Char"/>
    <w:qFormat/>
    <w:uiPriority w:val="0"/>
    <w:rPr>
      <w:rFonts w:eastAsia="宋体"/>
      <w:kern w:val="2"/>
      <w:sz w:val="24"/>
      <w:szCs w:val="24"/>
      <w:lang w:val="en-US" w:eastAsia="zh-CN" w:bidi="ar-SA"/>
    </w:rPr>
  </w:style>
  <w:style w:type="character" w:customStyle="1" w:styleId="461">
    <w:name w:val="line41"/>
    <w:qFormat/>
    <w:uiPriority w:val="0"/>
    <w:rPr>
      <w:rFonts w:ascii="黑体" w:eastAsia="宋体"/>
      <w:b/>
      <w:bCs/>
      <w:color w:val="000000"/>
      <w:kern w:val="2"/>
      <w:sz w:val="21"/>
      <w:szCs w:val="21"/>
      <w:lang w:val="en-US" w:eastAsia="zh-CN" w:bidi="ar-SA"/>
    </w:rPr>
  </w:style>
  <w:style w:type="character" w:customStyle="1" w:styleId="462">
    <w:name w:val="杨正文 Char"/>
    <w:link w:val="463"/>
    <w:qFormat/>
    <w:uiPriority w:val="0"/>
    <w:rPr>
      <w:kern w:val="2"/>
      <w:sz w:val="24"/>
      <w:szCs w:val="21"/>
    </w:rPr>
  </w:style>
  <w:style w:type="paragraph" w:customStyle="1" w:styleId="463">
    <w:name w:val="杨正文"/>
    <w:basedOn w:val="1"/>
    <w:link w:val="462"/>
    <w:qFormat/>
    <w:uiPriority w:val="0"/>
    <w:pPr>
      <w:spacing w:line="460" w:lineRule="exact"/>
      <w:ind w:firstLine="200" w:firstLineChars="200"/>
    </w:pPr>
    <w:rPr>
      <w:sz w:val="24"/>
      <w:szCs w:val="21"/>
    </w:rPr>
  </w:style>
  <w:style w:type="character" w:customStyle="1" w:styleId="464">
    <w:name w:val="正文样板 Char"/>
    <w:link w:val="465"/>
    <w:qFormat/>
    <w:uiPriority w:val="0"/>
    <w:rPr>
      <w:rFonts w:ascii="宋体" w:hAnsi="宋体"/>
      <w:snapToGrid/>
      <w:color w:val="FF0000"/>
      <w:spacing w:val="6"/>
      <w:sz w:val="24"/>
      <w:szCs w:val="24"/>
    </w:rPr>
  </w:style>
  <w:style w:type="paragraph" w:customStyle="1" w:styleId="465">
    <w:name w:val="正文样板"/>
    <w:basedOn w:val="1"/>
    <w:link w:val="464"/>
    <w:qFormat/>
    <w:uiPriority w:val="0"/>
    <w:pPr>
      <w:adjustRightInd w:val="0"/>
      <w:snapToGrid w:val="0"/>
      <w:spacing w:before="312" w:after="312" w:line="240" w:lineRule="exact"/>
      <w:jc w:val="center"/>
    </w:pPr>
    <w:rPr>
      <w:rFonts w:ascii="宋体" w:hAnsi="宋体"/>
      <w:snapToGrid w:val="0"/>
      <w:color w:val="FF0000"/>
      <w:spacing w:val="6"/>
      <w:kern w:val="0"/>
      <w:sz w:val="24"/>
    </w:rPr>
  </w:style>
  <w:style w:type="character" w:customStyle="1" w:styleId="466">
    <w:name w:val="EmailStyle800"/>
    <w:qFormat/>
    <w:uiPriority w:val="0"/>
    <w:rPr>
      <w:rFonts w:hint="default" w:ascii="Arial" w:hAnsi="Arial" w:eastAsia="宋体" w:cs="Arial"/>
      <w:color w:val="auto"/>
      <w:sz w:val="18"/>
      <w:szCs w:val="20"/>
    </w:rPr>
  </w:style>
  <w:style w:type="character" w:customStyle="1" w:styleId="467">
    <w:name w:val="Char Char13"/>
    <w:qFormat/>
    <w:uiPriority w:val="0"/>
    <w:rPr>
      <w:rFonts w:ascii="Arial" w:hAnsi="Arial" w:eastAsia="黑体"/>
      <w:sz w:val="21"/>
      <w:lang w:val="en-US" w:eastAsia="zh-CN" w:bidi="ar-SA"/>
    </w:rPr>
  </w:style>
  <w:style w:type="character" w:customStyle="1" w:styleId="468">
    <w:name w:val="段落文字 Char"/>
    <w:link w:val="469"/>
    <w:qFormat/>
    <w:uiPriority w:val="0"/>
    <w:rPr>
      <w:rFonts w:ascii="Calibri" w:hAnsi="Calibri"/>
      <w:sz w:val="28"/>
      <w:szCs w:val="24"/>
    </w:rPr>
  </w:style>
  <w:style w:type="paragraph" w:customStyle="1" w:styleId="469">
    <w:name w:val="段落文字"/>
    <w:basedOn w:val="1"/>
    <w:link w:val="468"/>
    <w:qFormat/>
    <w:uiPriority w:val="0"/>
    <w:pPr>
      <w:widowControl/>
      <w:adjustRightInd w:val="0"/>
      <w:snapToGrid w:val="0"/>
      <w:spacing w:line="520" w:lineRule="exact"/>
      <w:ind w:firstLine="560" w:firstLineChars="200"/>
      <w:jc w:val="left"/>
    </w:pPr>
    <w:rPr>
      <w:rFonts w:ascii="Calibri" w:hAnsi="Calibri"/>
      <w:kern w:val="0"/>
      <w:sz w:val="28"/>
    </w:rPr>
  </w:style>
  <w:style w:type="character" w:customStyle="1" w:styleId="470">
    <w:name w:val="Char Char4"/>
    <w:qFormat/>
    <w:uiPriority w:val="0"/>
    <w:rPr>
      <w:rFonts w:ascii="Arial" w:hAnsi="Arial" w:eastAsia="黑体"/>
      <w:b/>
      <w:bCs/>
      <w:sz w:val="28"/>
      <w:szCs w:val="28"/>
      <w:lang w:val="en-US" w:eastAsia="zh-CN" w:bidi="ar-SA"/>
    </w:rPr>
  </w:style>
  <w:style w:type="character" w:customStyle="1" w:styleId="471">
    <w:name w:val="Char Char91"/>
    <w:qFormat/>
    <w:uiPriority w:val="0"/>
    <w:rPr>
      <w:rFonts w:eastAsia="宋体"/>
      <w:kern w:val="2"/>
      <w:sz w:val="18"/>
      <w:szCs w:val="18"/>
      <w:lang w:val="en-US" w:eastAsia="zh-CN" w:bidi="ar-SA"/>
    </w:rPr>
  </w:style>
  <w:style w:type="character" w:customStyle="1" w:styleId="472">
    <w:name w:val="称呼 Char1"/>
    <w:qFormat/>
    <w:uiPriority w:val="0"/>
    <w:rPr>
      <w:kern w:val="2"/>
      <w:sz w:val="21"/>
      <w:szCs w:val="22"/>
    </w:rPr>
  </w:style>
  <w:style w:type="character" w:customStyle="1" w:styleId="473">
    <w:name w:val="排版正文 Char"/>
    <w:link w:val="474"/>
    <w:qFormat/>
    <w:uiPriority w:val="0"/>
    <w:rPr>
      <w:color w:val="000000"/>
      <w:kern w:val="2"/>
      <w:sz w:val="26"/>
      <w:szCs w:val="26"/>
    </w:rPr>
  </w:style>
  <w:style w:type="paragraph" w:customStyle="1" w:styleId="474">
    <w:name w:val="排版正文"/>
    <w:basedOn w:val="1"/>
    <w:link w:val="473"/>
    <w:qFormat/>
    <w:uiPriority w:val="0"/>
    <w:pPr>
      <w:adjustRightInd w:val="0"/>
      <w:snapToGrid w:val="0"/>
      <w:spacing w:line="460" w:lineRule="exact"/>
      <w:ind w:firstLine="200" w:firstLineChars="200"/>
    </w:pPr>
    <w:rPr>
      <w:color w:val="000000"/>
      <w:sz w:val="26"/>
      <w:szCs w:val="26"/>
    </w:rPr>
  </w:style>
  <w:style w:type="character" w:customStyle="1" w:styleId="475">
    <w:name w:val="样式 (西文) 黑体 (中文) 黑体 小三"/>
    <w:qFormat/>
    <w:uiPriority w:val="0"/>
    <w:rPr>
      <w:rFonts w:ascii="黑体" w:hAnsi="黑体" w:eastAsia="黑体" w:cs="Times New Roman"/>
      <w:bCs/>
      <w:kern w:val="44"/>
      <w:sz w:val="30"/>
      <w:szCs w:val="44"/>
    </w:rPr>
  </w:style>
  <w:style w:type="character" w:customStyle="1" w:styleId="476">
    <w:name w:val="Char Char30"/>
    <w:qFormat/>
    <w:uiPriority w:val="0"/>
    <w:rPr>
      <w:rFonts w:ascii="Arial" w:hAnsi="Arial" w:eastAsia="黑体"/>
      <w:kern w:val="2"/>
      <w:sz w:val="21"/>
    </w:rPr>
  </w:style>
  <w:style w:type="character" w:customStyle="1" w:styleId="477">
    <w:name w:val="r1"/>
    <w:qFormat/>
    <w:uiPriority w:val="0"/>
    <w:rPr>
      <w:spacing w:val="300"/>
      <w:sz w:val="20"/>
      <w:szCs w:val="20"/>
    </w:rPr>
  </w:style>
  <w:style w:type="character" w:customStyle="1" w:styleId="478">
    <w:name w:val="标题 1 Char2 Char Char"/>
    <w:qFormat/>
    <w:uiPriority w:val="0"/>
    <w:rPr>
      <w:rFonts w:ascii="Arial" w:hAnsi="Arial" w:eastAsia="黑体"/>
      <w:b/>
      <w:sz w:val="36"/>
      <w:lang w:val="en-US" w:eastAsia="zh-CN" w:bidi="ar-SA"/>
    </w:rPr>
  </w:style>
  <w:style w:type="character" w:customStyle="1" w:styleId="479">
    <w:name w:val="Char Char131"/>
    <w:qFormat/>
    <w:uiPriority w:val="0"/>
    <w:rPr>
      <w:rFonts w:ascii="Arial" w:hAnsi="Arial" w:eastAsia="黑体"/>
      <w:sz w:val="21"/>
      <w:lang w:val="en-US" w:eastAsia="zh-CN" w:bidi="ar-SA"/>
    </w:rPr>
  </w:style>
  <w:style w:type="paragraph" w:customStyle="1" w:styleId="480">
    <w:name w:val="批注框文本2"/>
    <w:basedOn w:val="1"/>
    <w:qFormat/>
    <w:uiPriority w:val="0"/>
    <w:rPr>
      <w:rFonts w:ascii="宋体" w:eastAsia="Times New Roman"/>
      <w:kern w:val="0"/>
      <w:sz w:val="18"/>
      <w:szCs w:val="20"/>
    </w:rPr>
  </w:style>
  <w:style w:type="character" w:customStyle="1" w:styleId="481">
    <w:name w:val="MSG_EN_FONT_STYLE_NAME_TEMPLATE_ROLE_NUMBER MSG_EN_FONT_STYLE_NAME_BY_ROLE_TEXT 97_"/>
    <w:qFormat/>
    <w:uiPriority w:val="0"/>
    <w:rPr>
      <w:rFonts w:cs="Times New Roman"/>
      <w:u w:val="none"/>
      <w:lang w:val="en-US"/>
    </w:rPr>
  </w:style>
  <w:style w:type="character" w:customStyle="1" w:styleId="482">
    <w:name w:val="表格内容5号 Char"/>
    <w:link w:val="483"/>
    <w:qFormat/>
    <w:uiPriority w:val="0"/>
    <w:rPr>
      <w:rFonts w:ascii="宋体" w:hAnsi="宋体"/>
      <w:color w:val="000000"/>
      <w:sz w:val="21"/>
      <w:szCs w:val="21"/>
    </w:rPr>
  </w:style>
  <w:style w:type="paragraph" w:customStyle="1" w:styleId="483">
    <w:name w:val="表格内容5号"/>
    <w:basedOn w:val="1"/>
    <w:link w:val="482"/>
    <w:qFormat/>
    <w:uiPriority w:val="0"/>
    <w:pPr>
      <w:widowControl/>
      <w:spacing w:line="300" w:lineRule="exact"/>
      <w:jc w:val="center"/>
    </w:pPr>
    <w:rPr>
      <w:rFonts w:ascii="宋体" w:hAnsi="宋体"/>
      <w:color w:val="000000"/>
      <w:kern w:val="0"/>
      <w:szCs w:val="21"/>
    </w:rPr>
  </w:style>
  <w:style w:type="character" w:customStyle="1" w:styleId="484">
    <w:name w:val="表－居中列 Char"/>
    <w:link w:val="485"/>
    <w:qFormat/>
    <w:uiPriority w:val="0"/>
    <w:rPr>
      <w:rFonts w:cs="Arial"/>
      <w:sz w:val="21"/>
      <w:szCs w:val="21"/>
      <w:lang w:eastAsia="ja-JP"/>
    </w:rPr>
  </w:style>
  <w:style w:type="paragraph" w:customStyle="1" w:styleId="485">
    <w:name w:val="表－居中列"/>
    <w:basedOn w:val="1"/>
    <w:link w:val="484"/>
    <w:qFormat/>
    <w:uiPriority w:val="0"/>
    <w:pPr>
      <w:suppressLineNumbers/>
      <w:suppressAutoHyphens/>
      <w:snapToGrid w:val="0"/>
      <w:spacing w:before="60" w:after="60"/>
      <w:jc w:val="center"/>
    </w:pPr>
    <w:rPr>
      <w:rFonts w:cs="Arial"/>
      <w:kern w:val="0"/>
      <w:szCs w:val="21"/>
      <w:lang w:eastAsia="ja-JP"/>
    </w:rPr>
  </w:style>
  <w:style w:type="character" w:customStyle="1" w:styleId="486">
    <w:name w:val="da"/>
    <w:qFormat/>
    <w:uiPriority w:val="0"/>
    <w:rPr>
      <w:rFonts w:ascii="黑体" w:eastAsia="宋体"/>
      <w:b/>
      <w:bCs/>
      <w:color w:val="000000"/>
      <w:kern w:val="2"/>
      <w:sz w:val="21"/>
      <w:szCs w:val="21"/>
      <w:lang w:val="en-US" w:eastAsia="zh-CN" w:bidi="ar-SA"/>
    </w:rPr>
  </w:style>
  <w:style w:type="character" w:customStyle="1" w:styleId="487">
    <w:name w:val="Char Char231"/>
    <w:qFormat/>
    <w:uiPriority w:val="0"/>
    <w:rPr>
      <w:rFonts w:eastAsia="宋体" w:cs="Times New Roman"/>
      <w:shd w:val="clear" w:color="auto" w:fill="000080"/>
    </w:rPr>
  </w:style>
  <w:style w:type="character" w:customStyle="1" w:styleId="488">
    <w:name w:val="headlines1"/>
    <w:qFormat/>
    <w:uiPriority w:val="0"/>
    <w:rPr>
      <w:rFonts w:hint="eastAsia" w:ascii="򌘺ڢ,  ڌ墬 ˎ̥" w:eastAsia="򌘺ڢ,  ڌ墬 ˎ̥"/>
      <w:color w:val="554B74"/>
      <w:sz w:val="36"/>
      <w:szCs w:val="36"/>
    </w:rPr>
  </w:style>
  <w:style w:type="character" w:customStyle="1" w:styleId="489">
    <w:name w:val="样式5 Char"/>
    <w:qFormat/>
    <w:uiPriority w:val="0"/>
    <w:rPr>
      <w:rFonts w:ascii="宋体" w:hAnsi="宋体" w:eastAsia="宋体"/>
      <w:bCs/>
      <w:snapToGrid/>
      <w:color w:val="000000"/>
      <w:sz w:val="24"/>
      <w:szCs w:val="24"/>
      <w:lang w:val="en-US" w:eastAsia="zh-CN" w:bidi="ar-SA"/>
    </w:rPr>
  </w:style>
  <w:style w:type="character" w:customStyle="1" w:styleId="490">
    <w:name w:val="信息标题 Char1"/>
    <w:qFormat/>
    <w:uiPriority w:val="0"/>
    <w:rPr>
      <w:rFonts w:ascii="Cambria" w:hAnsi="Cambria" w:eastAsia="宋体" w:cs="Times New Roman"/>
      <w:kern w:val="2"/>
      <w:sz w:val="24"/>
      <w:szCs w:val="24"/>
      <w:shd w:val="pct20" w:color="auto" w:fill="auto"/>
    </w:rPr>
  </w:style>
  <w:style w:type="character" w:customStyle="1" w:styleId="491">
    <w:name w:val="ZW Char Char Char"/>
    <w:link w:val="492"/>
    <w:qFormat/>
    <w:uiPriority w:val="0"/>
    <w:rPr>
      <w:kern w:val="2"/>
      <w:sz w:val="24"/>
      <w:szCs w:val="24"/>
    </w:rPr>
  </w:style>
  <w:style w:type="paragraph" w:customStyle="1" w:styleId="492">
    <w:name w:val="ZW Char Char"/>
    <w:basedOn w:val="1"/>
    <w:link w:val="491"/>
    <w:qFormat/>
    <w:uiPriority w:val="0"/>
    <w:pPr>
      <w:spacing w:beforeLines="20"/>
      <w:ind w:firstLine="200" w:firstLineChars="200"/>
    </w:pPr>
    <w:rPr>
      <w:sz w:val="24"/>
    </w:rPr>
  </w:style>
  <w:style w:type="character" w:customStyle="1" w:styleId="493">
    <w:name w:val="标题 3 Char Char Char Char"/>
    <w:qFormat/>
    <w:uiPriority w:val="0"/>
    <w:rPr>
      <w:rFonts w:ascii="黑体" w:eastAsia="黑体"/>
      <w:b/>
      <w:bCs/>
      <w:caps/>
      <w:color w:val="000000"/>
      <w:spacing w:val="20"/>
      <w:kern w:val="20"/>
      <w:sz w:val="28"/>
      <w:szCs w:val="21"/>
      <w:lang w:val="en-US" w:eastAsia="zh-CN" w:bidi="ar-SA"/>
    </w:rPr>
  </w:style>
  <w:style w:type="character" w:customStyle="1" w:styleId="494">
    <w:name w:val="脚注文本 Char1"/>
    <w:qFormat/>
    <w:uiPriority w:val="0"/>
    <w:rPr>
      <w:sz w:val="18"/>
      <w:szCs w:val="18"/>
    </w:rPr>
  </w:style>
  <w:style w:type="character" w:customStyle="1" w:styleId="495">
    <w:name w:val="表头 Char Char"/>
    <w:qFormat/>
    <w:uiPriority w:val="0"/>
    <w:rPr>
      <w:rFonts w:ascii="宋体" w:hAnsi="宋体" w:eastAsia="汉鼎简书宋" w:cs="宋体"/>
      <w:b/>
      <w:bCs/>
      <w:color w:val="000000"/>
      <w:kern w:val="32"/>
      <w:sz w:val="24"/>
      <w:szCs w:val="28"/>
      <w:lang w:val="en-US" w:eastAsia="zh-CN" w:bidi="ar-SA"/>
    </w:rPr>
  </w:style>
  <w:style w:type="character" w:customStyle="1" w:styleId="496">
    <w:name w:val="Hyperlink1"/>
    <w:qFormat/>
    <w:uiPriority w:val="0"/>
    <w:rPr>
      <w:color w:val="0000FF"/>
      <w:u w:val="single"/>
    </w:rPr>
  </w:style>
  <w:style w:type="character" w:customStyle="1" w:styleId="497">
    <w:name w:val="blue1 style2"/>
    <w:qFormat/>
    <w:uiPriority w:val="0"/>
  </w:style>
  <w:style w:type="character" w:customStyle="1" w:styleId="498">
    <w:name w:val="中远正文 Char"/>
    <w:link w:val="499"/>
    <w:qFormat/>
    <w:uiPriority w:val="0"/>
    <w:rPr>
      <w:rFonts w:ascii="Calibri" w:hAnsi="Calibri"/>
      <w:snapToGrid/>
      <w:kern w:val="24"/>
      <w:sz w:val="24"/>
    </w:rPr>
  </w:style>
  <w:style w:type="paragraph" w:customStyle="1" w:styleId="499">
    <w:name w:val="中远正文"/>
    <w:basedOn w:val="1"/>
    <w:link w:val="498"/>
    <w:qFormat/>
    <w:uiPriority w:val="0"/>
    <w:pPr>
      <w:widowControl/>
      <w:adjustRightInd w:val="0"/>
      <w:spacing w:line="360" w:lineRule="auto"/>
      <w:ind w:right="-21" w:rightChars="-10" w:firstLine="720" w:firstLineChars="300"/>
      <w:jc w:val="left"/>
      <w:textAlignment w:val="baseline"/>
    </w:pPr>
    <w:rPr>
      <w:rFonts w:ascii="Calibri" w:hAnsi="Calibri"/>
      <w:snapToGrid w:val="0"/>
      <w:kern w:val="24"/>
      <w:sz w:val="24"/>
      <w:szCs w:val="20"/>
    </w:rPr>
  </w:style>
  <w:style w:type="character" w:customStyle="1" w:styleId="500">
    <w:name w:val="脚注文本 Char2"/>
    <w:qFormat/>
    <w:uiPriority w:val="0"/>
    <w:rPr>
      <w:rFonts w:ascii="Times New Roman" w:hAnsi="Times New Roman" w:eastAsia="宋体" w:cs="Times New Roman"/>
      <w:sz w:val="18"/>
      <w:szCs w:val="18"/>
    </w:rPr>
  </w:style>
  <w:style w:type="character" w:customStyle="1" w:styleId="501">
    <w:name w:val="ÕýÎÄ Char"/>
    <w:link w:val="502"/>
    <w:qFormat/>
    <w:uiPriority w:val="0"/>
    <w:rPr>
      <w:color w:val="000000"/>
      <w:sz w:val="21"/>
    </w:rPr>
  </w:style>
  <w:style w:type="paragraph" w:customStyle="1" w:styleId="502">
    <w:name w:val="ÕýÎÄ"/>
    <w:link w:val="501"/>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character" w:customStyle="1" w:styleId="503">
    <w:name w:val="上标"/>
    <w:qFormat/>
    <w:uiPriority w:val="0"/>
    <w:rPr>
      <w:sz w:val="28"/>
      <w:vertAlign w:val="superscript"/>
    </w:rPr>
  </w:style>
  <w:style w:type="character" w:customStyle="1" w:styleId="504">
    <w:name w:val="普通文字 Char3"/>
    <w:qFormat/>
    <w:uiPriority w:val="0"/>
    <w:rPr>
      <w:rFonts w:ascii="宋体" w:hAnsi="Courier New" w:eastAsia="宋体"/>
      <w:kern w:val="2"/>
      <w:sz w:val="21"/>
      <w:lang w:val="en-US" w:eastAsia="zh-CN" w:bidi="ar-SA"/>
    </w:rPr>
  </w:style>
  <w:style w:type="character" w:customStyle="1" w:styleId="505">
    <w:name w:val="word1"/>
    <w:qFormat/>
    <w:uiPriority w:val="0"/>
    <w:rPr>
      <w:sz w:val="18"/>
      <w:szCs w:val="18"/>
      <w:u w:val="none"/>
    </w:rPr>
  </w:style>
  <w:style w:type="character" w:customStyle="1" w:styleId="506">
    <w:name w:val="Char Char20"/>
    <w:qFormat/>
    <w:uiPriority w:val="0"/>
    <w:rPr>
      <w:rFonts w:ascii="Arial" w:hAnsi="Arial" w:eastAsia="黑体"/>
      <w:b/>
      <w:bCs/>
      <w:kern w:val="2"/>
      <w:sz w:val="28"/>
      <w:szCs w:val="28"/>
      <w:lang w:val="en-US" w:eastAsia="zh-CN" w:bidi="ar-SA"/>
    </w:rPr>
  </w:style>
  <w:style w:type="character" w:customStyle="1" w:styleId="507">
    <w:name w:val="正文规定 Char"/>
    <w:link w:val="508"/>
    <w:qFormat/>
    <w:uiPriority w:val="0"/>
    <w:rPr>
      <w:rFonts w:ascii="宋体" w:hAnsi="宋体"/>
      <w:sz w:val="24"/>
    </w:rPr>
  </w:style>
  <w:style w:type="paragraph" w:customStyle="1" w:styleId="508">
    <w:name w:val="正文规定"/>
    <w:basedOn w:val="1"/>
    <w:link w:val="507"/>
    <w:qFormat/>
    <w:uiPriority w:val="0"/>
    <w:pPr>
      <w:widowControl/>
      <w:spacing w:line="360" w:lineRule="auto"/>
      <w:ind w:firstLine="480" w:firstLineChars="200"/>
    </w:pPr>
    <w:rPr>
      <w:rFonts w:ascii="宋体" w:hAnsi="宋体"/>
      <w:kern w:val="0"/>
      <w:sz w:val="24"/>
      <w:szCs w:val="20"/>
    </w:rPr>
  </w:style>
  <w:style w:type="character" w:customStyle="1" w:styleId="509">
    <w:name w:val="lh151"/>
    <w:qFormat/>
    <w:uiPriority w:val="0"/>
  </w:style>
  <w:style w:type="character" w:customStyle="1" w:styleId="510">
    <w:name w:val="bak"/>
    <w:qFormat/>
    <w:uiPriority w:val="0"/>
    <w:rPr>
      <w:shd w:val="clear" w:color="auto" w:fill="FFFEEE"/>
    </w:rPr>
  </w:style>
  <w:style w:type="character" w:customStyle="1" w:styleId="511">
    <w:name w:val="正文(首行缩进) Char"/>
    <w:qFormat/>
    <w:uiPriority w:val="0"/>
    <w:rPr>
      <w:rFonts w:ascii="黑体" w:eastAsia="宋体"/>
      <w:b/>
      <w:bCs/>
      <w:snapToGrid/>
      <w:color w:val="000000"/>
      <w:kern w:val="2"/>
      <w:sz w:val="24"/>
      <w:szCs w:val="24"/>
      <w:lang w:val="en-US" w:eastAsia="zh-CN" w:bidi="ar-SA"/>
    </w:rPr>
  </w:style>
  <w:style w:type="character" w:customStyle="1" w:styleId="512">
    <w:name w:val="MSG_EN_FONT_STYLE_NAME_TEMPLATE_ROLE_LEVEL_NUMBER MSG_EN_FONT_STYLE_NAME_BY_ROLE_HEADING 5 4 + MSG_EN_FONT_STYLE_MODIFER_NAME Times New Roman7"/>
    <w:qFormat/>
    <w:uiPriority w:val="0"/>
    <w:rPr>
      <w:rFonts w:ascii="Times New Roman" w:hAnsi="Times New Roman" w:eastAsia="宋体" w:cs="Times New Roman"/>
      <w:color w:val="000000"/>
      <w:spacing w:val="0"/>
      <w:w w:val="100"/>
      <w:position w:val="0"/>
      <w:sz w:val="22"/>
      <w:szCs w:val="22"/>
      <w:u w:val="none"/>
      <w:lang w:val="zh-CN"/>
    </w:rPr>
  </w:style>
  <w:style w:type="character" w:customStyle="1" w:styleId="513">
    <w:name w:val="标题4 Char1"/>
    <w:qFormat/>
    <w:uiPriority w:val="0"/>
    <w:rPr>
      <w:rFonts w:ascii="黑体" w:eastAsia="宋体"/>
      <w:b/>
      <w:bCs/>
      <w:color w:val="000000"/>
      <w:kern w:val="2"/>
      <w:sz w:val="21"/>
      <w:szCs w:val="21"/>
      <w:lang w:val="en-US" w:eastAsia="zh-CN" w:bidi="ar-SA"/>
    </w:rPr>
  </w:style>
  <w:style w:type="character" w:customStyle="1" w:styleId="514">
    <w:name w:val="样式 自定义正文 + 首行缩进:  2 字符 Char"/>
    <w:link w:val="515"/>
    <w:qFormat/>
    <w:uiPriority w:val="0"/>
    <w:rPr>
      <w:rFonts w:cs="宋体"/>
      <w:spacing w:val="-2"/>
      <w:kern w:val="2"/>
      <w:position w:val="-28"/>
      <w:sz w:val="28"/>
      <w:szCs w:val="24"/>
    </w:rPr>
  </w:style>
  <w:style w:type="paragraph" w:customStyle="1" w:styleId="515">
    <w:name w:val="样式 自定义正文 + 首行缩进:  2 字符"/>
    <w:basedOn w:val="362"/>
    <w:link w:val="514"/>
    <w:qFormat/>
    <w:uiPriority w:val="0"/>
    <w:pPr>
      <w:topLinePunct w:val="0"/>
      <w:spacing w:after="200"/>
    </w:pPr>
    <w:rPr>
      <w:rFonts w:cs="宋体"/>
      <w:spacing w:val="-2"/>
      <w:szCs w:val="24"/>
    </w:rPr>
  </w:style>
  <w:style w:type="character" w:customStyle="1" w:styleId="516">
    <w:name w:val="标题1"/>
    <w:qFormat/>
    <w:uiPriority w:val="0"/>
    <w:rPr>
      <w:rFonts w:ascii="宋体" w:hAnsi="宋体" w:eastAsia="宋体" w:cs="宋体"/>
      <w:b/>
      <w:bCs/>
      <w:color w:val="000000"/>
      <w:kern w:val="2"/>
      <w:sz w:val="24"/>
      <w:szCs w:val="28"/>
      <w:lang w:val="en-US" w:eastAsia="zh-CN" w:bidi="ar-SA"/>
    </w:rPr>
  </w:style>
  <w:style w:type="character" w:customStyle="1" w:styleId="517">
    <w:name w:val="表内字 Char"/>
    <w:link w:val="518"/>
    <w:qFormat/>
    <w:uiPriority w:val="0"/>
    <w:rPr>
      <w:kern w:val="2"/>
      <w:sz w:val="21"/>
      <w:szCs w:val="28"/>
    </w:rPr>
  </w:style>
  <w:style w:type="paragraph" w:customStyle="1" w:styleId="518">
    <w:name w:val="表内字"/>
    <w:basedOn w:val="1"/>
    <w:link w:val="517"/>
    <w:qFormat/>
    <w:uiPriority w:val="0"/>
    <w:pPr>
      <w:jc w:val="center"/>
    </w:pPr>
    <w:rPr>
      <w:szCs w:val="28"/>
    </w:rPr>
  </w:style>
  <w:style w:type="character" w:customStyle="1" w:styleId="519">
    <w:name w:val="hb1 Char1"/>
    <w:qFormat/>
    <w:uiPriority w:val="0"/>
    <w:rPr>
      <w:rFonts w:ascii="黑体" w:hAnsi="Arial Narrow" w:eastAsia="黑体"/>
      <w:b/>
      <w:bCs/>
      <w:color w:val="000000"/>
      <w:kern w:val="44"/>
      <w:sz w:val="32"/>
      <w:szCs w:val="32"/>
      <w:lang w:val="en-US" w:eastAsia="zh-CN" w:bidi="ar-SA"/>
    </w:rPr>
  </w:style>
  <w:style w:type="character" w:customStyle="1" w:styleId="520">
    <w:name w:val="HTML 定义2"/>
    <w:qFormat/>
    <w:uiPriority w:val="0"/>
    <w:rPr>
      <w:i/>
      <w:iCs/>
    </w:rPr>
  </w:style>
  <w:style w:type="character" w:customStyle="1" w:styleId="521">
    <w:name w:val="页眉 Char Char Char1"/>
    <w:qFormat/>
    <w:uiPriority w:val="0"/>
    <w:rPr>
      <w:rFonts w:eastAsia="宋体"/>
      <w:kern w:val="2"/>
      <w:sz w:val="18"/>
      <w:szCs w:val="18"/>
      <w:lang w:val="en-US" w:eastAsia="zh-CN" w:bidi="ar-SA"/>
    </w:rPr>
  </w:style>
  <w:style w:type="character" w:customStyle="1" w:styleId="522">
    <w:name w:val="Char Char6"/>
    <w:qFormat/>
    <w:uiPriority w:val="0"/>
    <w:rPr>
      <w:rFonts w:eastAsia="宋体"/>
      <w:kern w:val="2"/>
      <w:sz w:val="18"/>
      <w:szCs w:val="18"/>
      <w:lang w:val="en-US" w:eastAsia="zh-CN" w:bidi="ar-SA"/>
    </w:rPr>
  </w:style>
  <w:style w:type="character" w:customStyle="1" w:styleId="523">
    <w:name w:val="一一 Char"/>
    <w:link w:val="524"/>
    <w:qFormat/>
    <w:uiPriority w:val="0"/>
    <w:rPr>
      <w:rFonts w:ascii="黑体" w:hAnsi="Calibri" w:eastAsia="黑体"/>
      <w:sz w:val="30"/>
      <w:szCs w:val="30"/>
      <w:lang w:eastAsia="en-US" w:bidi="en-US"/>
    </w:rPr>
  </w:style>
  <w:style w:type="paragraph" w:customStyle="1" w:styleId="524">
    <w:name w:val="一一"/>
    <w:basedOn w:val="22"/>
    <w:link w:val="523"/>
    <w:qFormat/>
    <w:uiPriority w:val="0"/>
    <w:pPr>
      <w:widowControl/>
      <w:spacing w:after="0" w:line="360" w:lineRule="auto"/>
      <w:ind w:left="0" w:leftChars="0" w:firstLine="0" w:firstLineChars="0"/>
      <w:jc w:val="left"/>
      <w:outlineLvl w:val="0"/>
    </w:pPr>
    <w:rPr>
      <w:rFonts w:ascii="黑体" w:hAnsi="Calibri" w:eastAsia="黑体"/>
      <w:kern w:val="0"/>
      <w:sz w:val="30"/>
      <w:szCs w:val="30"/>
      <w:lang w:eastAsia="en-US" w:bidi="en-US"/>
    </w:rPr>
  </w:style>
  <w:style w:type="character" w:customStyle="1" w:styleId="525">
    <w:name w:val="标题 Char2"/>
    <w:qFormat/>
    <w:uiPriority w:val="0"/>
    <w:rPr>
      <w:rFonts w:ascii="Cambria" w:hAnsi="Cambria" w:eastAsia="宋体" w:cs="Arial"/>
      <w:b/>
      <w:bCs/>
      <w:kern w:val="28"/>
      <w:sz w:val="32"/>
      <w:szCs w:val="32"/>
    </w:rPr>
  </w:style>
  <w:style w:type="character" w:customStyle="1" w:styleId="526">
    <w:name w:val="Char Char15"/>
    <w:qFormat/>
    <w:uiPriority w:val="0"/>
    <w:rPr>
      <w:rFonts w:ascii="Times New Roman" w:hAnsi="Times New Roman" w:eastAsia="宋体" w:cs="Times New Roman"/>
      <w:sz w:val="18"/>
      <w:szCs w:val="18"/>
      <w:lang w:val="en-US" w:eastAsia="zh-CN"/>
    </w:rPr>
  </w:style>
  <w:style w:type="character" w:customStyle="1" w:styleId="527">
    <w:name w:val="样式 hb3 Char Char + 非加粗"/>
    <w:qFormat/>
    <w:uiPriority w:val="0"/>
    <w:rPr>
      <w:rFonts w:ascii="宋体" w:hAnsi="宋体" w:eastAsia="宋体" w:cs="宋体"/>
      <w:b/>
      <w:bCs/>
      <w:sz w:val="24"/>
      <w:szCs w:val="32"/>
      <w:lang w:val="en-US" w:eastAsia="zh-CN"/>
    </w:rPr>
  </w:style>
  <w:style w:type="character" w:customStyle="1" w:styleId="528">
    <w:name w:val="分目录2 Char"/>
    <w:qFormat/>
    <w:uiPriority w:val="0"/>
    <w:rPr>
      <w:rFonts w:eastAsia="宋体"/>
      <w:snapToGrid/>
      <w:sz w:val="24"/>
      <w:szCs w:val="24"/>
      <w:lang w:val="en-US" w:eastAsia="zh-CN" w:bidi="ar-SA"/>
    </w:rPr>
  </w:style>
  <w:style w:type="character" w:customStyle="1" w:styleId="529">
    <w:name w:val="hp"/>
    <w:qFormat/>
    <w:uiPriority w:val="0"/>
    <w:rPr>
      <w:rFonts w:eastAsia="宋体"/>
      <w:b/>
      <w:bCs/>
      <w:sz w:val="28"/>
      <w:szCs w:val="28"/>
      <w:lang w:val="en-US" w:eastAsia="zh-CN" w:bidi="ar-SA"/>
    </w:rPr>
  </w:style>
  <w:style w:type="character" w:customStyle="1" w:styleId="530">
    <w:name w:val="样式 样式 样式 宋体 段前: 0.5 行 行距: 固定值 18 磅 + 首行缩进:  2 字符 + (西文) 宋体 Char"/>
    <w:link w:val="531"/>
    <w:qFormat/>
    <w:uiPriority w:val="0"/>
    <w:rPr>
      <w:kern w:val="2"/>
      <w:sz w:val="24"/>
      <w:szCs w:val="18"/>
    </w:rPr>
  </w:style>
  <w:style w:type="paragraph" w:customStyle="1" w:styleId="531">
    <w:name w:val="样式 样式 样式 宋体 段前: 0.5 行 行距: 固定值 18 磅 + 首行缩进:  2 字符 + (西文) 宋体"/>
    <w:basedOn w:val="1"/>
    <w:link w:val="530"/>
    <w:qFormat/>
    <w:uiPriority w:val="0"/>
    <w:pPr>
      <w:adjustRightInd w:val="0"/>
      <w:snapToGrid w:val="0"/>
      <w:spacing w:line="480" w:lineRule="exact"/>
      <w:ind w:firstLine="459" w:firstLineChars="200"/>
    </w:pPr>
    <w:rPr>
      <w:sz w:val="24"/>
      <w:szCs w:val="18"/>
    </w:rPr>
  </w:style>
  <w:style w:type="character" w:customStyle="1" w:styleId="532">
    <w:name w:val="Char Char202"/>
    <w:qFormat/>
    <w:uiPriority w:val="0"/>
    <w:rPr>
      <w:rFonts w:ascii="Times New Roman" w:hAnsi="Times New Roman" w:eastAsia="宋体" w:cs="Times New Roman"/>
      <w:sz w:val="28"/>
      <w:szCs w:val="20"/>
    </w:rPr>
  </w:style>
  <w:style w:type="character" w:customStyle="1" w:styleId="533">
    <w:name w:val="Char Char22"/>
    <w:qFormat/>
    <w:uiPriority w:val="0"/>
    <w:rPr>
      <w:rFonts w:eastAsia="宋体"/>
      <w:spacing w:val="6"/>
      <w:kern w:val="2"/>
      <w:sz w:val="24"/>
      <w:szCs w:val="24"/>
      <w:lang w:val="en-US" w:eastAsia="zh-CN" w:bidi="ar-SA"/>
    </w:rPr>
  </w:style>
  <w:style w:type="character" w:customStyle="1" w:styleId="534">
    <w:name w:val="特点标题 Char"/>
    <w:qFormat/>
    <w:uiPriority w:val="0"/>
    <w:rPr>
      <w:rFonts w:ascii="黑体" w:eastAsia="宋体"/>
      <w:b/>
      <w:bCs/>
      <w:color w:val="000000"/>
      <w:spacing w:val="20"/>
      <w:kern w:val="2"/>
      <w:sz w:val="24"/>
      <w:szCs w:val="21"/>
      <w:lang w:val="en-US" w:eastAsia="zh-CN" w:bidi="ar-SA"/>
    </w:rPr>
  </w:style>
  <w:style w:type="character" w:customStyle="1" w:styleId="535">
    <w:name w:val="纯文本3 Char"/>
    <w:qFormat/>
    <w:uiPriority w:val="0"/>
    <w:rPr>
      <w:rFonts w:ascii="宋体" w:hAnsi="Courier New" w:eastAsia="宋体"/>
      <w:color w:val="000000"/>
      <w:kern w:val="2"/>
      <w:sz w:val="28"/>
      <w:lang w:val="en-US" w:eastAsia="zh-CN"/>
    </w:rPr>
  </w:style>
  <w:style w:type="character" w:customStyle="1" w:styleId="536">
    <w:name w:val="type1"/>
    <w:qFormat/>
    <w:uiPriority w:val="0"/>
    <w:rPr>
      <w:b/>
      <w:bCs/>
      <w:color w:val="223973"/>
    </w:rPr>
  </w:style>
  <w:style w:type="character" w:customStyle="1" w:styleId="537">
    <w:name w:val="样式6 Char1"/>
    <w:qFormat/>
    <w:uiPriority w:val="0"/>
    <w:rPr>
      <w:rFonts w:eastAsia="宋体"/>
      <w:b/>
      <w:kern w:val="2"/>
      <w:sz w:val="24"/>
      <w:szCs w:val="24"/>
      <w:lang w:val="en-US" w:eastAsia="zh-CN" w:bidi="ar-SA"/>
    </w:rPr>
  </w:style>
  <w:style w:type="character" w:customStyle="1" w:styleId="538">
    <w:name w:val="表头1 Char"/>
    <w:link w:val="539"/>
    <w:qFormat/>
    <w:uiPriority w:val="0"/>
    <w:rPr>
      <w:rFonts w:ascii="Calibri" w:hAnsi="Calibri" w:eastAsia="黑体"/>
      <w:sz w:val="24"/>
      <w:szCs w:val="21"/>
      <w:lang w:eastAsia="en-US" w:bidi="en-US"/>
    </w:rPr>
  </w:style>
  <w:style w:type="paragraph" w:customStyle="1" w:styleId="539">
    <w:name w:val="表头1"/>
    <w:basedOn w:val="1"/>
    <w:link w:val="538"/>
    <w:qFormat/>
    <w:uiPriority w:val="0"/>
    <w:pPr>
      <w:widowControl/>
      <w:adjustRightInd w:val="0"/>
      <w:snapToGrid w:val="0"/>
      <w:ind w:firstLine="200" w:firstLineChars="200"/>
      <w:jc w:val="center"/>
    </w:pPr>
    <w:rPr>
      <w:rFonts w:ascii="Calibri" w:hAnsi="Calibri" w:eastAsia="黑体"/>
      <w:kern w:val="0"/>
      <w:sz w:val="24"/>
      <w:szCs w:val="21"/>
      <w:lang w:eastAsia="en-US" w:bidi="en-US"/>
    </w:rPr>
  </w:style>
  <w:style w:type="character" w:customStyle="1" w:styleId="540">
    <w:name w:val="备注 Char Char2"/>
    <w:qFormat/>
    <w:uiPriority w:val="0"/>
    <w:rPr>
      <w:rFonts w:ascii="Times New Roman" w:hAnsi="Times New Roman" w:eastAsia="宋体" w:cs="Times New Roman"/>
      <w:szCs w:val="24"/>
    </w:rPr>
  </w:style>
  <w:style w:type="character" w:customStyle="1" w:styleId="541">
    <w:name w:val="干标题(a) Char1"/>
    <w:qFormat/>
    <w:uiPriority w:val="0"/>
    <w:rPr>
      <w:rFonts w:ascii="Cambria" w:hAnsi="Cambria" w:eastAsia="宋体" w:cs="Times New Roman"/>
    </w:rPr>
  </w:style>
  <w:style w:type="character" w:customStyle="1" w:styleId="542">
    <w:name w:val="样式 表格 + 五号 Char"/>
    <w:link w:val="543"/>
    <w:qFormat/>
    <w:uiPriority w:val="0"/>
    <w:rPr>
      <w:color w:val="0000FF"/>
      <w:kern w:val="18"/>
      <w:sz w:val="21"/>
    </w:rPr>
  </w:style>
  <w:style w:type="paragraph" w:customStyle="1" w:styleId="543">
    <w:name w:val="样式 表格 + 五号"/>
    <w:basedOn w:val="1"/>
    <w:link w:val="542"/>
    <w:qFormat/>
    <w:uiPriority w:val="0"/>
    <w:pPr>
      <w:widowControl/>
      <w:jc w:val="center"/>
    </w:pPr>
    <w:rPr>
      <w:color w:val="0000FF"/>
      <w:kern w:val="18"/>
      <w:szCs w:val="20"/>
    </w:rPr>
  </w:style>
  <w:style w:type="character" w:customStyle="1" w:styleId="544">
    <w:name w:val="表内容 Char"/>
    <w:link w:val="545"/>
    <w:qFormat/>
    <w:uiPriority w:val="0"/>
    <w:rPr>
      <w:rFonts w:ascii="宋体" w:hAnsi="宋体"/>
      <w:kern w:val="2"/>
      <w:sz w:val="21"/>
    </w:rPr>
  </w:style>
  <w:style w:type="paragraph" w:customStyle="1" w:styleId="545">
    <w:name w:val="表内容"/>
    <w:basedOn w:val="1"/>
    <w:next w:val="1"/>
    <w:link w:val="544"/>
    <w:qFormat/>
    <w:uiPriority w:val="0"/>
    <w:pPr>
      <w:spacing w:line="240" w:lineRule="atLeast"/>
      <w:jc w:val="center"/>
    </w:pPr>
    <w:rPr>
      <w:rFonts w:ascii="宋体" w:hAnsi="宋体"/>
      <w:szCs w:val="20"/>
    </w:rPr>
  </w:style>
  <w:style w:type="character" w:customStyle="1" w:styleId="546">
    <w:name w:val="不明显参考1"/>
    <w:qFormat/>
    <w:uiPriority w:val="0"/>
    <w:rPr>
      <w:sz w:val="24"/>
      <w:szCs w:val="24"/>
      <w:u w:val="single"/>
    </w:rPr>
  </w:style>
  <w:style w:type="character" w:customStyle="1" w:styleId="547">
    <w:name w:val="apple-converted-space"/>
    <w:qFormat/>
    <w:uiPriority w:val="0"/>
  </w:style>
  <w:style w:type="character" w:customStyle="1" w:styleId="548">
    <w:name w:val="新标题3 Char"/>
    <w:link w:val="549"/>
    <w:qFormat/>
    <w:uiPriority w:val="0"/>
    <w:rPr>
      <w:rFonts w:ascii="Arial" w:hAnsi="Arial"/>
      <w:b/>
      <w:bCs/>
      <w:kern w:val="2"/>
      <w:sz w:val="30"/>
      <w:szCs w:val="24"/>
    </w:rPr>
  </w:style>
  <w:style w:type="paragraph" w:customStyle="1" w:styleId="549">
    <w:name w:val="新标题3"/>
    <w:basedOn w:val="5"/>
    <w:link w:val="548"/>
    <w:qFormat/>
    <w:uiPriority w:val="0"/>
    <w:pPr>
      <w:keepLines w:val="0"/>
      <w:tabs>
        <w:tab w:val="left" w:pos="1571"/>
      </w:tabs>
      <w:overflowPunct w:val="0"/>
      <w:topLinePunct/>
      <w:autoSpaceDE w:val="0"/>
      <w:autoSpaceDN w:val="0"/>
      <w:adjustRightInd w:val="0"/>
      <w:snapToGrid w:val="0"/>
      <w:spacing w:before="0" w:after="0" w:line="440" w:lineRule="exact"/>
      <w:ind w:left="1571" w:hanging="709" w:firstLineChars="0"/>
    </w:pPr>
    <w:rPr>
      <w:rFonts w:ascii="Arial" w:hAnsi="Arial"/>
      <w:kern w:val="2"/>
      <w:sz w:val="30"/>
      <w:szCs w:val="24"/>
    </w:rPr>
  </w:style>
  <w:style w:type="character" w:customStyle="1" w:styleId="550">
    <w:name w:val="正文(首行缩进) Char Char"/>
    <w:qFormat/>
    <w:uiPriority w:val="0"/>
    <w:rPr>
      <w:rFonts w:ascii="黑体" w:eastAsia="宋体"/>
      <w:b/>
      <w:bCs/>
      <w:snapToGrid/>
      <w:color w:val="000000"/>
      <w:kern w:val="2"/>
      <w:sz w:val="24"/>
      <w:szCs w:val="24"/>
      <w:lang w:val="en-US" w:eastAsia="zh-CN" w:bidi="ar-SA"/>
    </w:rPr>
  </w:style>
  <w:style w:type="character" w:customStyle="1" w:styleId="551">
    <w:name w:val="kyzhw Char Char Char"/>
    <w:link w:val="552"/>
    <w:qFormat/>
    <w:uiPriority w:val="0"/>
    <w:rPr>
      <w:rFonts w:ascii="宋体" w:hAnsi="宋体"/>
      <w:kern w:val="2"/>
      <w:sz w:val="28"/>
      <w:szCs w:val="24"/>
    </w:rPr>
  </w:style>
  <w:style w:type="paragraph" w:customStyle="1" w:styleId="552">
    <w:name w:val="kyzhw Char Char"/>
    <w:basedOn w:val="1"/>
    <w:link w:val="551"/>
    <w:qFormat/>
    <w:uiPriority w:val="0"/>
    <w:pPr>
      <w:spacing w:line="580" w:lineRule="exact"/>
      <w:ind w:firstLine="560" w:firstLineChars="200"/>
    </w:pPr>
    <w:rPr>
      <w:rFonts w:ascii="宋体" w:hAnsi="宋体"/>
      <w:sz w:val="28"/>
    </w:rPr>
  </w:style>
  <w:style w:type="character" w:customStyle="1" w:styleId="553">
    <w:name w:val="普通文字 Char4"/>
    <w:qFormat/>
    <w:uiPriority w:val="0"/>
    <w:rPr>
      <w:rFonts w:ascii="宋体" w:hAnsi="Courier New" w:eastAsia="宋体"/>
      <w:color w:val="000000"/>
      <w:kern w:val="2"/>
      <w:sz w:val="28"/>
      <w:lang w:val="en-US" w:eastAsia="zh-CN"/>
    </w:rPr>
  </w:style>
  <w:style w:type="character" w:customStyle="1" w:styleId="554">
    <w:name w:val="样式 标题 4 + 首行缩进:  2 字符 Char"/>
    <w:link w:val="555"/>
    <w:qFormat/>
    <w:uiPriority w:val="0"/>
    <w:rPr>
      <w:rFonts w:eastAsia="黑体" w:cs="宋体"/>
      <w:b/>
      <w:bCs/>
      <w:kern w:val="2"/>
      <w:sz w:val="26"/>
    </w:rPr>
  </w:style>
  <w:style w:type="paragraph" w:customStyle="1" w:styleId="555">
    <w:name w:val="样式 标题 4 + 首行缩进:  2 字符"/>
    <w:basedOn w:val="6"/>
    <w:link w:val="554"/>
    <w:qFormat/>
    <w:uiPriority w:val="0"/>
    <w:pPr>
      <w:keepNext w:val="0"/>
      <w:keepLines w:val="0"/>
      <w:topLinePunct/>
      <w:adjustRightInd w:val="0"/>
      <w:snapToGrid w:val="0"/>
      <w:spacing w:before="156" w:beforeLines="50" w:after="62" w:line="460" w:lineRule="exact"/>
      <w:ind w:firstLine="0" w:firstLineChars="0"/>
    </w:pPr>
    <w:rPr>
      <w:rFonts w:ascii="Times New Roman" w:hAnsi="Times New Roman" w:cs="宋体"/>
      <w:kern w:val="2"/>
      <w:sz w:val="26"/>
      <w:szCs w:val="20"/>
    </w:rPr>
  </w:style>
  <w:style w:type="character" w:customStyle="1" w:styleId="556">
    <w:name w:val="Char Char Char Char Char Char Char Char Char Char Char"/>
    <w:link w:val="557"/>
    <w:qFormat/>
    <w:uiPriority w:val="0"/>
    <w:rPr>
      <w:szCs w:val="24"/>
    </w:rPr>
  </w:style>
  <w:style w:type="paragraph" w:customStyle="1" w:styleId="557">
    <w:name w:val="Char Char Char Char Char Char Char Char Char Char"/>
    <w:basedOn w:val="1"/>
    <w:link w:val="556"/>
    <w:qFormat/>
    <w:uiPriority w:val="0"/>
    <w:rPr>
      <w:kern w:val="0"/>
      <w:sz w:val="20"/>
    </w:rPr>
  </w:style>
  <w:style w:type="character" w:customStyle="1" w:styleId="558">
    <w:name w:val="zi1"/>
    <w:qFormat/>
    <w:uiPriority w:val="0"/>
    <w:rPr>
      <w:rFonts w:hint="default"/>
      <w:color w:val="000000"/>
      <w:sz w:val="21"/>
      <w:szCs w:val="21"/>
    </w:rPr>
  </w:style>
  <w:style w:type="character" w:customStyle="1" w:styleId="559">
    <w:name w:val="样式 标题 3 + 华文中宋 小三 段前: 6 磅 段后: 6 磅 行距: 多倍行距 1.4 字行 Char"/>
    <w:qFormat/>
    <w:uiPriority w:val="0"/>
    <w:rPr>
      <w:rFonts w:ascii="楷体_GB2312" w:hAnsi="华文中宋" w:eastAsia="楷体_GB2312" w:cs="宋体"/>
      <w:b/>
      <w:bCs/>
      <w:caps/>
      <w:color w:val="000000"/>
      <w:spacing w:val="20"/>
      <w:kern w:val="2"/>
      <w:sz w:val="30"/>
      <w:szCs w:val="32"/>
      <w:lang w:val="en-US" w:eastAsia="zh-CN" w:bidi="ar-SA"/>
    </w:rPr>
  </w:style>
  <w:style w:type="character" w:customStyle="1" w:styleId="560">
    <w:name w:val="正文文字缩进2 Char"/>
    <w:link w:val="561"/>
    <w:qFormat/>
    <w:uiPriority w:val="0"/>
    <w:rPr>
      <w:rFonts w:ascii="仿宋_GB2312" w:eastAsia="仿宋_GB2312"/>
      <w:kern w:val="2"/>
      <w:sz w:val="28"/>
      <w:szCs w:val="24"/>
    </w:rPr>
  </w:style>
  <w:style w:type="paragraph" w:customStyle="1" w:styleId="561">
    <w:name w:val="正文文字缩进2"/>
    <w:basedOn w:val="52"/>
    <w:link w:val="560"/>
    <w:qFormat/>
    <w:uiPriority w:val="0"/>
    <w:pPr>
      <w:adjustRightInd/>
      <w:snapToGrid/>
      <w:spacing w:line="240" w:lineRule="auto"/>
      <w:ind w:firstLine="560" w:firstLineChars="200"/>
    </w:pPr>
    <w:rPr>
      <w:kern w:val="2"/>
      <w:sz w:val="28"/>
      <w:szCs w:val="24"/>
    </w:rPr>
  </w:style>
  <w:style w:type="character" w:customStyle="1" w:styleId="562">
    <w:name w:val="Footer1 Char2"/>
    <w:qFormat/>
    <w:uiPriority w:val="0"/>
    <w:rPr>
      <w:sz w:val="18"/>
      <w:szCs w:val="18"/>
    </w:rPr>
  </w:style>
  <w:style w:type="character" w:customStyle="1" w:styleId="563">
    <w:name w:val="题目 Char Char2"/>
    <w:qFormat/>
    <w:uiPriority w:val="0"/>
    <w:rPr>
      <w:rFonts w:eastAsia="宋体"/>
      <w:sz w:val="28"/>
    </w:rPr>
  </w:style>
  <w:style w:type="character" w:customStyle="1" w:styleId="564">
    <w:name w:val="EmailStyle15511"/>
    <w:qFormat/>
    <w:uiPriority w:val="0"/>
    <w:rPr>
      <w:rFonts w:hint="default" w:ascii="Arial" w:hAnsi="Arial" w:eastAsia="宋体" w:cs="Arial"/>
      <w:color w:val="auto"/>
      <w:sz w:val="18"/>
      <w:szCs w:val="20"/>
    </w:rPr>
  </w:style>
  <w:style w:type="character" w:customStyle="1" w:styleId="565">
    <w:name w:val="font201"/>
    <w:qFormat/>
    <w:uiPriority w:val="0"/>
    <w:rPr>
      <w:rFonts w:ascii="黑体" w:eastAsia="宋体"/>
      <w:b/>
      <w:bCs/>
      <w:color w:val="000000"/>
      <w:kern w:val="2"/>
      <w:sz w:val="21"/>
      <w:szCs w:val="21"/>
      <w:lang w:val="en-US" w:eastAsia="zh-CN" w:bidi="ar-SA"/>
    </w:rPr>
  </w:style>
  <w:style w:type="character" w:customStyle="1" w:styleId="566">
    <w:name w:val="km Char Char"/>
    <w:link w:val="567"/>
    <w:qFormat/>
    <w:uiPriority w:val="0"/>
    <w:rPr>
      <w:rFonts w:ascii="宋体" w:hAnsi="宋体"/>
      <w:kern w:val="2"/>
      <w:sz w:val="28"/>
      <w:szCs w:val="28"/>
    </w:rPr>
  </w:style>
  <w:style w:type="paragraph" w:customStyle="1" w:styleId="567">
    <w:name w:val="km Char"/>
    <w:basedOn w:val="1"/>
    <w:link w:val="566"/>
    <w:qFormat/>
    <w:uiPriority w:val="0"/>
    <w:pPr>
      <w:ind w:firstLine="567"/>
    </w:pPr>
    <w:rPr>
      <w:rFonts w:ascii="宋体" w:hAnsi="宋体"/>
      <w:sz w:val="28"/>
      <w:szCs w:val="28"/>
    </w:rPr>
  </w:style>
  <w:style w:type="character" w:customStyle="1" w:styleId="568">
    <w:name w:val="文章正文 Char"/>
    <w:link w:val="569"/>
    <w:qFormat/>
    <w:uiPriority w:val="0"/>
    <w:rPr>
      <w:rFonts w:eastAsia="仿宋_GB2312"/>
      <w:kern w:val="2"/>
      <w:sz w:val="24"/>
      <w:szCs w:val="24"/>
    </w:rPr>
  </w:style>
  <w:style w:type="paragraph" w:customStyle="1" w:styleId="569">
    <w:name w:val="文章正文"/>
    <w:next w:val="1"/>
    <w:link w:val="568"/>
    <w:qFormat/>
    <w:uiPriority w:val="0"/>
    <w:pPr>
      <w:spacing w:line="360" w:lineRule="auto"/>
      <w:ind w:firstLine="482"/>
      <w:jc w:val="both"/>
    </w:pPr>
    <w:rPr>
      <w:rFonts w:ascii="Times New Roman" w:hAnsi="Times New Roman" w:eastAsia="仿宋_GB2312" w:cs="Times New Roman"/>
      <w:kern w:val="2"/>
      <w:sz w:val="24"/>
      <w:szCs w:val="24"/>
      <w:lang w:val="en-US" w:eastAsia="zh-CN" w:bidi="ar-SA"/>
    </w:rPr>
  </w:style>
  <w:style w:type="character" w:customStyle="1" w:styleId="570">
    <w:name w:val="自定义正文 Char1 Char"/>
    <w:qFormat/>
    <w:uiPriority w:val="0"/>
    <w:rPr>
      <w:rFonts w:eastAsia="宋体"/>
      <w:kern w:val="2"/>
      <w:position w:val="-28"/>
      <w:sz w:val="28"/>
      <w:szCs w:val="28"/>
      <w:lang w:val="en-US" w:eastAsia="zh-CN" w:bidi="ar-SA"/>
    </w:rPr>
  </w:style>
  <w:style w:type="character" w:customStyle="1" w:styleId="571">
    <w:name w:val="论文正文文字 Char"/>
    <w:link w:val="572"/>
    <w:qFormat/>
    <w:uiPriority w:val="0"/>
    <w:rPr>
      <w:sz w:val="24"/>
      <w:szCs w:val="24"/>
    </w:rPr>
  </w:style>
  <w:style w:type="paragraph" w:customStyle="1" w:styleId="572">
    <w:name w:val="论文正文文字"/>
    <w:basedOn w:val="1"/>
    <w:link w:val="571"/>
    <w:qFormat/>
    <w:uiPriority w:val="0"/>
    <w:pPr>
      <w:widowControl/>
      <w:spacing w:line="400" w:lineRule="exact"/>
      <w:ind w:firstLine="200" w:firstLineChars="200"/>
      <w:jc w:val="left"/>
    </w:pPr>
    <w:rPr>
      <w:kern w:val="0"/>
      <w:sz w:val="24"/>
    </w:rPr>
  </w:style>
  <w:style w:type="character" w:customStyle="1" w:styleId="573">
    <w:name w:val="新标题1 Char"/>
    <w:link w:val="574"/>
    <w:qFormat/>
    <w:uiPriority w:val="0"/>
    <w:rPr>
      <w:b/>
      <w:bCs/>
      <w:kern w:val="44"/>
      <w:sz w:val="36"/>
      <w:szCs w:val="24"/>
    </w:rPr>
  </w:style>
  <w:style w:type="paragraph" w:customStyle="1" w:styleId="574">
    <w:name w:val="新标题1"/>
    <w:basedOn w:val="3"/>
    <w:link w:val="573"/>
    <w:qFormat/>
    <w:uiPriority w:val="0"/>
    <w:pPr>
      <w:keepLines/>
      <w:tabs>
        <w:tab w:val="left" w:pos="845"/>
      </w:tabs>
      <w:topLinePunct/>
      <w:autoSpaceDE w:val="0"/>
      <w:autoSpaceDN w:val="0"/>
      <w:adjustRightInd w:val="0"/>
      <w:spacing w:after="120" w:line="440" w:lineRule="exact"/>
      <w:ind w:left="845" w:hanging="425"/>
    </w:pPr>
    <w:rPr>
      <w:rFonts w:eastAsia="宋体"/>
      <w:color w:val="auto"/>
      <w:sz w:val="36"/>
      <w:szCs w:val="24"/>
    </w:rPr>
  </w:style>
  <w:style w:type="character" w:customStyle="1" w:styleId="575">
    <w:name w:val="小四正文 Char"/>
    <w:link w:val="576"/>
    <w:qFormat/>
    <w:uiPriority w:val="0"/>
    <w:rPr>
      <w:rFonts w:ascii="Calibri" w:hAnsi="Calibri"/>
      <w:kern w:val="2"/>
      <w:sz w:val="24"/>
      <w:szCs w:val="24"/>
    </w:rPr>
  </w:style>
  <w:style w:type="paragraph" w:customStyle="1" w:styleId="576">
    <w:name w:val="小四正文"/>
    <w:link w:val="575"/>
    <w:qFormat/>
    <w:uiPriority w:val="0"/>
    <w:pPr>
      <w:spacing w:after="200" w:line="480" w:lineRule="exact"/>
      <w:ind w:firstLine="480" w:firstLineChars="200"/>
      <w:jc w:val="both"/>
    </w:pPr>
    <w:rPr>
      <w:rFonts w:ascii="Calibri" w:hAnsi="Calibri" w:eastAsia="宋体" w:cs="Times New Roman"/>
      <w:kern w:val="2"/>
      <w:sz w:val="24"/>
      <w:szCs w:val="24"/>
      <w:lang w:val="en-US" w:eastAsia="zh-CN" w:bidi="ar-SA"/>
    </w:rPr>
  </w:style>
  <w:style w:type="character" w:customStyle="1" w:styleId="577">
    <w:name w:val="正 Char1"/>
    <w:link w:val="578"/>
    <w:qFormat/>
    <w:uiPriority w:val="0"/>
    <w:rPr>
      <w:rFonts w:cs="宋体"/>
      <w:kern w:val="2"/>
      <w:sz w:val="21"/>
    </w:rPr>
  </w:style>
  <w:style w:type="paragraph" w:customStyle="1" w:styleId="578">
    <w:name w:val="正"/>
    <w:basedOn w:val="1"/>
    <w:link w:val="577"/>
    <w:qFormat/>
    <w:uiPriority w:val="0"/>
    <w:pPr>
      <w:spacing w:beforeLines="25" w:afterLines="25" w:line="440" w:lineRule="exact"/>
      <w:ind w:firstLine="200" w:firstLineChars="200"/>
    </w:pPr>
    <w:rPr>
      <w:rFonts w:cs="宋体"/>
      <w:szCs w:val="20"/>
    </w:rPr>
  </w:style>
  <w:style w:type="character" w:customStyle="1" w:styleId="579">
    <w:name w:val="表文字 Char Char Char"/>
    <w:qFormat/>
    <w:uiPriority w:val="0"/>
    <w:rPr>
      <w:rFonts w:eastAsia="汉鼎简书宋"/>
      <w:kern w:val="2"/>
      <w:sz w:val="21"/>
      <w:szCs w:val="21"/>
      <w:lang w:val="en-US" w:eastAsia="zh-CN" w:bidi="ar-SA"/>
    </w:rPr>
  </w:style>
  <w:style w:type="character" w:customStyle="1" w:styleId="580">
    <w:name w:val="text_l1"/>
    <w:qFormat/>
    <w:uiPriority w:val="0"/>
    <w:rPr>
      <w:color w:val="000066"/>
      <w:sz w:val="18"/>
      <w:szCs w:val="18"/>
    </w:rPr>
  </w:style>
  <w:style w:type="character" w:customStyle="1" w:styleId="581">
    <w:name w:val="style71"/>
    <w:qFormat/>
    <w:uiPriority w:val="0"/>
    <w:rPr>
      <w:rFonts w:ascii="黑体" w:eastAsia="宋体"/>
      <w:b/>
      <w:bCs/>
      <w:color w:val="993300"/>
      <w:kern w:val="2"/>
      <w:sz w:val="21"/>
      <w:szCs w:val="21"/>
      <w:lang w:val="en-US" w:eastAsia="zh-CN" w:bidi="ar-SA"/>
    </w:rPr>
  </w:style>
  <w:style w:type="character" w:customStyle="1" w:styleId="582">
    <w:name w:val="不明显强调11"/>
    <w:qFormat/>
    <w:uiPriority w:val="0"/>
    <w:rPr>
      <w:i/>
      <w:iCs/>
      <w:color w:val="808080"/>
    </w:rPr>
  </w:style>
  <w:style w:type="character" w:customStyle="1" w:styleId="583">
    <w:name w:val="表格13 Char"/>
    <w:link w:val="584"/>
    <w:qFormat/>
    <w:uiPriority w:val="0"/>
    <w:rPr>
      <w:rFonts w:ascii="宋体" w:cs="宋体"/>
      <w:sz w:val="18"/>
      <w:szCs w:val="18"/>
      <w:lang w:val="zh-CN"/>
    </w:rPr>
  </w:style>
  <w:style w:type="paragraph" w:customStyle="1" w:styleId="584">
    <w:name w:val="表格13"/>
    <w:basedOn w:val="1"/>
    <w:link w:val="583"/>
    <w:qFormat/>
    <w:uiPriority w:val="0"/>
    <w:pPr>
      <w:adjustRightInd w:val="0"/>
      <w:spacing w:line="260" w:lineRule="atLeast"/>
      <w:jc w:val="center"/>
      <w:textAlignment w:val="baseline"/>
    </w:pPr>
    <w:rPr>
      <w:rFonts w:ascii="宋体" w:cs="宋体"/>
      <w:kern w:val="0"/>
      <w:sz w:val="18"/>
      <w:szCs w:val="18"/>
      <w:lang w:val="zh-CN"/>
    </w:rPr>
  </w:style>
  <w:style w:type="character" w:customStyle="1" w:styleId="585">
    <w:name w:val="标题 3 Char1 Char"/>
    <w:qFormat/>
    <w:uiPriority w:val="0"/>
    <w:rPr>
      <w:rFonts w:ascii="黑体" w:eastAsia="黑体"/>
      <w:b/>
      <w:kern w:val="2"/>
      <w:sz w:val="24"/>
      <w:szCs w:val="21"/>
      <w:lang w:val="en-US" w:eastAsia="zh-CN" w:bidi="ar-SA"/>
    </w:rPr>
  </w:style>
  <w:style w:type="character" w:customStyle="1" w:styleId="586">
    <w:name w:val="highlight1"/>
    <w:qFormat/>
    <w:uiPriority w:val="0"/>
    <w:rPr>
      <w:sz w:val="21"/>
      <w:szCs w:val="21"/>
    </w:rPr>
  </w:style>
  <w:style w:type="character" w:customStyle="1" w:styleId="587">
    <w:name w:val="样式 样式 首行缩进:  2 字符 行距: 最小值 24 磅 + 首行缩进:  2 字符 Char Char Char Char"/>
    <w:qFormat/>
    <w:uiPriority w:val="0"/>
    <w:rPr>
      <w:rFonts w:eastAsia="宋体" w:cs="宋体"/>
      <w:kern w:val="2"/>
      <w:sz w:val="24"/>
      <w:szCs w:val="24"/>
      <w:lang w:val="en-US" w:eastAsia="zh-CN" w:bidi="ar-SA"/>
    </w:rPr>
  </w:style>
  <w:style w:type="character" w:customStyle="1" w:styleId="588">
    <w:name w:val="标题样式3 Char"/>
    <w:qFormat/>
    <w:uiPriority w:val="0"/>
    <w:rPr>
      <w:rFonts w:ascii="黑体" w:eastAsia="黑体" w:cs="黑体"/>
      <w:b/>
      <w:bCs/>
      <w:color w:val="000000"/>
      <w:kern w:val="2"/>
      <w:sz w:val="28"/>
      <w:szCs w:val="28"/>
      <w:lang w:val="zh-CN" w:eastAsia="zh-CN" w:bidi="ar-SA"/>
    </w:rPr>
  </w:style>
  <w:style w:type="character" w:customStyle="1" w:styleId="589">
    <w:name w:val="MSG_EN_FONT_STYLE_NAME_TEMPLATE_ROLE_NUMBER MSG_EN_FONT_STYLE_NAME_BY_ROLE_TEXT 94 + MSG_EN_FONT_STYLE_MODIFER_NAME SimSun31"/>
    <w:qFormat/>
    <w:uiPriority w:val="0"/>
    <w:rPr>
      <w:rFonts w:ascii="宋体" w:hAnsi="宋体" w:eastAsia="宋体" w:cs="宋体"/>
      <w:color w:val="000000"/>
      <w:spacing w:val="0"/>
      <w:w w:val="100"/>
      <w:position w:val="0"/>
      <w:sz w:val="22"/>
      <w:szCs w:val="22"/>
      <w:u w:val="none"/>
      <w:lang w:val="zh-CN"/>
    </w:rPr>
  </w:style>
  <w:style w:type="character" w:customStyle="1" w:styleId="590">
    <w:name w:val="标题 2 Char Char Char Char1"/>
    <w:qFormat/>
    <w:uiPriority w:val="0"/>
    <w:rPr>
      <w:rFonts w:ascii="Arial" w:hAnsi="Arial" w:eastAsia="宋体"/>
      <w:b/>
      <w:bCs/>
      <w:kern w:val="2"/>
      <w:sz w:val="28"/>
      <w:szCs w:val="32"/>
      <w:lang w:val="en-US" w:eastAsia="zh-CN" w:bidi="ar-SA"/>
    </w:rPr>
  </w:style>
  <w:style w:type="character" w:customStyle="1" w:styleId="591">
    <w:name w:val="标题 1 Char"/>
    <w:qFormat/>
    <w:uiPriority w:val="9"/>
    <w:rPr>
      <w:rFonts w:ascii="黑体" w:hAnsi="宋体" w:eastAsia="黑体"/>
      <w:b/>
      <w:bCs/>
      <w:color w:val="000000"/>
      <w:kern w:val="44"/>
      <w:sz w:val="32"/>
      <w:szCs w:val="32"/>
      <w:lang w:val="en-US" w:eastAsia="zh-CN" w:bidi="ar-SA"/>
    </w:rPr>
  </w:style>
  <w:style w:type="character" w:customStyle="1" w:styleId="592">
    <w:name w:val="新标题4 Char Char"/>
    <w:qFormat/>
    <w:uiPriority w:val="0"/>
    <w:rPr>
      <w:rFonts w:ascii="Arial" w:hAnsi="Arial" w:eastAsia="宋体" w:cs="宋体"/>
      <w:b/>
      <w:bCs/>
      <w:spacing w:val="8"/>
      <w:kern w:val="2"/>
      <w:sz w:val="24"/>
      <w:szCs w:val="24"/>
      <w:lang w:val="en-US" w:eastAsia="zh-CN" w:bidi="ar-SA"/>
    </w:rPr>
  </w:style>
  <w:style w:type="character" w:customStyle="1" w:styleId="593">
    <w:name w:val="正文文字 3 Char Char"/>
    <w:qFormat/>
    <w:uiPriority w:val="0"/>
    <w:rPr>
      <w:rFonts w:ascii="宋体" w:hAnsi="宋体" w:eastAsia="宋体"/>
      <w:spacing w:val="2"/>
      <w:w w:val="99"/>
      <w:position w:val="-2"/>
      <w:sz w:val="16"/>
      <w:szCs w:val="16"/>
      <w:lang w:val="en-US" w:eastAsia="zh-CN" w:bidi="ar-SA"/>
    </w:rPr>
  </w:style>
  <w:style w:type="character" w:customStyle="1" w:styleId="594">
    <w:name w:val="样式 宋体 小四 行距: 1.5 倍行距 Char"/>
    <w:link w:val="595"/>
    <w:qFormat/>
    <w:uiPriority w:val="0"/>
    <w:rPr>
      <w:rFonts w:ascii="宋体" w:hAnsi="宋体" w:cs="宋体"/>
      <w:kern w:val="2"/>
      <w:sz w:val="28"/>
    </w:rPr>
  </w:style>
  <w:style w:type="paragraph" w:customStyle="1" w:styleId="595">
    <w:name w:val="样式 宋体 小四 行距: 1.5 倍行距"/>
    <w:basedOn w:val="1"/>
    <w:link w:val="594"/>
    <w:qFormat/>
    <w:uiPriority w:val="0"/>
    <w:pPr>
      <w:spacing w:line="500" w:lineRule="atLeast"/>
      <w:ind w:firstLine="200" w:firstLineChars="200"/>
    </w:pPr>
    <w:rPr>
      <w:rFonts w:ascii="宋体" w:hAnsi="宋体" w:cs="宋体"/>
      <w:sz w:val="28"/>
      <w:szCs w:val="20"/>
    </w:rPr>
  </w:style>
  <w:style w:type="character" w:customStyle="1" w:styleId="596">
    <w:name w:val="表名 Char"/>
    <w:qFormat/>
    <w:uiPriority w:val="0"/>
    <w:rPr>
      <w:rFonts w:eastAsia="宋体"/>
      <w:b/>
      <w:sz w:val="28"/>
      <w:lang w:val="en-US" w:eastAsia="zh-CN" w:bidi="ar-SA"/>
    </w:rPr>
  </w:style>
  <w:style w:type="character" w:customStyle="1" w:styleId="597">
    <w:name w:val="content1"/>
    <w:qFormat/>
    <w:uiPriority w:val="0"/>
    <w:rPr>
      <w:rFonts w:hint="eastAsia" w:ascii="宋体" w:hAnsi="宋体" w:eastAsia="宋体"/>
      <w:sz w:val="24"/>
      <w:szCs w:val="24"/>
    </w:rPr>
  </w:style>
  <w:style w:type="character" w:customStyle="1" w:styleId="598">
    <w:name w:val="正文(首行缩进)宋旭峰 Char Char"/>
    <w:link w:val="599"/>
    <w:qFormat/>
    <w:uiPriority w:val="0"/>
    <w:rPr>
      <w:rFonts w:hAnsi="宋体"/>
      <w:snapToGrid/>
      <w:sz w:val="24"/>
      <w:szCs w:val="24"/>
    </w:rPr>
  </w:style>
  <w:style w:type="paragraph" w:customStyle="1" w:styleId="599">
    <w:name w:val="正文(首行缩进)宋旭峰"/>
    <w:basedOn w:val="21"/>
    <w:link w:val="598"/>
    <w:qFormat/>
    <w:uiPriority w:val="0"/>
    <w:pPr>
      <w:adjustRightInd w:val="0"/>
      <w:snapToGrid w:val="0"/>
      <w:spacing w:line="360" w:lineRule="auto"/>
      <w:ind w:firstLine="480"/>
    </w:pPr>
    <w:rPr>
      <w:rFonts w:ascii="Times New Roman" w:hAnsi="宋体"/>
      <w:snapToGrid w:val="0"/>
      <w:sz w:val="24"/>
      <w:szCs w:val="24"/>
    </w:rPr>
  </w:style>
  <w:style w:type="character" w:customStyle="1" w:styleId="600">
    <w:name w:val="Heading Base Char"/>
    <w:qFormat/>
    <w:uiPriority w:val="0"/>
    <w:rPr>
      <w:rFonts w:ascii="黑体" w:eastAsia="宋体"/>
      <w:b/>
      <w:bCs/>
      <w:color w:val="000000"/>
      <w:spacing w:val="20"/>
      <w:kern w:val="20"/>
      <w:sz w:val="28"/>
      <w:szCs w:val="21"/>
      <w:lang w:val="en-US" w:eastAsia="zh-CN" w:bidi="ar-SA"/>
    </w:rPr>
  </w:style>
  <w:style w:type="character" w:customStyle="1" w:styleId="601">
    <w:name w:val="style11"/>
    <w:qFormat/>
    <w:uiPriority w:val="0"/>
    <w:rPr>
      <w:color w:val="000000"/>
    </w:rPr>
  </w:style>
  <w:style w:type="character" w:customStyle="1" w:styleId="602">
    <w:name w:val="页码1"/>
    <w:qFormat/>
    <w:uiPriority w:val="0"/>
  </w:style>
  <w:style w:type="character" w:customStyle="1" w:styleId="603">
    <w:name w:val="EmailStyle15461"/>
    <w:qFormat/>
    <w:uiPriority w:val="0"/>
    <w:rPr>
      <w:rFonts w:hint="default" w:ascii="Arial" w:hAnsi="Arial" w:eastAsia="宋体" w:cs="Arial"/>
      <w:color w:val="auto"/>
      <w:sz w:val="18"/>
      <w:szCs w:val="20"/>
    </w:rPr>
  </w:style>
  <w:style w:type="character" w:customStyle="1" w:styleId="604">
    <w:name w:val="正正文 Char"/>
    <w:qFormat/>
    <w:uiPriority w:val="0"/>
    <w:rPr>
      <w:rFonts w:eastAsia="仿宋_GB2312"/>
      <w:kern w:val="2"/>
      <w:sz w:val="24"/>
      <w:szCs w:val="24"/>
      <w:lang w:val="en-US" w:eastAsia="zh-CN" w:bidi="ar-SA"/>
    </w:rPr>
  </w:style>
  <w:style w:type="character" w:customStyle="1" w:styleId="605">
    <w:name w:val="样式7 Char"/>
    <w:link w:val="606"/>
    <w:qFormat/>
    <w:uiPriority w:val="0"/>
    <w:rPr>
      <w:kern w:val="2"/>
      <w:szCs w:val="24"/>
    </w:rPr>
  </w:style>
  <w:style w:type="paragraph" w:customStyle="1" w:styleId="606">
    <w:name w:val="样式7"/>
    <w:basedOn w:val="607"/>
    <w:link w:val="605"/>
    <w:qFormat/>
    <w:uiPriority w:val="0"/>
    <w:pPr>
      <w:spacing w:line="240" w:lineRule="auto"/>
      <w:jc w:val="center"/>
    </w:pPr>
    <w:rPr>
      <w:rFonts w:ascii="Times New Roman"/>
      <w:bCs w:val="0"/>
      <w:snapToGrid/>
      <w:sz w:val="20"/>
    </w:rPr>
  </w:style>
  <w:style w:type="paragraph" w:customStyle="1" w:styleId="607">
    <w:name w:val="样式6"/>
    <w:basedOn w:val="1"/>
    <w:link w:val="608"/>
    <w:qFormat/>
    <w:uiPriority w:val="0"/>
    <w:pPr>
      <w:spacing w:line="360" w:lineRule="auto"/>
      <w:ind w:firstLine="480" w:firstLineChars="200"/>
    </w:pPr>
    <w:rPr>
      <w:bCs/>
      <w:snapToGrid w:val="0"/>
      <w:sz w:val="24"/>
    </w:rPr>
  </w:style>
  <w:style w:type="character" w:customStyle="1" w:styleId="608">
    <w:name w:val="样式6 Char Char"/>
    <w:link w:val="607"/>
    <w:qFormat/>
    <w:uiPriority w:val="0"/>
    <w:rPr>
      <w:bCs/>
      <w:snapToGrid/>
      <w:kern w:val="2"/>
      <w:sz w:val="24"/>
      <w:szCs w:val="24"/>
    </w:rPr>
  </w:style>
  <w:style w:type="character" w:customStyle="1" w:styleId="609">
    <w:name w:val="样式 表格 + (中文) 黑体 Char"/>
    <w:link w:val="610"/>
    <w:qFormat/>
    <w:uiPriority w:val="0"/>
    <w:rPr>
      <w:color w:val="000000"/>
      <w:spacing w:val="-8"/>
      <w:kern w:val="2"/>
      <w:sz w:val="18"/>
      <w:szCs w:val="18"/>
    </w:rPr>
  </w:style>
  <w:style w:type="paragraph" w:customStyle="1" w:styleId="610">
    <w:name w:val="样式 表格 + (中文) 黑体"/>
    <w:basedOn w:val="150"/>
    <w:link w:val="609"/>
    <w:qFormat/>
    <w:uiPriority w:val="0"/>
    <w:pPr>
      <w:tabs>
        <w:tab w:val="left" w:pos="1680"/>
        <w:tab w:val="left" w:pos="3465"/>
      </w:tabs>
      <w:snapToGrid/>
      <w:spacing w:beforeLines="0" w:afterLines="0" w:line="240" w:lineRule="auto"/>
      <w:textAlignment w:val="baseline"/>
    </w:pPr>
    <w:rPr>
      <w:rFonts w:ascii="Times New Roman"/>
      <w:color w:val="000000"/>
      <w:spacing w:val="-8"/>
      <w:kern w:val="2"/>
      <w:sz w:val="18"/>
      <w:szCs w:val="18"/>
    </w:rPr>
  </w:style>
  <w:style w:type="character" w:customStyle="1" w:styleId="611">
    <w:name w:val="news_c_da1"/>
    <w:qFormat/>
    <w:uiPriority w:val="0"/>
    <w:rPr>
      <w:rFonts w:hint="eastAsia" w:ascii="ˎ̥" w:hAnsi="ˎ̥" w:eastAsia="ˎ̥"/>
      <w:b/>
      <w:bCs/>
      <w:color w:val="000000"/>
      <w:sz w:val="24"/>
      <w:szCs w:val="24"/>
    </w:rPr>
  </w:style>
  <w:style w:type="character" w:customStyle="1" w:styleId="612">
    <w:name w:val="普通文字 Char Char Char Char Char Char Char2 Char Char2"/>
    <w:qFormat/>
    <w:uiPriority w:val="0"/>
    <w:rPr>
      <w:rFonts w:ascii="宋体" w:hAnsi="Courier New" w:eastAsia="宋体"/>
      <w:kern w:val="2"/>
      <w:sz w:val="21"/>
      <w:lang w:val="en-US" w:eastAsia="zh-CN" w:bidi="ar-SA"/>
    </w:rPr>
  </w:style>
  <w:style w:type="character" w:customStyle="1" w:styleId="613">
    <w:name w:val="批注主题 Char1"/>
    <w:qFormat/>
    <w:uiPriority w:val="0"/>
    <w:rPr>
      <w:rFonts w:ascii="Times New Roman" w:hAnsi="Times New Roman" w:eastAsia="宋体"/>
      <w:b/>
      <w:bCs/>
      <w:kern w:val="2"/>
      <w:sz w:val="21"/>
      <w:szCs w:val="24"/>
      <w:lang w:val="en-US" w:eastAsia="zh-CN" w:bidi="ar-SA"/>
    </w:rPr>
  </w:style>
  <w:style w:type="character" w:customStyle="1" w:styleId="614">
    <w:name w:val="样式 样式 标题 2节标题 1.1 + 小四 + Times New Roman Char"/>
    <w:link w:val="615"/>
    <w:qFormat/>
    <w:uiPriority w:val="0"/>
  </w:style>
  <w:style w:type="paragraph" w:customStyle="1" w:styleId="615">
    <w:name w:val="样式 样式 标题 2节标题 1.1 + 小四 + Times New Roman"/>
    <w:basedOn w:val="299"/>
    <w:link w:val="614"/>
    <w:qFormat/>
    <w:uiPriority w:val="0"/>
    <w:pPr>
      <w:ind w:left="200" w:leftChars="200"/>
    </w:pPr>
    <w:rPr>
      <w:rFonts w:ascii="Times New Roman" w:hAnsi="Times New Roman" w:eastAsia="宋体"/>
      <w:b w:val="0"/>
      <w:bCs w:val="0"/>
      <w:kern w:val="0"/>
      <w:sz w:val="20"/>
      <w:szCs w:val="20"/>
    </w:rPr>
  </w:style>
  <w:style w:type="character" w:customStyle="1" w:styleId="616">
    <w:name w:val="样式 标题 1 + 宋体 Char"/>
    <w:link w:val="617"/>
    <w:qFormat/>
    <w:uiPriority w:val="0"/>
    <w:rPr>
      <w:rFonts w:ascii="宋体" w:hAnsi="宋体" w:cs="宋体"/>
      <w:b/>
      <w:bCs/>
      <w:kern w:val="44"/>
      <w:sz w:val="44"/>
      <w:szCs w:val="44"/>
      <w:lang w:val="zh-CN"/>
    </w:rPr>
  </w:style>
  <w:style w:type="paragraph" w:customStyle="1" w:styleId="617">
    <w:name w:val="样式 标题 1 + 宋体"/>
    <w:basedOn w:val="3"/>
    <w:link w:val="616"/>
    <w:qFormat/>
    <w:uiPriority w:val="0"/>
    <w:pPr>
      <w:keepLines/>
      <w:overflowPunct/>
      <w:snapToGrid/>
      <w:spacing w:before="340" w:beforeLines="50" w:after="240" w:line="240" w:lineRule="auto"/>
      <w:ind w:left="0" w:firstLine="0"/>
    </w:pPr>
    <w:rPr>
      <w:rFonts w:ascii="宋体" w:hAnsi="宋体" w:eastAsia="宋体" w:cs="宋体"/>
      <w:color w:val="auto"/>
      <w:sz w:val="44"/>
      <w:szCs w:val="44"/>
      <w:lang w:val="zh-CN"/>
    </w:rPr>
  </w:style>
  <w:style w:type="character" w:customStyle="1" w:styleId="618">
    <w:name w:val="font41"/>
    <w:qFormat/>
    <w:uiPriority w:val="0"/>
    <w:rPr>
      <w:rFonts w:hint="eastAsia" w:ascii="宋体" w:hAnsi="宋体" w:eastAsia="宋体" w:cs="宋体"/>
      <w:color w:val="000000"/>
      <w:sz w:val="22"/>
      <w:szCs w:val="22"/>
      <w:u w:val="none"/>
    </w:rPr>
  </w:style>
  <w:style w:type="character" w:customStyle="1" w:styleId="619">
    <w:name w:val="MSG_EN_FONT_STYLE_NAME_TEMPLATE_ROLE_NUMBER MSG_EN_FONT_STYLE_NAME_BY_ROLE_TEXT 93 + MSG_EN_FONT_STYLE_MODIFER_NAME Arial Unicode MS"/>
    <w:qFormat/>
    <w:uiPriority w:val="0"/>
    <w:rPr>
      <w:rFonts w:ascii="Arial Unicode MS" w:hAnsi="Arial Unicode MS" w:eastAsia="Arial Unicode MS" w:cs="Arial Unicode MS"/>
      <w:i/>
      <w:iCs/>
      <w:color w:val="000000"/>
      <w:spacing w:val="-20"/>
      <w:w w:val="100"/>
      <w:position w:val="0"/>
      <w:sz w:val="23"/>
      <w:szCs w:val="23"/>
      <w:u w:val="none"/>
      <w:lang w:val="en-US"/>
    </w:rPr>
  </w:style>
  <w:style w:type="character" w:customStyle="1" w:styleId="620">
    <w:name w:val="Char Char311"/>
    <w:qFormat/>
    <w:uiPriority w:val="0"/>
    <w:rPr>
      <w:rFonts w:ascii="Arial" w:hAnsi="Arial" w:eastAsia="黑体"/>
      <w:kern w:val="2"/>
      <w:sz w:val="24"/>
    </w:rPr>
  </w:style>
  <w:style w:type="character" w:customStyle="1" w:styleId="621">
    <w:name w:val="13-b-yellow1"/>
    <w:qFormat/>
    <w:uiPriority w:val="0"/>
    <w:rPr>
      <w:b/>
      <w:color w:val="DD8500"/>
      <w:sz w:val="26"/>
    </w:rPr>
  </w:style>
  <w:style w:type="character" w:customStyle="1" w:styleId="622">
    <w:name w:val="样式 样式 首行缩进:  2 字符 行距: 最小值 24 磅 + 首行缩进:  2 字符 Char Char Char"/>
    <w:link w:val="623"/>
    <w:qFormat/>
    <w:uiPriority w:val="0"/>
    <w:rPr>
      <w:rFonts w:cs="宋体"/>
      <w:kern w:val="2"/>
      <w:sz w:val="24"/>
      <w:szCs w:val="24"/>
    </w:rPr>
  </w:style>
  <w:style w:type="paragraph" w:customStyle="1" w:styleId="623">
    <w:name w:val="样式 样式 首行缩进:  2 字符 行距: 最小值 24 磅 + 首行缩进:  2 字符 Char Char"/>
    <w:basedOn w:val="1"/>
    <w:link w:val="622"/>
    <w:qFormat/>
    <w:uiPriority w:val="0"/>
    <w:pPr>
      <w:spacing w:line="480" w:lineRule="atLeast"/>
      <w:ind w:firstLine="480" w:firstLineChars="200"/>
    </w:pPr>
    <w:rPr>
      <w:rFonts w:cs="宋体"/>
      <w:sz w:val="24"/>
    </w:rPr>
  </w:style>
  <w:style w:type="character" w:customStyle="1" w:styleId="624">
    <w:name w:val="图表题 Char"/>
    <w:link w:val="625"/>
    <w:qFormat/>
    <w:uiPriority w:val="0"/>
    <w:rPr>
      <w:rFonts w:ascii="黑体" w:hAnsi="宋体" w:eastAsia="黑体" w:cs="宋体"/>
      <w:b/>
      <w:bCs/>
      <w:kern w:val="2"/>
      <w:sz w:val="24"/>
      <w:szCs w:val="24"/>
    </w:rPr>
  </w:style>
  <w:style w:type="paragraph" w:customStyle="1" w:styleId="625">
    <w:name w:val="图表题"/>
    <w:basedOn w:val="626"/>
    <w:next w:val="626"/>
    <w:link w:val="624"/>
    <w:qFormat/>
    <w:uiPriority w:val="0"/>
    <w:pPr>
      <w:ind w:firstLine="0" w:firstLineChars="0"/>
      <w:jc w:val="center"/>
    </w:pPr>
    <w:rPr>
      <w:rFonts w:ascii="黑体" w:hAnsi="宋体" w:eastAsia="黑体"/>
      <w:b/>
      <w:bCs/>
      <w:kern w:val="2"/>
      <w:szCs w:val="24"/>
    </w:rPr>
  </w:style>
  <w:style w:type="paragraph" w:customStyle="1" w:styleId="626">
    <w:name w:val="正文格式"/>
    <w:basedOn w:val="1"/>
    <w:link w:val="627"/>
    <w:qFormat/>
    <w:uiPriority w:val="0"/>
    <w:pPr>
      <w:spacing w:line="360" w:lineRule="auto"/>
      <w:ind w:firstLine="544" w:firstLineChars="200"/>
    </w:pPr>
    <w:rPr>
      <w:rFonts w:ascii="宋体" w:cs="宋体"/>
      <w:kern w:val="0"/>
      <w:sz w:val="24"/>
      <w:szCs w:val="20"/>
    </w:rPr>
  </w:style>
  <w:style w:type="character" w:customStyle="1" w:styleId="627">
    <w:name w:val="正文格式 Char"/>
    <w:link w:val="626"/>
    <w:qFormat/>
    <w:uiPriority w:val="0"/>
    <w:rPr>
      <w:rFonts w:ascii="宋体" w:cs="宋体"/>
      <w:sz w:val="24"/>
    </w:rPr>
  </w:style>
  <w:style w:type="character" w:customStyle="1" w:styleId="628">
    <w:name w:val="标题 1 Char1 Char Char1 Char"/>
    <w:qFormat/>
    <w:uiPriority w:val="0"/>
    <w:rPr>
      <w:rFonts w:eastAsia="宋体"/>
      <w:b/>
      <w:bCs/>
      <w:kern w:val="44"/>
      <w:sz w:val="44"/>
      <w:szCs w:val="44"/>
      <w:lang w:val="en-US" w:eastAsia="zh-CN" w:bidi="ar-SA"/>
    </w:rPr>
  </w:style>
  <w:style w:type="character" w:customStyle="1" w:styleId="629">
    <w:name w:val="可研文字 Char Char"/>
    <w:link w:val="630"/>
    <w:qFormat/>
    <w:uiPriority w:val="0"/>
    <w:rPr>
      <w:rFonts w:ascii="宋体" w:hAnsi="宋体"/>
      <w:kern w:val="32"/>
      <w:sz w:val="28"/>
      <w:szCs w:val="32"/>
    </w:rPr>
  </w:style>
  <w:style w:type="paragraph" w:customStyle="1" w:styleId="630">
    <w:name w:val="可研文字 Char"/>
    <w:basedOn w:val="1"/>
    <w:link w:val="629"/>
    <w:qFormat/>
    <w:uiPriority w:val="0"/>
    <w:pPr>
      <w:spacing w:line="360" w:lineRule="auto"/>
      <w:ind w:firstLine="554" w:firstLineChars="200"/>
    </w:pPr>
    <w:rPr>
      <w:rFonts w:ascii="宋体" w:hAnsi="宋体"/>
      <w:kern w:val="32"/>
      <w:sz w:val="28"/>
      <w:szCs w:val="32"/>
    </w:rPr>
  </w:style>
  <w:style w:type="character" w:customStyle="1" w:styleId="631">
    <w:name w:val="样式 左侧:  0 厘米 悬挂缩进: 2 字符 Char"/>
    <w:link w:val="632"/>
    <w:qFormat/>
    <w:uiPriority w:val="0"/>
    <w:rPr>
      <w:kern w:val="2"/>
      <w:sz w:val="24"/>
      <w:szCs w:val="24"/>
    </w:rPr>
  </w:style>
  <w:style w:type="paragraph" w:customStyle="1" w:styleId="632">
    <w:name w:val="样式 左侧:  0 厘米 悬挂缩进: 2 字符"/>
    <w:basedOn w:val="1"/>
    <w:link w:val="631"/>
    <w:qFormat/>
    <w:uiPriority w:val="0"/>
    <w:pPr>
      <w:tabs>
        <w:tab w:val="left" w:pos="567"/>
      </w:tabs>
      <w:spacing w:line="300" w:lineRule="auto"/>
      <w:ind w:firstLine="567"/>
    </w:pPr>
    <w:rPr>
      <w:sz w:val="24"/>
    </w:rPr>
  </w:style>
  <w:style w:type="character" w:customStyle="1" w:styleId="633">
    <w:name w:val="jtpsoft1"/>
    <w:qFormat/>
    <w:uiPriority w:val="0"/>
    <w:rPr>
      <w:color w:val="505050"/>
      <w:sz w:val="18"/>
      <w:szCs w:val="18"/>
    </w:rPr>
  </w:style>
  <w:style w:type="character" w:customStyle="1" w:styleId="634">
    <w:name w:val="hottext1"/>
    <w:qFormat/>
    <w:uiPriority w:val="0"/>
    <w:rPr>
      <w:rFonts w:ascii="黑体" w:eastAsia="宋体"/>
      <w:b/>
      <w:bCs/>
      <w:color w:val="000000"/>
      <w:kern w:val="2"/>
      <w:sz w:val="21"/>
      <w:szCs w:val="21"/>
      <w:lang w:val="en-US" w:eastAsia="zh-CN" w:bidi="ar-SA"/>
    </w:rPr>
  </w:style>
  <w:style w:type="character" w:customStyle="1" w:styleId="635">
    <w:name w:val="样式A Char"/>
    <w:link w:val="636"/>
    <w:qFormat/>
    <w:uiPriority w:val="0"/>
    <w:rPr>
      <w:rFonts w:eastAsia="幼圆"/>
      <w:kern w:val="2"/>
      <w:sz w:val="26"/>
      <w:szCs w:val="26"/>
    </w:rPr>
  </w:style>
  <w:style w:type="paragraph" w:customStyle="1" w:styleId="636">
    <w:name w:val="样式A"/>
    <w:basedOn w:val="1"/>
    <w:link w:val="635"/>
    <w:qFormat/>
    <w:uiPriority w:val="0"/>
    <w:pPr>
      <w:topLinePunct/>
      <w:adjustRightInd w:val="0"/>
      <w:spacing w:line="530" w:lineRule="exact"/>
      <w:ind w:firstLine="520" w:firstLineChars="200"/>
      <w:jc w:val="left"/>
      <w:textAlignment w:val="baseline"/>
    </w:pPr>
    <w:rPr>
      <w:rFonts w:eastAsia="幼圆"/>
      <w:sz w:val="26"/>
      <w:szCs w:val="26"/>
    </w:rPr>
  </w:style>
  <w:style w:type="character" w:customStyle="1" w:styleId="637">
    <w:name w:val="1-正文 Char1"/>
    <w:qFormat/>
    <w:uiPriority w:val="0"/>
    <w:rPr>
      <w:rFonts w:ascii="宋体" w:hAnsi="宋体" w:eastAsia="宋体"/>
      <w:spacing w:val="2"/>
      <w:w w:val="99"/>
      <w:position w:val="-2"/>
      <w:sz w:val="24"/>
      <w:szCs w:val="24"/>
      <w:lang w:val="en-US" w:eastAsia="zh-CN" w:bidi="ar-SA"/>
    </w:rPr>
  </w:style>
  <w:style w:type="character" w:customStyle="1" w:styleId="638">
    <w:name w:val="Char Char8"/>
    <w:qFormat/>
    <w:uiPriority w:val="0"/>
    <w:rPr>
      <w:rFonts w:ascii="宋体" w:hAnsi="Courier New" w:eastAsia="宋体" w:cs="Courier New"/>
      <w:kern w:val="2"/>
      <w:sz w:val="21"/>
      <w:szCs w:val="21"/>
      <w:lang w:val="en-US" w:eastAsia="zh-CN" w:bidi="ar-SA"/>
    </w:rPr>
  </w:style>
  <w:style w:type="character" w:customStyle="1" w:styleId="639">
    <w:name w:val="HTML 代码2"/>
    <w:qFormat/>
    <w:uiPriority w:val="0"/>
    <w:rPr>
      <w:rFonts w:ascii="Courier New" w:hAnsi="Courier New" w:cs="Courier New"/>
      <w:sz w:val="20"/>
      <w:szCs w:val="20"/>
    </w:rPr>
  </w:style>
  <w:style w:type="character" w:customStyle="1" w:styleId="640">
    <w:name w:val="heading1"/>
    <w:qFormat/>
    <w:uiPriority w:val="0"/>
    <w:rPr>
      <w:rFonts w:hint="default" w:ascii="ӗԲ" w:hAnsi="ӗԲ"/>
      <w:b/>
      <w:bCs/>
      <w:i/>
      <w:iCs/>
      <w:color w:val="000000"/>
      <w:sz w:val="32"/>
      <w:szCs w:val="32"/>
    </w:rPr>
  </w:style>
  <w:style w:type="character" w:customStyle="1" w:styleId="641">
    <w:name w:val="Document 6"/>
    <w:qFormat/>
    <w:uiPriority w:val="0"/>
  </w:style>
  <w:style w:type="character" w:customStyle="1" w:styleId="642">
    <w:name w:val="orange1"/>
    <w:qFormat/>
    <w:uiPriority w:val="0"/>
    <w:rPr>
      <w:color w:val="FE9903"/>
      <w:sz w:val="18"/>
      <w:szCs w:val="18"/>
    </w:rPr>
  </w:style>
  <w:style w:type="character" w:customStyle="1" w:styleId="643">
    <w:name w:val=".y....±. Char Char2"/>
    <w:qFormat/>
    <w:uiPriority w:val="0"/>
    <w:rPr>
      <w:rFonts w:eastAsia="宋体"/>
      <w:kern w:val="2"/>
      <w:sz w:val="21"/>
      <w:lang w:val="en-US" w:eastAsia="zh-CN" w:bidi="ar-SA"/>
    </w:rPr>
  </w:style>
  <w:style w:type="character" w:customStyle="1" w:styleId="644">
    <w:name w:val="normal1"/>
    <w:qFormat/>
    <w:uiPriority w:val="0"/>
    <w:rPr>
      <w:rFonts w:hint="eastAsia" w:ascii="宋体" w:hAnsi="宋体" w:eastAsia="宋体" w:cs="Tahoma"/>
      <w:sz w:val="18"/>
      <w:szCs w:val="18"/>
    </w:rPr>
  </w:style>
  <w:style w:type="character" w:customStyle="1" w:styleId="645">
    <w:name w:val="备注 Char Char"/>
    <w:qFormat/>
    <w:uiPriority w:val="0"/>
    <w:rPr>
      <w:rFonts w:ascii="Calibri" w:hAnsi="Calibri"/>
      <w:kern w:val="2"/>
      <w:sz w:val="21"/>
      <w:szCs w:val="22"/>
    </w:rPr>
  </w:style>
  <w:style w:type="character" w:customStyle="1" w:styleId="646">
    <w:name w:val="标题3 Char"/>
    <w:link w:val="647"/>
    <w:qFormat/>
    <w:uiPriority w:val="0"/>
    <w:rPr>
      <w:b/>
      <w:kern w:val="2"/>
      <w:sz w:val="24"/>
    </w:rPr>
  </w:style>
  <w:style w:type="paragraph" w:customStyle="1" w:styleId="647">
    <w:name w:val="标题3"/>
    <w:basedOn w:val="1"/>
    <w:next w:val="1"/>
    <w:link w:val="646"/>
    <w:qFormat/>
    <w:uiPriority w:val="0"/>
    <w:pPr>
      <w:snapToGrid w:val="0"/>
      <w:spacing w:line="440" w:lineRule="atLeast"/>
      <w:ind w:firstLine="567"/>
      <w:outlineLvl w:val="2"/>
    </w:pPr>
    <w:rPr>
      <w:b/>
      <w:sz w:val="24"/>
      <w:szCs w:val="20"/>
    </w:rPr>
  </w:style>
  <w:style w:type="character" w:customStyle="1" w:styleId="648">
    <w:name w:val="自定义正文 Char1"/>
    <w:qFormat/>
    <w:uiPriority w:val="0"/>
    <w:rPr>
      <w:rFonts w:eastAsia="宋体"/>
      <w:spacing w:val="-2"/>
      <w:kern w:val="2"/>
      <w:sz w:val="28"/>
      <w:szCs w:val="24"/>
      <w:lang w:val="en-US" w:eastAsia="zh-CN" w:bidi="ar-SA"/>
    </w:rPr>
  </w:style>
  <w:style w:type="character" w:customStyle="1" w:styleId="649">
    <w:name w:val="正文 首行缩进:  2 字符 Char"/>
    <w:qFormat/>
    <w:uiPriority w:val="0"/>
    <w:rPr>
      <w:rFonts w:eastAsia="宋体" w:cs="宋体"/>
      <w:kern w:val="2"/>
      <w:sz w:val="28"/>
      <w:lang w:val="en-US" w:eastAsia="zh-CN" w:bidi="ar-SA"/>
    </w:rPr>
  </w:style>
  <w:style w:type="character" w:customStyle="1" w:styleId="650">
    <w:name w:val="普通文字 Char Char Char Char Char Char Char2 Char Char"/>
    <w:qFormat/>
    <w:uiPriority w:val="0"/>
    <w:rPr>
      <w:rFonts w:ascii="宋体" w:hAnsi="Courier New" w:eastAsia="宋体"/>
      <w:kern w:val="2"/>
      <w:sz w:val="21"/>
      <w:lang w:val="en-US" w:eastAsia="zh-CN" w:bidi="ar-SA"/>
    </w:rPr>
  </w:style>
  <w:style w:type="character" w:customStyle="1" w:styleId="651">
    <w:name w:val="我的正文 Char"/>
    <w:link w:val="652"/>
    <w:qFormat/>
    <w:uiPriority w:val="0"/>
    <w:rPr>
      <w:kern w:val="2"/>
      <w:sz w:val="24"/>
      <w:szCs w:val="24"/>
    </w:rPr>
  </w:style>
  <w:style w:type="paragraph" w:customStyle="1" w:styleId="652">
    <w:name w:val="我的正文"/>
    <w:basedOn w:val="23"/>
    <w:link w:val="651"/>
    <w:qFormat/>
    <w:uiPriority w:val="0"/>
    <w:pPr>
      <w:pBdr>
        <w:top w:val="single" w:color="auto" w:sz="4" w:space="1"/>
      </w:pBdr>
      <w:spacing w:after="0" w:line="360" w:lineRule="auto"/>
      <w:ind w:left="0" w:leftChars="0" w:firstLine="200" w:firstLineChars="200"/>
    </w:pPr>
    <w:rPr>
      <w:kern w:val="2"/>
      <w:szCs w:val="24"/>
    </w:rPr>
  </w:style>
  <w:style w:type="character" w:customStyle="1" w:styleId="653">
    <w:name w:val="text-1"/>
    <w:qFormat/>
    <w:uiPriority w:val="0"/>
  </w:style>
  <w:style w:type="character" w:customStyle="1" w:styleId="654">
    <w:name w:val="HTML 地址 Char1"/>
    <w:qFormat/>
    <w:uiPriority w:val="0"/>
    <w:rPr>
      <w:i/>
      <w:iCs/>
    </w:rPr>
  </w:style>
  <w:style w:type="character" w:customStyle="1" w:styleId="655">
    <w:name w:val="纯文本 Char Char Char Char Char Char Char Char Char Char Char Char Char Char Char Char Char Char Char"/>
    <w:qFormat/>
    <w:uiPriority w:val="0"/>
    <w:rPr>
      <w:rFonts w:ascii="宋体" w:hAnsi="Courier New" w:eastAsia="宋体"/>
      <w:kern w:val="2"/>
      <w:sz w:val="21"/>
      <w:lang w:val="en-US" w:eastAsia="zh-CN" w:bidi="ar-SA"/>
    </w:rPr>
  </w:style>
  <w:style w:type="character" w:customStyle="1" w:styleId="656">
    <w:name w:val="样式 热电厂正文 + 首行缩进:  2 字符 Char Char Char Char"/>
    <w:link w:val="657"/>
    <w:qFormat/>
    <w:uiPriority w:val="0"/>
    <w:rPr>
      <w:rFonts w:cs="宋体"/>
      <w:kern w:val="2"/>
      <w:sz w:val="24"/>
      <w:szCs w:val="24"/>
    </w:rPr>
  </w:style>
  <w:style w:type="paragraph" w:customStyle="1" w:styleId="657">
    <w:name w:val="样式 热电厂正文 + 首行缩进:  2 字符 Char Char Char"/>
    <w:basedOn w:val="1"/>
    <w:link w:val="656"/>
    <w:qFormat/>
    <w:uiPriority w:val="0"/>
    <w:pPr>
      <w:spacing w:line="480" w:lineRule="exact"/>
      <w:ind w:firstLine="480" w:firstLineChars="200"/>
    </w:pPr>
    <w:rPr>
      <w:rFonts w:cs="宋体"/>
      <w:sz w:val="24"/>
    </w:rPr>
  </w:style>
  <w:style w:type="character" w:customStyle="1" w:styleId="658">
    <w:name w:val="1-正文 Char Char"/>
    <w:qFormat/>
    <w:uiPriority w:val="0"/>
    <w:rPr>
      <w:rFonts w:ascii="宋体" w:hAnsi="宋体" w:eastAsia="宋体"/>
      <w:kern w:val="2"/>
      <w:sz w:val="24"/>
      <w:lang w:val="en-US" w:eastAsia="zh-CN" w:bidi="ar-SA"/>
    </w:rPr>
  </w:style>
  <w:style w:type="character" w:customStyle="1" w:styleId="659">
    <w:name w:val="小四+首行缩进 Char2"/>
    <w:link w:val="660"/>
    <w:qFormat/>
    <w:uiPriority w:val="0"/>
    <w:rPr>
      <w:rFonts w:ascii="宋体" w:hAnsi="宋体" w:cs="宋体"/>
      <w:kern w:val="2"/>
      <w:sz w:val="24"/>
    </w:rPr>
  </w:style>
  <w:style w:type="paragraph" w:customStyle="1" w:styleId="660">
    <w:name w:val="小四+首行缩进"/>
    <w:basedOn w:val="1"/>
    <w:link w:val="659"/>
    <w:qFormat/>
    <w:uiPriority w:val="0"/>
    <w:pPr>
      <w:spacing w:line="360" w:lineRule="auto"/>
      <w:ind w:firstLine="482"/>
    </w:pPr>
    <w:rPr>
      <w:rFonts w:ascii="宋体" w:hAnsi="宋体" w:cs="宋体"/>
      <w:sz w:val="24"/>
      <w:szCs w:val="20"/>
    </w:rPr>
  </w:style>
  <w:style w:type="character" w:customStyle="1" w:styleId="661">
    <w:name w:val="HBZW"/>
    <w:qFormat/>
    <w:uiPriority w:val="0"/>
    <w:rPr>
      <w:rFonts w:ascii="宋体" w:hAnsi="宋体" w:eastAsia="宋体"/>
      <w:kern w:val="0"/>
      <w:sz w:val="24"/>
      <w:lang w:val="en-US" w:eastAsia="zh-CN"/>
    </w:rPr>
  </w:style>
  <w:style w:type="character" w:customStyle="1" w:styleId="662">
    <w:name w:val="标题 2 Char Char Char Char Char Char C"/>
    <w:qFormat/>
    <w:uiPriority w:val="0"/>
    <w:rPr>
      <w:rFonts w:ascii="宋体" w:hAnsi="Arial"/>
      <w:b/>
      <w:sz w:val="28"/>
    </w:rPr>
  </w:style>
  <w:style w:type="character" w:customStyle="1" w:styleId="663">
    <w:name w:val="st"/>
    <w:qFormat/>
    <w:uiPriority w:val="0"/>
  </w:style>
  <w:style w:type="character" w:customStyle="1" w:styleId="664">
    <w:name w:val="段落编号 Char"/>
    <w:qFormat/>
    <w:uiPriority w:val="0"/>
    <w:rPr>
      <w:rFonts w:ascii="宋体" w:hAnsi="Roman 10cpi" w:eastAsia="宋体"/>
      <w:b/>
      <w:bCs/>
      <w:color w:val="000000"/>
      <w:spacing w:val="6"/>
      <w:kern w:val="2"/>
      <w:sz w:val="28"/>
      <w:szCs w:val="21"/>
      <w:lang w:val="en-US" w:eastAsia="zh-CN" w:bidi="ar-SA"/>
    </w:rPr>
  </w:style>
  <w:style w:type="character" w:customStyle="1" w:styleId="665">
    <w:name w:val="HTML 打字机2"/>
    <w:qFormat/>
    <w:uiPriority w:val="0"/>
    <w:rPr>
      <w:rFonts w:ascii="Courier New" w:hAnsi="Courier New" w:cs="Courier New"/>
      <w:sz w:val="20"/>
      <w:szCs w:val="20"/>
    </w:rPr>
  </w:style>
  <w:style w:type="character" w:customStyle="1" w:styleId="666">
    <w:name w:val="s3级标题 Char"/>
    <w:link w:val="667"/>
    <w:qFormat/>
    <w:uiPriority w:val="0"/>
    <w:rPr>
      <w:rFonts w:ascii="黑体" w:hAnsi="宋体" w:eastAsia="黑体"/>
      <w:b/>
      <w:sz w:val="24"/>
      <w:szCs w:val="24"/>
      <w:lang w:val="zh-CN"/>
    </w:rPr>
  </w:style>
  <w:style w:type="paragraph" w:customStyle="1" w:styleId="667">
    <w:name w:val="s3级标题"/>
    <w:basedOn w:val="1"/>
    <w:link w:val="666"/>
    <w:qFormat/>
    <w:uiPriority w:val="0"/>
    <w:pPr>
      <w:keepNext/>
      <w:widowControl/>
      <w:spacing w:line="520" w:lineRule="exact"/>
      <w:jc w:val="left"/>
      <w:outlineLvl w:val="2"/>
    </w:pPr>
    <w:rPr>
      <w:rFonts w:ascii="黑体" w:hAnsi="宋体" w:eastAsia="黑体"/>
      <w:b/>
      <w:kern w:val="0"/>
      <w:sz w:val="24"/>
      <w:lang w:val="zh-CN"/>
    </w:rPr>
  </w:style>
  <w:style w:type="character" w:customStyle="1" w:styleId="668">
    <w:name w:val="正文文字缩进 2 Char Char Char Char Char"/>
    <w:qFormat/>
    <w:uiPriority w:val="0"/>
    <w:rPr>
      <w:rFonts w:eastAsia="宋体"/>
      <w:color w:val="000000"/>
      <w:kern w:val="2"/>
      <w:sz w:val="24"/>
      <w:szCs w:val="24"/>
      <w:lang w:val="en-US" w:eastAsia="zh-CN" w:bidi="ar-SA"/>
    </w:rPr>
  </w:style>
  <w:style w:type="character" w:customStyle="1" w:styleId="669">
    <w:name w:val="样式 标题 4 + 小四 Char"/>
    <w:link w:val="670"/>
    <w:qFormat/>
    <w:uiPriority w:val="0"/>
    <w:rPr>
      <w:rFonts w:ascii="Arial" w:hAnsi="Arial" w:eastAsia="黑体"/>
      <w:b/>
      <w:sz w:val="28"/>
    </w:rPr>
  </w:style>
  <w:style w:type="paragraph" w:customStyle="1" w:styleId="670">
    <w:name w:val="样式 标题 4 + 小四"/>
    <w:basedOn w:val="6"/>
    <w:link w:val="669"/>
    <w:qFormat/>
    <w:uiPriority w:val="0"/>
    <w:pPr>
      <w:spacing w:before="120" w:beforeLines="50" w:line="374" w:lineRule="auto"/>
      <w:ind w:firstLine="0" w:firstLineChars="0"/>
    </w:pPr>
    <w:rPr>
      <w:bCs w:val="0"/>
      <w:szCs w:val="20"/>
    </w:rPr>
  </w:style>
  <w:style w:type="character" w:customStyle="1" w:styleId="671">
    <w:name w:val="style25"/>
    <w:qFormat/>
    <w:uiPriority w:val="0"/>
  </w:style>
  <w:style w:type="character" w:customStyle="1" w:styleId="672">
    <w:name w:val="正文dg Char"/>
    <w:link w:val="673"/>
    <w:qFormat/>
    <w:uiPriority w:val="0"/>
    <w:rPr>
      <w:rFonts w:ascii="新宋体" w:hAnsi="新宋体" w:eastAsia="新宋体"/>
      <w:sz w:val="24"/>
      <w:szCs w:val="24"/>
    </w:rPr>
  </w:style>
  <w:style w:type="paragraph" w:customStyle="1" w:styleId="673">
    <w:name w:val="正文dg"/>
    <w:basedOn w:val="1"/>
    <w:link w:val="672"/>
    <w:qFormat/>
    <w:uiPriority w:val="0"/>
    <w:pPr>
      <w:widowControl/>
      <w:spacing w:line="520" w:lineRule="exact"/>
      <w:ind w:firstLine="480" w:firstLineChars="200"/>
      <w:jc w:val="left"/>
    </w:pPr>
    <w:rPr>
      <w:rFonts w:ascii="新宋体" w:hAnsi="新宋体" w:eastAsia="新宋体"/>
      <w:kern w:val="0"/>
      <w:sz w:val="24"/>
    </w:rPr>
  </w:style>
  <w:style w:type="character" w:customStyle="1" w:styleId="674">
    <w:name w:val="标题 22 Char Char"/>
    <w:qFormat/>
    <w:uiPriority w:val="0"/>
    <w:rPr>
      <w:rFonts w:ascii="Times New Roman" w:hAnsi="Times New Roman" w:eastAsia="黑体" w:cs="Times New Roman"/>
      <w:bCs/>
      <w:kern w:val="44"/>
      <w:sz w:val="30"/>
      <w:szCs w:val="44"/>
    </w:rPr>
  </w:style>
  <w:style w:type="character" w:customStyle="1" w:styleId="675">
    <w:name w:val="标题4（1） Char Char"/>
    <w:link w:val="676"/>
    <w:qFormat/>
    <w:uiPriority w:val="0"/>
    <w:rPr>
      <w:rFonts w:ascii="宋体" w:hAnsi="Cambria"/>
      <w:bCs/>
      <w:kern w:val="44"/>
      <w:sz w:val="24"/>
      <w:szCs w:val="44"/>
    </w:rPr>
  </w:style>
  <w:style w:type="paragraph" w:customStyle="1" w:styleId="676">
    <w:name w:val="标题4（1）"/>
    <w:basedOn w:val="1"/>
    <w:link w:val="675"/>
    <w:qFormat/>
    <w:uiPriority w:val="0"/>
    <w:pPr>
      <w:keepNext/>
      <w:keepLines/>
      <w:spacing w:line="360" w:lineRule="auto"/>
      <w:jc w:val="left"/>
      <w:outlineLvl w:val="3"/>
    </w:pPr>
    <w:rPr>
      <w:rFonts w:ascii="宋体" w:hAnsi="Cambria"/>
      <w:bCs/>
      <w:kern w:val="44"/>
      <w:sz w:val="24"/>
      <w:szCs w:val="44"/>
    </w:rPr>
  </w:style>
  <w:style w:type="character" w:customStyle="1" w:styleId="677">
    <w:name w:val="zt41"/>
    <w:qFormat/>
    <w:uiPriority w:val="0"/>
    <w:rPr>
      <w:sz w:val="18"/>
      <w:szCs w:val="18"/>
    </w:rPr>
  </w:style>
  <w:style w:type="character" w:customStyle="1" w:styleId="678">
    <w:name w:val="书籍标题1"/>
    <w:qFormat/>
    <w:uiPriority w:val="0"/>
    <w:rPr>
      <w:rFonts w:ascii="Cambria" w:hAnsi="Cambria" w:eastAsia="宋体"/>
      <w:b/>
      <w:i/>
      <w:sz w:val="24"/>
      <w:szCs w:val="24"/>
    </w:rPr>
  </w:style>
  <w:style w:type="character" w:customStyle="1" w:styleId="679">
    <w:name w:val="标题 3-报告书 Char Char"/>
    <w:qFormat/>
    <w:uiPriority w:val="0"/>
    <w:rPr>
      <w:rFonts w:eastAsia="华文中宋"/>
      <w:kern w:val="2"/>
      <w:sz w:val="30"/>
      <w:szCs w:val="24"/>
      <w:lang w:val="en-US" w:eastAsia="zh-CN" w:bidi="ar-SA"/>
    </w:rPr>
  </w:style>
  <w:style w:type="character" w:customStyle="1" w:styleId="680">
    <w:name w:val="正文文本 2 Char Char"/>
    <w:qFormat/>
    <w:uiPriority w:val="0"/>
    <w:rPr>
      <w:rFonts w:eastAsia="宋体"/>
      <w:color w:val="000000"/>
      <w:kern w:val="2"/>
      <w:sz w:val="28"/>
      <w:lang w:val="en-US" w:eastAsia="zh-CN" w:bidi="ar-SA"/>
    </w:rPr>
  </w:style>
  <w:style w:type="character" w:customStyle="1" w:styleId="681">
    <w:name w:val="pt14h24"/>
    <w:qFormat/>
    <w:uiPriority w:val="0"/>
  </w:style>
  <w:style w:type="character" w:customStyle="1" w:styleId="682">
    <w:name w:val="标1 Char"/>
    <w:qFormat/>
    <w:uiPriority w:val="0"/>
    <w:rPr>
      <w:rFonts w:ascii="黑体" w:eastAsia="黑体"/>
      <w:bCs/>
      <w:kern w:val="44"/>
      <w:sz w:val="28"/>
      <w:szCs w:val="28"/>
      <w:lang w:val="en-US" w:eastAsia="zh-CN" w:bidi="ar-SA"/>
    </w:rPr>
  </w:style>
  <w:style w:type="character" w:customStyle="1" w:styleId="683">
    <w:name w:val="批注引用1"/>
    <w:qFormat/>
    <w:uiPriority w:val="0"/>
    <w:rPr>
      <w:sz w:val="21"/>
    </w:rPr>
  </w:style>
  <w:style w:type="character" w:customStyle="1" w:styleId="684">
    <w:name w:val="a11"/>
    <w:qFormat/>
    <w:uiPriority w:val="0"/>
    <w:rPr>
      <w:spacing w:val="330"/>
      <w:sz w:val="20"/>
      <w:szCs w:val="20"/>
    </w:rPr>
  </w:style>
  <w:style w:type="character" w:customStyle="1" w:styleId="685">
    <w:name w:val="zt"/>
    <w:qFormat/>
    <w:uiPriority w:val="0"/>
  </w:style>
  <w:style w:type="character" w:customStyle="1" w:styleId="686">
    <w:name w:val="H4 Char1"/>
    <w:qFormat/>
    <w:uiPriority w:val="0"/>
    <w:rPr>
      <w:rFonts w:ascii="Arial" w:hAnsi="Arial" w:eastAsia="黑体" w:cs="Times New Roman"/>
      <w:b/>
      <w:bCs/>
      <w:sz w:val="28"/>
      <w:szCs w:val="28"/>
    </w:rPr>
  </w:style>
  <w:style w:type="character" w:customStyle="1" w:styleId="687">
    <w:name w:val="MTConvertedEquation"/>
    <w:qFormat/>
    <w:uiPriority w:val="0"/>
    <w:rPr>
      <w:position w:val="-46"/>
    </w:rPr>
  </w:style>
  <w:style w:type="character" w:customStyle="1" w:styleId="688">
    <w:name w:val="正文文本 Char3"/>
    <w:qFormat/>
    <w:uiPriority w:val="0"/>
    <w:rPr>
      <w:rFonts w:eastAsia="宋体"/>
      <w:kern w:val="2"/>
      <w:sz w:val="21"/>
      <w:lang w:val="en-US" w:eastAsia="zh-CN" w:bidi="ar-SA"/>
    </w:rPr>
  </w:style>
  <w:style w:type="character" w:customStyle="1" w:styleId="689">
    <w:name w:val="样式 纯文本普通文字 Char普通文字 Char Char Char普通文字 Char Char Char Char Ch...1 Char"/>
    <w:link w:val="690"/>
    <w:qFormat/>
    <w:uiPriority w:val="0"/>
    <w:rPr>
      <w:color w:val="000000"/>
      <w:sz w:val="28"/>
    </w:rPr>
  </w:style>
  <w:style w:type="paragraph" w:customStyle="1" w:styleId="690">
    <w:name w:val="样式 纯文本普通文字 Char普通文字 Char Char Char普通文字 Char Char Char Char Ch...1"/>
    <w:basedOn w:val="46"/>
    <w:link w:val="689"/>
    <w:qFormat/>
    <w:uiPriority w:val="0"/>
    <w:pPr>
      <w:spacing w:line="640" w:lineRule="exact"/>
      <w:ind w:firstLine="200" w:firstLineChars="200"/>
    </w:pPr>
    <w:rPr>
      <w:rFonts w:ascii="Times New Roman" w:hAnsi="Times New Roman" w:cs="Times New Roman"/>
      <w:color w:val="000000"/>
      <w:kern w:val="0"/>
      <w:sz w:val="28"/>
      <w:szCs w:val="20"/>
    </w:rPr>
  </w:style>
  <w:style w:type="character" w:customStyle="1" w:styleId="691">
    <w:name w:val="标题 3 Char Char1"/>
    <w:qFormat/>
    <w:uiPriority w:val="0"/>
    <w:rPr>
      <w:rFonts w:eastAsia="宋体"/>
      <w:b/>
      <w:bCs/>
      <w:kern w:val="2"/>
      <w:sz w:val="28"/>
      <w:szCs w:val="28"/>
      <w:lang w:val="en-US" w:eastAsia="zh-CN" w:bidi="ar-SA"/>
    </w:rPr>
  </w:style>
  <w:style w:type="character" w:customStyle="1" w:styleId="692">
    <w:name w:val="zytxtzy1"/>
    <w:qFormat/>
    <w:uiPriority w:val="0"/>
    <w:rPr>
      <w:rFonts w:hint="default"/>
      <w:color w:val="003399"/>
      <w:spacing w:val="360"/>
      <w:sz w:val="18"/>
      <w:szCs w:val="18"/>
      <w:u w:val="none"/>
    </w:rPr>
  </w:style>
  <w:style w:type="character" w:customStyle="1" w:styleId="693">
    <w:name w:val="MSG_EN_FONT_STYLE_NAME_TEMPLATE_ROLE_LEVEL_NUMBER MSG_EN_FONT_STYLE_NAME_BY_ROLE_HEADING 5 4_"/>
    <w:qFormat/>
    <w:uiPriority w:val="0"/>
    <w:rPr>
      <w:rFonts w:ascii="宋体" w:hAnsi="宋体" w:eastAsia="宋体" w:cs="宋体"/>
      <w:sz w:val="22"/>
      <w:szCs w:val="22"/>
      <w:u w:val="none"/>
    </w:rPr>
  </w:style>
  <w:style w:type="character" w:customStyle="1" w:styleId="694">
    <w:name w:val="（）序号 Char"/>
    <w:link w:val="695"/>
    <w:qFormat/>
    <w:uiPriority w:val="0"/>
    <w:rPr>
      <w:b/>
      <w:kern w:val="2"/>
      <w:sz w:val="24"/>
      <w:szCs w:val="24"/>
    </w:rPr>
  </w:style>
  <w:style w:type="paragraph" w:customStyle="1" w:styleId="695">
    <w:name w:val="（）序号"/>
    <w:basedOn w:val="1"/>
    <w:next w:val="1"/>
    <w:link w:val="694"/>
    <w:qFormat/>
    <w:uiPriority w:val="0"/>
    <w:pPr>
      <w:spacing w:line="500" w:lineRule="exact"/>
      <w:ind w:firstLine="200" w:firstLineChars="200"/>
    </w:pPr>
    <w:rPr>
      <w:b/>
      <w:sz w:val="24"/>
    </w:rPr>
  </w:style>
  <w:style w:type="character" w:customStyle="1" w:styleId="696">
    <w:name w:val="123YJ Char Char2"/>
    <w:qFormat/>
    <w:uiPriority w:val="0"/>
    <w:rPr>
      <w:sz w:val="18"/>
      <w:szCs w:val="18"/>
    </w:rPr>
  </w:style>
  <w:style w:type="character" w:customStyle="1" w:styleId="697">
    <w:name w:val="正文首行缩进 2 + Times New Roman Char"/>
    <w:link w:val="698"/>
    <w:qFormat/>
    <w:uiPriority w:val="0"/>
    <w:rPr>
      <w:sz w:val="24"/>
      <w:szCs w:val="24"/>
    </w:rPr>
  </w:style>
  <w:style w:type="paragraph" w:customStyle="1" w:styleId="698">
    <w:name w:val="正文首行缩进 2 + Times New Roman"/>
    <w:basedOn w:val="1"/>
    <w:link w:val="697"/>
    <w:qFormat/>
    <w:uiPriority w:val="0"/>
    <w:pPr>
      <w:widowControl/>
      <w:tabs>
        <w:tab w:val="left" w:pos="0"/>
        <w:tab w:val="left" w:pos="870"/>
        <w:tab w:val="left" w:pos="3150"/>
      </w:tabs>
      <w:autoSpaceDE w:val="0"/>
      <w:autoSpaceDN w:val="0"/>
      <w:spacing w:line="312" w:lineRule="auto"/>
      <w:ind w:firstLine="480" w:firstLineChars="200"/>
      <w:jc w:val="left"/>
    </w:pPr>
    <w:rPr>
      <w:kern w:val="0"/>
      <w:sz w:val="24"/>
    </w:rPr>
  </w:style>
  <w:style w:type="character" w:customStyle="1" w:styleId="699">
    <w:name w:val="h21"/>
    <w:qFormat/>
    <w:uiPriority w:val="0"/>
    <w:rPr>
      <w:rFonts w:hint="default" w:ascii="Tahoma" w:hAnsi="Tahoma" w:cs="Tahoma"/>
      <w:b/>
      <w:bCs/>
      <w:color w:val="333399"/>
      <w:sz w:val="20"/>
      <w:szCs w:val="20"/>
    </w:rPr>
  </w:style>
  <w:style w:type="character" w:customStyle="1" w:styleId="700">
    <w:name w:val="条标题1.1.1 Char11"/>
    <w:qFormat/>
    <w:uiPriority w:val="0"/>
    <w:rPr>
      <w:rFonts w:hint="eastAsia" w:ascii="黑体" w:hAnsi="黑体" w:eastAsia="黑体"/>
      <w:b/>
      <w:bCs/>
      <w:kern w:val="2"/>
      <w:sz w:val="24"/>
      <w:szCs w:val="24"/>
      <w:lang w:val="en-US" w:eastAsia="zh-CN"/>
    </w:rPr>
  </w:style>
  <w:style w:type="character" w:customStyle="1" w:styleId="701">
    <w:name w:val="a10"/>
    <w:qFormat/>
    <w:uiPriority w:val="0"/>
  </w:style>
  <w:style w:type="character" w:customStyle="1" w:styleId="702">
    <w:name w:val="样式 宋体 四号 黑色"/>
    <w:qFormat/>
    <w:uiPriority w:val="0"/>
    <w:rPr>
      <w:rFonts w:ascii="Times New Roman" w:hAnsi="Times New Roman" w:eastAsia="宋体"/>
      <w:b/>
      <w:bCs/>
      <w:color w:val="000000"/>
      <w:kern w:val="2"/>
      <w:sz w:val="28"/>
      <w:szCs w:val="21"/>
      <w:lang w:val="en-US" w:eastAsia="zh-CN" w:bidi="ar-SA"/>
    </w:rPr>
  </w:style>
  <w:style w:type="character" w:customStyle="1" w:styleId="703">
    <w:name w:val="5级 Char Char"/>
    <w:qFormat/>
    <w:uiPriority w:val="0"/>
    <w:rPr>
      <w:rFonts w:ascii="Arial" w:hAnsi="Arial" w:eastAsia="宋体" w:cs="Arial"/>
      <w:b/>
      <w:bCs/>
      <w:sz w:val="32"/>
      <w:szCs w:val="32"/>
    </w:rPr>
  </w:style>
  <w:style w:type="character" w:customStyle="1" w:styleId="704">
    <w:name w:val="标题样式2 Char"/>
    <w:qFormat/>
    <w:uiPriority w:val="0"/>
    <w:rPr>
      <w:rFonts w:ascii="黑体" w:hAnsi="Arial" w:eastAsia="黑体"/>
      <w:b/>
      <w:bCs/>
      <w:color w:val="000000"/>
      <w:kern w:val="2"/>
      <w:sz w:val="28"/>
      <w:szCs w:val="28"/>
      <w:lang w:val="en-US" w:eastAsia="zh-CN" w:bidi="ar-SA"/>
    </w:rPr>
  </w:style>
  <w:style w:type="character" w:customStyle="1" w:styleId="705">
    <w:name w:val="line31"/>
    <w:qFormat/>
    <w:uiPriority w:val="0"/>
    <w:rPr>
      <w:rFonts w:ascii="黑体" w:eastAsia="宋体"/>
      <w:b/>
      <w:bCs/>
      <w:color w:val="993333"/>
      <w:kern w:val="2"/>
      <w:sz w:val="21"/>
      <w:szCs w:val="21"/>
      <w:lang w:val="en-US" w:eastAsia="zh-CN" w:bidi="ar-SA"/>
    </w:rPr>
  </w:style>
  <w:style w:type="character" w:customStyle="1" w:styleId="706">
    <w:name w:val="表文字 Char2"/>
    <w:qFormat/>
    <w:uiPriority w:val="0"/>
    <w:rPr>
      <w:rFonts w:ascii="Calibri" w:hAnsi="Calibri"/>
      <w:sz w:val="24"/>
      <w:szCs w:val="21"/>
      <w:lang w:eastAsia="en-US" w:bidi="en-US"/>
    </w:rPr>
  </w:style>
  <w:style w:type="character" w:customStyle="1" w:styleId="707">
    <w:name w:val="Char Char171"/>
    <w:qFormat/>
    <w:uiPriority w:val="0"/>
    <w:rPr>
      <w:rFonts w:ascii="Calibri" w:hAnsi="Calibri" w:eastAsia="宋体" w:cs="Times New Roman"/>
      <w:sz w:val="18"/>
      <w:szCs w:val="18"/>
    </w:rPr>
  </w:style>
  <w:style w:type="character" w:customStyle="1" w:styleId="708">
    <w:name w:val="f151"/>
    <w:qFormat/>
    <w:uiPriority w:val="0"/>
    <w:rPr>
      <w:sz w:val="23"/>
      <w:szCs w:val="23"/>
    </w:rPr>
  </w:style>
  <w:style w:type="character" w:customStyle="1" w:styleId="709">
    <w:name w:val="fs"/>
    <w:qFormat/>
    <w:uiPriority w:val="0"/>
  </w:style>
  <w:style w:type="character" w:customStyle="1" w:styleId="710">
    <w:name w:val="Char Char Char Char Char Char Char Char Char Char Char Char Char Char"/>
    <w:link w:val="711"/>
    <w:qFormat/>
    <w:uiPriority w:val="0"/>
    <w:rPr>
      <w:rFonts w:ascii="宋体" w:hAnsi="宋体" w:cs="宋体"/>
      <w:kern w:val="2"/>
      <w:sz w:val="24"/>
      <w:szCs w:val="24"/>
    </w:rPr>
  </w:style>
  <w:style w:type="paragraph" w:customStyle="1" w:styleId="711">
    <w:name w:val="Char Char Char Char Char Char Char Char Char Char Char Char Char5"/>
    <w:basedOn w:val="1"/>
    <w:link w:val="710"/>
    <w:qFormat/>
    <w:uiPriority w:val="0"/>
    <w:pPr>
      <w:spacing w:line="360" w:lineRule="auto"/>
      <w:ind w:firstLine="200" w:firstLineChars="200"/>
    </w:pPr>
    <w:rPr>
      <w:rFonts w:ascii="宋体" w:hAnsi="宋体" w:cs="宋体"/>
      <w:sz w:val="24"/>
    </w:rPr>
  </w:style>
  <w:style w:type="character" w:customStyle="1" w:styleId="712">
    <w:name w:val="样式7 Char Char"/>
    <w:qFormat/>
    <w:uiPriority w:val="0"/>
    <w:rPr>
      <w:rFonts w:eastAsia="宋体"/>
      <w:kern w:val="2"/>
      <w:sz w:val="24"/>
      <w:szCs w:val="24"/>
      <w:lang w:val="en-US" w:eastAsia="zh-CN" w:bidi="ar-SA"/>
    </w:rPr>
  </w:style>
  <w:style w:type="character" w:customStyle="1" w:styleId="713">
    <w:name w:val="特点标题 Char1"/>
    <w:qFormat/>
    <w:uiPriority w:val="0"/>
    <w:rPr>
      <w:rFonts w:ascii="Times" w:hAnsi="Times" w:eastAsia="宋体"/>
      <w:b/>
      <w:bCs/>
      <w:color w:val="000000"/>
      <w:kern w:val="2"/>
      <w:sz w:val="24"/>
      <w:szCs w:val="24"/>
      <w:lang w:val="en-US" w:eastAsia="zh-CN" w:bidi="ar-SA"/>
    </w:rPr>
  </w:style>
  <w:style w:type="character" w:customStyle="1" w:styleId="714">
    <w:name w:val="标题 1 Char3 Char"/>
    <w:qFormat/>
    <w:uiPriority w:val="0"/>
    <w:rPr>
      <w:rFonts w:eastAsia="宋体"/>
      <w:b/>
      <w:bCs/>
      <w:kern w:val="44"/>
      <w:sz w:val="44"/>
      <w:szCs w:val="44"/>
      <w:lang w:val="en-US" w:eastAsia="zh-CN" w:bidi="ar-SA"/>
    </w:rPr>
  </w:style>
  <w:style w:type="character" w:customStyle="1" w:styleId="715">
    <w:name w:val="ch中文正文 Char"/>
    <w:qFormat/>
    <w:uiPriority w:val="0"/>
    <w:rPr>
      <w:sz w:val="24"/>
      <w:lang w:val="en-US" w:eastAsia="zh-CN"/>
    </w:rPr>
  </w:style>
  <w:style w:type="character" w:customStyle="1" w:styleId="716">
    <w:name w:val="fieldlabel1"/>
    <w:qFormat/>
    <w:uiPriority w:val="0"/>
    <w:rPr>
      <w:rFonts w:hint="default" w:ascii="Verdana" w:hAnsi="Verdana"/>
      <w:b/>
      <w:bCs/>
      <w:color w:val="000000"/>
      <w:sz w:val="24"/>
      <w:szCs w:val="24"/>
    </w:rPr>
  </w:style>
  <w:style w:type="character" w:customStyle="1" w:styleId="717">
    <w:name w:val="正文-自建 Char"/>
    <w:link w:val="718"/>
    <w:qFormat/>
    <w:uiPriority w:val="0"/>
    <w:rPr>
      <w:kern w:val="2"/>
      <w:sz w:val="28"/>
      <w:szCs w:val="28"/>
    </w:rPr>
  </w:style>
  <w:style w:type="paragraph" w:customStyle="1" w:styleId="718">
    <w:name w:val="正文-自建"/>
    <w:basedOn w:val="21"/>
    <w:link w:val="717"/>
    <w:qFormat/>
    <w:uiPriority w:val="0"/>
    <w:pPr>
      <w:spacing w:line="600" w:lineRule="exact"/>
      <w:ind w:firstLine="200"/>
    </w:pPr>
    <w:rPr>
      <w:rFonts w:ascii="Times New Roman"/>
      <w:kern w:val="2"/>
      <w:sz w:val="28"/>
      <w:szCs w:val="28"/>
    </w:rPr>
  </w:style>
  <w:style w:type="character" w:customStyle="1" w:styleId="719">
    <w:name w:val="正文 小丹 Char1"/>
    <w:link w:val="720"/>
    <w:qFormat/>
    <w:uiPriority w:val="0"/>
    <w:rPr>
      <w:rFonts w:ascii="宋体" w:hAnsi="宋体"/>
      <w:color w:val="000000"/>
      <w:spacing w:val="6"/>
      <w:sz w:val="24"/>
      <w:szCs w:val="24"/>
    </w:rPr>
  </w:style>
  <w:style w:type="paragraph" w:customStyle="1" w:styleId="720">
    <w:name w:val="正文 小丹"/>
    <w:basedOn w:val="87"/>
    <w:link w:val="719"/>
    <w:qFormat/>
    <w:uiPriority w:val="0"/>
    <w:pPr>
      <w:adjustRightInd w:val="0"/>
      <w:snapToGrid w:val="0"/>
      <w:spacing w:after="0" w:line="360" w:lineRule="auto"/>
      <w:ind w:firstLine="200" w:firstLineChars="200"/>
      <w:textAlignment w:val="baseline"/>
    </w:pPr>
    <w:rPr>
      <w:rFonts w:hAnsi="宋体"/>
      <w:color w:val="000000"/>
      <w:spacing w:val="6"/>
      <w:sz w:val="24"/>
    </w:rPr>
  </w:style>
  <w:style w:type="character" w:customStyle="1" w:styleId="721">
    <w:name w:val="样式 样式 小四 左 行距: 固定值 28 磅 + 黑体 Char"/>
    <w:link w:val="722"/>
    <w:qFormat/>
    <w:uiPriority w:val="0"/>
    <w:rPr>
      <w:rFonts w:ascii="黑体" w:hAnsi="黑体"/>
      <w:sz w:val="24"/>
    </w:rPr>
  </w:style>
  <w:style w:type="paragraph" w:customStyle="1" w:styleId="722">
    <w:name w:val="样式 样式 小四 左 行距: 固定值 28 磅 + 黑体"/>
    <w:basedOn w:val="437"/>
    <w:link w:val="721"/>
    <w:qFormat/>
    <w:uiPriority w:val="0"/>
    <w:rPr>
      <w:rFonts w:ascii="黑体" w:hAnsi="黑体"/>
    </w:rPr>
  </w:style>
  <w:style w:type="character" w:customStyle="1" w:styleId="723">
    <w:name w:val="text1"/>
    <w:qFormat/>
    <w:uiPriority w:val="0"/>
    <w:rPr>
      <w:sz w:val="21"/>
      <w:szCs w:val="21"/>
    </w:rPr>
  </w:style>
  <w:style w:type="character" w:customStyle="1" w:styleId="724">
    <w:name w:val="style4 Char"/>
    <w:qFormat/>
    <w:uiPriority w:val="0"/>
    <w:rPr>
      <w:rFonts w:ascii="Arial" w:hAnsi="Arial" w:eastAsia="黑体"/>
      <w:b/>
      <w:bCs/>
      <w:kern w:val="2"/>
      <w:sz w:val="28"/>
      <w:szCs w:val="28"/>
      <w:lang w:val="en-US" w:eastAsia="zh-CN" w:bidi="ar-SA"/>
    </w:rPr>
  </w:style>
  <w:style w:type="character" w:customStyle="1" w:styleId="725">
    <w:name w:val="样式 黑色"/>
    <w:qFormat/>
    <w:uiPriority w:val="0"/>
    <w:rPr>
      <w:color w:val="000000"/>
    </w:rPr>
  </w:style>
  <w:style w:type="character" w:customStyle="1" w:styleId="726">
    <w:name w:val="hb3 Char Char"/>
    <w:qFormat/>
    <w:uiPriority w:val="0"/>
    <w:rPr>
      <w:rFonts w:ascii="宋体" w:hAnsi="宋体" w:eastAsia="宋体"/>
      <w:b/>
      <w:bCs/>
      <w:sz w:val="24"/>
      <w:szCs w:val="32"/>
      <w:lang w:val="en-US" w:eastAsia="zh-CN" w:bidi="ar-SA"/>
    </w:rPr>
  </w:style>
  <w:style w:type="character" w:customStyle="1" w:styleId="727">
    <w:name w:val="正文1 Char1"/>
    <w:qFormat/>
    <w:uiPriority w:val="0"/>
    <w:rPr>
      <w:rFonts w:eastAsia="宋体"/>
      <w:color w:val="000000"/>
      <w:kern w:val="2"/>
      <w:sz w:val="28"/>
      <w:lang w:val="en-US" w:eastAsia="zh-CN" w:bidi="ar-SA"/>
    </w:rPr>
  </w:style>
  <w:style w:type="character" w:customStyle="1" w:styleId="728">
    <w:name w:val="9dpi1"/>
    <w:qFormat/>
    <w:uiPriority w:val="0"/>
    <w:rPr>
      <w:spacing w:val="30"/>
      <w:sz w:val="18"/>
      <w:szCs w:val="18"/>
    </w:rPr>
  </w:style>
  <w:style w:type="character" w:customStyle="1" w:styleId="729">
    <w:name w:val="行号1"/>
    <w:qFormat/>
    <w:uiPriority w:val="0"/>
  </w:style>
  <w:style w:type="character" w:customStyle="1" w:styleId="730">
    <w:name w:val="干标题(a) Char2"/>
    <w:qFormat/>
    <w:uiPriority w:val="0"/>
    <w:rPr>
      <w:rFonts w:ascii="Arial" w:hAnsi="Arial" w:eastAsia="黑体" w:cs="Times New Roman"/>
      <w:szCs w:val="20"/>
    </w:rPr>
  </w:style>
  <w:style w:type="character" w:customStyle="1" w:styleId="731">
    <w:name w:val="fb1"/>
    <w:qFormat/>
    <w:uiPriority w:val="0"/>
    <w:rPr>
      <w:b/>
      <w:bCs/>
    </w:rPr>
  </w:style>
  <w:style w:type="character" w:customStyle="1" w:styleId="732">
    <w:name w:val="nfdjsaeriu1"/>
    <w:qFormat/>
    <w:uiPriority w:val="0"/>
    <w:rPr>
      <w:vanish/>
    </w:rPr>
  </w:style>
  <w:style w:type="character" w:customStyle="1" w:styleId="733">
    <w:name w:val="明显参考2"/>
    <w:qFormat/>
    <w:uiPriority w:val="0"/>
    <w:rPr>
      <w:b/>
      <w:bCs/>
      <w:smallCaps/>
      <w:color w:val="C0504D"/>
      <w:spacing w:val="5"/>
      <w:u w:val="single"/>
    </w:rPr>
  </w:style>
  <w:style w:type="character" w:customStyle="1" w:styleId="734">
    <w:name w:val="4级样式 Char"/>
    <w:link w:val="735"/>
    <w:qFormat/>
    <w:uiPriority w:val="0"/>
    <w:rPr>
      <w:rFonts w:eastAsia="黑体" w:cs="宋体"/>
      <w:kern w:val="2"/>
      <w:sz w:val="24"/>
      <w:szCs w:val="24"/>
    </w:rPr>
  </w:style>
  <w:style w:type="paragraph" w:customStyle="1" w:styleId="735">
    <w:name w:val="4级样式"/>
    <w:basedOn w:val="6"/>
    <w:link w:val="734"/>
    <w:qFormat/>
    <w:uiPriority w:val="0"/>
    <w:pPr>
      <w:tabs>
        <w:tab w:val="left" w:pos="1080"/>
      </w:tabs>
      <w:spacing w:before="120" w:after="120" w:line="360" w:lineRule="auto"/>
      <w:ind w:left="1080" w:hanging="1080" w:firstLineChars="0"/>
    </w:pPr>
    <w:rPr>
      <w:rFonts w:ascii="Times New Roman" w:hAnsi="Times New Roman" w:cs="宋体"/>
      <w:b w:val="0"/>
      <w:bCs w:val="0"/>
      <w:kern w:val="2"/>
      <w:sz w:val="24"/>
      <w:szCs w:val="24"/>
    </w:rPr>
  </w:style>
  <w:style w:type="character" w:customStyle="1" w:styleId="736">
    <w:name w:val="页眉 Char2"/>
    <w:qFormat/>
    <w:uiPriority w:val="99"/>
    <w:rPr>
      <w:rFonts w:eastAsia="宋体"/>
      <w:kern w:val="2"/>
      <w:sz w:val="18"/>
      <w:szCs w:val="18"/>
      <w:lang w:val="en-US" w:eastAsia="zh-CN" w:bidi="ar-SA"/>
    </w:rPr>
  </w:style>
  <w:style w:type="character" w:customStyle="1" w:styleId="737">
    <w:name w:val="111111正文 Char Char"/>
    <w:link w:val="738"/>
    <w:qFormat/>
    <w:uiPriority w:val="0"/>
    <w:rPr>
      <w:kern w:val="2"/>
      <w:sz w:val="24"/>
      <w:szCs w:val="24"/>
    </w:rPr>
  </w:style>
  <w:style w:type="paragraph" w:customStyle="1" w:styleId="738">
    <w:name w:val="111111正文"/>
    <w:basedOn w:val="1"/>
    <w:link w:val="737"/>
    <w:qFormat/>
    <w:uiPriority w:val="0"/>
    <w:pPr>
      <w:spacing w:line="360" w:lineRule="auto"/>
      <w:ind w:firstLine="200" w:firstLineChars="200"/>
    </w:pPr>
    <w:rPr>
      <w:sz w:val="24"/>
    </w:rPr>
  </w:style>
  <w:style w:type="character" w:customStyle="1" w:styleId="739">
    <w:name w:val="a21"/>
    <w:qFormat/>
    <w:uiPriority w:val="0"/>
    <w:rPr>
      <w:rFonts w:hint="default" w:ascii="Arial" w:hAnsi="Arial" w:cs="Arial"/>
      <w:color w:val="000000"/>
      <w:sz w:val="28"/>
      <w:szCs w:val="28"/>
      <w:u w:val="none"/>
    </w:rPr>
  </w:style>
  <w:style w:type="character" w:customStyle="1" w:styleId="740">
    <w:name w:val="Balloon Text Char1"/>
    <w:qFormat/>
    <w:uiPriority w:val="0"/>
    <w:rPr>
      <w:kern w:val="2"/>
      <w:sz w:val="16"/>
      <w:szCs w:val="0"/>
    </w:rPr>
  </w:style>
  <w:style w:type="character" w:customStyle="1" w:styleId="741">
    <w:name w:val="燕山正文 Char Char Char"/>
    <w:qFormat/>
    <w:uiPriority w:val="0"/>
    <w:rPr>
      <w:rFonts w:ascii="宋体" w:hAnsi="宋体" w:eastAsia="宋体"/>
      <w:color w:val="000000"/>
      <w:sz w:val="28"/>
      <w:szCs w:val="28"/>
      <w:lang w:val="en-US" w:eastAsia="zh-CN" w:bidi="ar-SA"/>
    </w:rPr>
  </w:style>
  <w:style w:type="character" w:customStyle="1" w:styleId="742">
    <w:name w:val="表、图名 Char"/>
    <w:link w:val="743"/>
    <w:qFormat/>
    <w:uiPriority w:val="0"/>
    <w:rPr>
      <w:rFonts w:ascii="黑体" w:eastAsia="黑体"/>
      <w:kern w:val="2"/>
      <w:sz w:val="21"/>
      <w:szCs w:val="21"/>
    </w:rPr>
  </w:style>
  <w:style w:type="paragraph" w:customStyle="1" w:styleId="743">
    <w:name w:val="表、图名"/>
    <w:basedOn w:val="1"/>
    <w:link w:val="742"/>
    <w:qFormat/>
    <w:uiPriority w:val="0"/>
    <w:pPr>
      <w:adjustRightInd w:val="0"/>
      <w:snapToGrid w:val="0"/>
      <w:jc w:val="center"/>
    </w:pPr>
    <w:rPr>
      <w:rFonts w:ascii="黑体" w:eastAsia="黑体"/>
      <w:szCs w:val="21"/>
    </w:rPr>
  </w:style>
  <w:style w:type="character" w:customStyle="1" w:styleId="744">
    <w:name w:val="小节1 Char Char"/>
    <w:link w:val="745"/>
    <w:qFormat/>
    <w:uiPriority w:val="0"/>
    <w:rPr>
      <w:rFonts w:eastAsia="黑体_GB2312"/>
      <w:b/>
      <w:kern w:val="2"/>
      <w:position w:val="-28"/>
      <w:sz w:val="28"/>
      <w:szCs w:val="28"/>
    </w:rPr>
  </w:style>
  <w:style w:type="paragraph" w:customStyle="1" w:styleId="745">
    <w:name w:val="小节1 Char"/>
    <w:next w:val="362"/>
    <w:link w:val="744"/>
    <w:qFormat/>
    <w:uiPriority w:val="0"/>
    <w:pPr>
      <w:widowControl w:val="0"/>
      <w:adjustRightInd w:val="0"/>
      <w:snapToGrid w:val="0"/>
      <w:spacing w:after="200" w:line="360" w:lineRule="auto"/>
    </w:pPr>
    <w:rPr>
      <w:rFonts w:ascii="Times New Roman" w:hAnsi="Times New Roman" w:eastAsia="黑体_GB2312" w:cs="Times New Roman"/>
      <w:b/>
      <w:kern w:val="2"/>
      <w:position w:val="-28"/>
      <w:sz w:val="28"/>
      <w:szCs w:val="28"/>
      <w:lang w:val="en-US" w:eastAsia="zh-CN" w:bidi="ar-SA"/>
    </w:rPr>
  </w:style>
  <w:style w:type="character" w:customStyle="1" w:styleId="746">
    <w:name w:val="Slogan"/>
    <w:qFormat/>
    <w:uiPriority w:val="0"/>
    <w:rPr>
      <w:rFonts w:ascii="黑体" w:eastAsia="宋体"/>
      <w:b/>
      <w:bCs/>
      <w:i/>
      <w:color w:val="000000"/>
      <w:spacing w:val="70"/>
      <w:kern w:val="2"/>
      <w:sz w:val="21"/>
      <w:szCs w:val="21"/>
      <w:lang w:val="en-US" w:eastAsia="zh-CN" w:bidi="ar-SA"/>
    </w:rPr>
  </w:style>
  <w:style w:type="character" w:customStyle="1" w:styleId="747">
    <w:name w:val="Char Char5"/>
    <w:qFormat/>
    <w:uiPriority w:val="0"/>
    <w:rPr>
      <w:rFonts w:eastAsia="宋体"/>
      <w:color w:val="000000"/>
      <w:sz w:val="28"/>
      <w:u w:val="none" w:color="000000"/>
      <w:lang w:val="en-US" w:eastAsia="zh-CN" w:bidi="ar-SA"/>
    </w:rPr>
  </w:style>
  <w:style w:type="character" w:customStyle="1" w:styleId="748">
    <w:name w:val="正文文字缩进 2 Char Char Char"/>
    <w:qFormat/>
    <w:uiPriority w:val="0"/>
    <w:rPr>
      <w:rFonts w:ascii="宋体" w:eastAsia="宋体"/>
      <w:b/>
      <w:bCs/>
      <w:color w:val="000000"/>
      <w:kern w:val="2"/>
      <w:sz w:val="28"/>
      <w:szCs w:val="21"/>
      <w:lang w:val="en-US" w:eastAsia="zh-CN" w:bidi="ar-SA"/>
    </w:rPr>
  </w:style>
  <w:style w:type="character" w:customStyle="1" w:styleId="749">
    <w:name w:val="H3 Char3"/>
    <w:qFormat/>
    <w:uiPriority w:val="0"/>
    <w:rPr>
      <w:rFonts w:ascii="Times New Roman" w:hAnsi="宋体" w:eastAsia="宋体" w:cs="Times New Roman"/>
      <w:sz w:val="24"/>
      <w:szCs w:val="20"/>
    </w:rPr>
  </w:style>
  <w:style w:type="character" w:customStyle="1" w:styleId="750">
    <w:name w:val="style21"/>
    <w:qFormat/>
    <w:uiPriority w:val="0"/>
    <w:rPr>
      <w:sz w:val="27"/>
      <w:szCs w:val="27"/>
    </w:rPr>
  </w:style>
  <w:style w:type="character" w:customStyle="1" w:styleId="751">
    <w:name w:val="题注 Char"/>
    <w:qFormat/>
    <w:uiPriority w:val="0"/>
    <w:rPr>
      <w:rFonts w:ascii="Arial" w:hAnsi="Arial" w:eastAsia="宋体" w:cs="Arial"/>
      <w:kern w:val="2"/>
      <w:sz w:val="24"/>
      <w:lang w:val="en-US" w:eastAsia="zh-CN" w:bidi="ar-SA"/>
    </w:rPr>
  </w:style>
  <w:style w:type="character" w:customStyle="1" w:styleId="752">
    <w:name w:val="Char Char26"/>
    <w:qFormat/>
    <w:uiPriority w:val="0"/>
    <w:rPr>
      <w:rFonts w:ascii="Calibri" w:hAnsi="Calibri" w:eastAsia="宋体" w:cs="Times New Roman"/>
      <w:b/>
      <w:bCs/>
      <w:sz w:val="24"/>
      <w:szCs w:val="24"/>
    </w:rPr>
  </w:style>
  <w:style w:type="character" w:customStyle="1" w:styleId="753">
    <w:name w:val="yqlink"/>
    <w:qFormat/>
    <w:uiPriority w:val="0"/>
  </w:style>
  <w:style w:type="character" w:customStyle="1" w:styleId="754">
    <w:name w:val="正文（首行缩进两字） Char4"/>
    <w:qFormat/>
    <w:uiPriority w:val="0"/>
    <w:rPr>
      <w:rFonts w:eastAsia="宋体"/>
      <w:sz w:val="24"/>
      <w:lang w:val="en-US" w:eastAsia="zh-CN" w:bidi="ar-SA"/>
    </w:rPr>
  </w:style>
  <w:style w:type="character" w:customStyle="1" w:styleId="755">
    <w:name w:val="style141"/>
    <w:qFormat/>
    <w:uiPriority w:val="0"/>
    <w:rPr>
      <w:sz w:val="28"/>
      <w:szCs w:val="28"/>
    </w:rPr>
  </w:style>
  <w:style w:type="character" w:customStyle="1" w:styleId="756">
    <w:name w:val="MSG_EN_FONT_STYLE_NAME_TEMPLATE_ROLE_NUMBER MSG_EN_FONT_STYLE_NAME_BY_ROLE_TEXT 93 + MSG_EN_FONT_STYLE_MODIFER_NAME Times New Roman138"/>
    <w:qFormat/>
    <w:uiPriority w:val="0"/>
    <w:rPr>
      <w:rFonts w:ascii="Times New Roman" w:hAnsi="Times New Roman" w:eastAsia="宋体" w:cs="Times New Roman"/>
      <w:color w:val="000000"/>
      <w:spacing w:val="0"/>
      <w:w w:val="100"/>
      <w:position w:val="0"/>
      <w:sz w:val="24"/>
      <w:szCs w:val="24"/>
      <w:u w:val="none"/>
      <w:lang w:val="zh-CN"/>
    </w:rPr>
  </w:style>
  <w:style w:type="character" w:customStyle="1" w:styleId="757">
    <w:name w:val="h31"/>
    <w:qFormat/>
    <w:uiPriority w:val="0"/>
    <w:rPr>
      <w:rFonts w:eastAsia="宋体"/>
      <w:kern w:val="2"/>
      <w:sz w:val="21"/>
      <w:szCs w:val="21"/>
      <w:lang w:val="en-US" w:eastAsia="zh-CN" w:bidi="ar-SA"/>
    </w:rPr>
  </w:style>
  <w:style w:type="character" w:customStyle="1" w:styleId="758">
    <w:name w:val="bold1"/>
    <w:qFormat/>
    <w:uiPriority w:val="0"/>
    <w:rPr>
      <w:b/>
      <w:bCs/>
    </w:rPr>
  </w:style>
  <w:style w:type="character" w:customStyle="1" w:styleId="759">
    <w:name w:val="EmailStyle896"/>
    <w:qFormat/>
    <w:uiPriority w:val="0"/>
    <w:rPr>
      <w:rFonts w:hint="default" w:ascii="Arial" w:hAnsi="Arial" w:eastAsia="宋体" w:cs="Arial"/>
      <w:color w:val="auto"/>
      <w:sz w:val="18"/>
      <w:szCs w:val="20"/>
    </w:rPr>
  </w:style>
  <w:style w:type="character" w:customStyle="1" w:styleId="760">
    <w:name w:val="正文首行缩进 Char1"/>
    <w:qFormat/>
    <w:uiPriority w:val="0"/>
    <w:rPr>
      <w:rFonts w:eastAsia="宋体"/>
      <w:sz w:val="28"/>
      <w:lang w:val="en-US" w:eastAsia="zh-CN" w:bidi="ar-SA"/>
    </w:rPr>
  </w:style>
  <w:style w:type="character" w:customStyle="1" w:styleId="761">
    <w:name w:val="Char Char33"/>
    <w:qFormat/>
    <w:uiPriority w:val="0"/>
    <w:rPr>
      <w:rFonts w:ascii="宋体" w:hAnsi="宋体"/>
      <w:b/>
      <w:kern w:val="2"/>
      <w:sz w:val="28"/>
      <w:lang w:val="zh-CN"/>
    </w:rPr>
  </w:style>
  <w:style w:type="character" w:customStyle="1" w:styleId="762">
    <w:name w:val="正文文本 2 Char1"/>
    <w:qFormat/>
    <w:uiPriority w:val="0"/>
    <w:rPr>
      <w:kern w:val="2"/>
      <w:sz w:val="21"/>
      <w:szCs w:val="22"/>
    </w:rPr>
  </w:style>
  <w:style w:type="character" w:customStyle="1" w:styleId="763">
    <w:name w:val="HTML 代码1"/>
    <w:qFormat/>
    <w:uiPriority w:val="0"/>
    <w:rPr>
      <w:rFonts w:ascii="Courier New" w:hAnsi="Courier New" w:cs="Courier New"/>
      <w:sz w:val="20"/>
      <w:szCs w:val="20"/>
    </w:rPr>
  </w:style>
  <w:style w:type="character" w:customStyle="1" w:styleId="764">
    <w:name w:val="上标样式"/>
    <w:qFormat/>
    <w:uiPriority w:val="0"/>
    <w:rPr>
      <w:rFonts w:eastAsia="宋体"/>
      <w:b/>
      <w:sz w:val="28"/>
      <w:szCs w:val="28"/>
      <w:vertAlign w:val="superscript"/>
    </w:rPr>
  </w:style>
  <w:style w:type="character" w:customStyle="1" w:styleId="765">
    <w:name w:val="hb3 Char"/>
    <w:link w:val="766"/>
    <w:qFormat/>
    <w:uiPriority w:val="0"/>
    <w:rPr>
      <w:rFonts w:ascii="宋体" w:hAnsi="宋体"/>
      <w:b/>
      <w:sz w:val="24"/>
    </w:rPr>
  </w:style>
  <w:style w:type="paragraph" w:customStyle="1" w:styleId="766">
    <w:name w:val="hb3"/>
    <w:basedOn w:val="5"/>
    <w:link w:val="765"/>
    <w:qFormat/>
    <w:uiPriority w:val="0"/>
    <w:pPr>
      <w:adjustRightInd w:val="0"/>
      <w:spacing w:line="240" w:lineRule="auto"/>
      <w:ind w:firstLine="0" w:firstLineChars="0"/>
      <w:jc w:val="left"/>
      <w:textAlignment w:val="baseline"/>
    </w:pPr>
    <w:rPr>
      <w:rFonts w:hAnsi="宋体"/>
      <w:bCs w:val="0"/>
      <w:sz w:val="24"/>
      <w:szCs w:val="20"/>
    </w:rPr>
  </w:style>
  <w:style w:type="character" w:customStyle="1" w:styleId="767">
    <w:name w:val="viewthreadtxt"/>
    <w:qFormat/>
    <w:uiPriority w:val="0"/>
  </w:style>
  <w:style w:type="character" w:customStyle="1" w:styleId="768">
    <w:name w:val="3rd leve Char"/>
    <w:qFormat/>
    <w:uiPriority w:val="0"/>
    <w:rPr>
      <w:rFonts w:ascii="宋体" w:hAnsi="宋体" w:eastAsia="宋体"/>
      <w:b/>
      <w:kern w:val="24"/>
      <w:position w:val="-6"/>
      <w:sz w:val="28"/>
      <w:u w:val="single"/>
      <w:lang w:val="zh-CN" w:eastAsia="zh-CN" w:bidi="ar-SA"/>
    </w:rPr>
  </w:style>
  <w:style w:type="character" w:customStyle="1" w:styleId="769">
    <w:name w:val="样式 标题 4四Subsection + (西文) 宋体2 Char"/>
    <w:link w:val="770"/>
    <w:qFormat/>
    <w:uiPriority w:val="0"/>
    <w:rPr>
      <w:rFonts w:ascii="Arial" w:hAnsi="Arial" w:eastAsia="黑体"/>
      <w:bCs/>
      <w:color w:val="000000"/>
      <w:kern w:val="2"/>
      <w:sz w:val="24"/>
      <w:szCs w:val="24"/>
      <w:lang w:val="en-GB"/>
    </w:rPr>
  </w:style>
  <w:style w:type="paragraph" w:customStyle="1" w:styleId="770">
    <w:name w:val="样式 标题 4四Subsection + (西文) 宋体2"/>
    <w:basedOn w:val="6"/>
    <w:link w:val="769"/>
    <w:qFormat/>
    <w:uiPriority w:val="0"/>
    <w:pPr>
      <w:tabs>
        <w:tab w:val="left" w:pos="1067"/>
        <w:tab w:val="left" w:pos="2365"/>
      </w:tabs>
      <w:snapToGrid w:val="0"/>
      <w:spacing w:line="360" w:lineRule="auto"/>
      <w:ind w:left="-2" w:leftChars="-1" w:firstLine="359" w:firstLineChars="149"/>
      <w:jc w:val="left"/>
    </w:pPr>
    <w:rPr>
      <w:b w:val="0"/>
      <w:color w:val="000000"/>
      <w:kern w:val="2"/>
      <w:sz w:val="24"/>
      <w:szCs w:val="24"/>
      <w:lang w:val="en-GB"/>
    </w:rPr>
  </w:style>
  <w:style w:type="character" w:customStyle="1" w:styleId="771">
    <w:name w:val="节标题 1.1 Char2"/>
    <w:qFormat/>
    <w:uiPriority w:val="0"/>
    <w:rPr>
      <w:rFonts w:ascii="黑体" w:hAnsi="Arial" w:eastAsia="黑体"/>
      <w:b/>
      <w:bCs/>
      <w:kern w:val="2"/>
      <w:sz w:val="24"/>
      <w:szCs w:val="24"/>
      <w:lang w:val="en-US" w:eastAsia="zh-CN" w:bidi="ar-SA"/>
    </w:rPr>
  </w:style>
  <w:style w:type="character" w:customStyle="1" w:styleId="772">
    <w:name w:val="小节标题 Char"/>
    <w:qFormat/>
    <w:uiPriority w:val="0"/>
    <w:rPr>
      <w:rFonts w:eastAsia="楷体_GB2312"/>
      <w:b/>
      <w:bCs/>
      <w:kern w:val="2"/>
      <w:sz w:val="30"/>
      <w:szCs w:val="30"/>
      <w:lang w:val="en-US" w:eastAsia="zh-CN" w:bidi="ar-SA"/>
    </w:rPr>
  </w:style>
  <w:style w:type="character" w:customStyle="1" w:styleId="773">
    <w:name w:val="0正文 Char"/>
    <w:link w:val="774"/>
    <w:qFormat/>
    <w:uiPriority w:val="0"/>
    <w:rPr>
      <w:rFonts w:ascii="Calibri" w:hAnsi="Calibri"/>
      <w:sz w:val="28"/>
      <w:szCs w:val="24"/>
      <w:lang w:bidi="en-US"/>
    </w:rPr>
  </w:style>
  <w:style w:type="paragraph" w:customStyle="1" w:styleId="774">
    <w:name w:val="0正文"/>
    <w:basedOn w:val="1"/>
    <w:link w:val="773"/>
    <w:qFormat/>
    <w:uiPriority w:val="0"/>
    <w:pPr>
      <w:widowControl/>
      <w:adjustRightInd w:val="0"/>
      <w:spacing w:line="360" w:lineRule="auto"/>
      <w:ind w:firstLine="560" w:firstLineChars="200"/>
      <w:jc w:val="left"/>
    </w:pPr>
    <w:rPr>
      <w:rFonts w:ascii="Calibri" w:hAnsi="Calibri"/>
      <w:kern w:val="0"/>
      <w:sz w:val="28"/>
      <w:lang w:bidi="en-US"/>
    </w:rPr>
  </w:style>
  <w:style w:type="character" w:customStyle="1" w:styleId="775">
    <w:name w:val="3级标题 Char"/>
    <w:link w:val="776"/>
    <w:qFormat/>
    <w:uiPriority w:val="0"/>
    <w:rPr>
      <w:rFonts w:eastAsia="黑体"/>
      <w:b/>
      <w:i/>
      <w:iCs/>
      <w:snapToGrid/>
      <w:spacing w:val="2"/>
      <w:w w:val="99"/>
      <w:position w:val="-2"/>
      <w:sz w:val="30"/>
      <w:szCs w:val="24"/>
      <w:lang w:eastAsia="en-US" w:bidi="en-US"/>
    </w:rPr>
  </w:style>
  <w:style w:type="paragraph" w:customStyle="1" w:styleId="776">
    <w:name w:val="3级标题"/>
    <w:basedOn w:val="5"/>
    <w:link w:val="775"/>
    <w:qFormat/>
    <w:uiPriority w:val="0"/>
    <w:pPr>
      <w:tabs>
        <w:tab w:val="left" w:pos="780"/>
        <w:tab w:val="left" w:pos="1575"/>
      </w:tabs>
      <w:spacing w:before="120" w:after="120" w:line="240" w:lineRule="auto"/>
      <w:ind w:left="780" w:leftChars="200" w:right="193" w:hanging="360" w:hangingChars="200"/>
      <w:jc w:val="left"/>
    </w:pPr>
    <w:rPr>
      <w:rFonts w:ascii="Times New Roman" w:eastAsia="黑体"/>
      <w:bCs w:val="0"/>
      <w:i/>
      <w:iCs/>
      <w:snapToGrid w:val="0"/>
      <w:spacing w:val="2"/>
      <w:w w:val="99"/>
      <w:position w:val="-2"/>
      <w:sz w:val="30"/>
      <w:szCs w:val="24"/>
      <w:lang w:eastAsia="en-US" w:bidi="en-US"/>
    </w:rPr>
  </w:style>
  <w:style w:type="character" w:customStyle="1" w:styleId="777">
    <w:name w:val="正文文字缩进 21 Char3"/>
    <w:qFormat/>
    <w:uiPriority w:val="0"/>
    <w:rPr>
      <w:rFonts w:ascii="Times New Roman" w:hAnsi="宋体" w:eastAsia="宋体" w:cs="Times New Roman"/>
      <w:sz w:val="24"/>
      <w:szCs w:val="24"/>
    </w:rPr>
  </w:style>
  <w:style w:type="character" w:customStyle="1" w:styleId="778">
    <w:name w:val="样式 标题 3 Char"/>
    <w:qFormat/>
    <w:uiPriority w:val="0"/>
    <w:rPr>
      <w:rFonts w:ascii="宋体" w:hAnsi="宋体"/>
      <w:b/>
      <w:sz w:val="30"/>
      <w:lang w:bidi="ar-SA"/>
    </w:rPr>
  </w:style>
  <w:style w:type="character" w:customStyle="1" w:styleId="779">
    <w:name w:val="MSG_EN_FONT_STYLE_NAME_TEMPLATE_ROLE_NUMBER MSG_EN_FONT_STYLE_NAME_BY_ROLE_TEXT 94 + MSG_EN_FONT_STYLE_MODIFER_SIZE 9.5"/>
    <w:qFormat/>
    <w:uiPriority w:val="0"/>
    <w:rPr>
      <w:rFonts w:ascii="Times New Roman" w:hAnsi="Times New Roman" w:cs="Times New Roman"/>
      <w:b/>
      <w:bCs/>
      <w:i/>
      <w:iCs/>
      <w:color w:val="000000"/>
      <w:spacing w:val="50"/>
      <w:w w:val="100"/>
      <w:position w:val="0"/>
      <w:sz w:val="19"/>
      <w:szCs w:val="19"/>
      <w:u w:val="none"/>
      <w:lang w:val="en-US"/>
    </w:rPr>
  </w:style>
  <w:style w:type="character" w:customStyle="1" w:styleId="780">
    <w:name w:val="样式3 Char Char Char Char Char Char"/>
    <w:qFormat/>
    <w:uiPriority w:val="0"/>
    <w:rPr>
      <w:rFonts w:eastAsia="宋体"/>
      <w:sz w:val="24"/>
      <w:szCs w:val="24"/>
      <w:lang w:val="en-US" w:eastAsia="zh-CN" w:bidi="ar-SA"/>
    </w:rPr>
  </w:style>
  <w:style w:type="character" w:customStyle="1" w:styleId="781">
    <w:name w:val="t1"/>
    <w:qFormat/>
    <w:uiPriority w:val="0"/>
    <w:rPr>
      <w:sz w:val="21"/>
      <w:szCs w:val="21"/>
    </w:rPr>
  </w:style>
  <w:style w:type="character" w:customStyle="1" w:styleId="782">
    <w:name w:val="样式3 Char Char Char Char"/>
    <w:qFormat/>
    <w:uiPriority w:val="0"/>
    <w:rPr>
      <w:rFonts w:eastAsia="宋体"/>
      <w:sz w:val="24"/>
      <w:szCs w:val="24"/>
      <w:lang w:val="en-US" w:eastAsia="zh-CN" w:bidi="ar-SA"/>
    </w:rPr>
  </w:style>
  <w:style w:type="character" w:customStyle="1" w:styleId="783">
    <w:name w:val="表号 Char1"/>
    <w:qFormat/>
    <w:uiPriority w:val="0"/>
    <w:rPr>
      <w:rFonts w:ascii="宋体" w:hAnsi="宋体" w:eastAsia="宋体"/>
      <w:sz w:val="24"/>
      <w:lang w:val="en-US" w:eastAsia="zh-CN"/>
    </w:rPr>
  </w:style>
  <w:style w:type="character" w:customStyle="1" w:styleId="784">
    <w:name w:val="Char Char25"/>
    <w:qFormat/>
    <w:uiPriority w:val="0"/>
  </w:style>
  <w:style w:type="character" w:customStyle="1" w:styleId="785">
    <w:name w:val="Char Char27"/>
    <w:qFormat/>
    <w:uiPriority w:val="0"/>
    <w:rPr>
      <w:rFonts w:ascii="宋体"/>
      <w:color w:val="0000FF"/>
      <w:kern w:val="2"/>
      <w:sz w:val="24"/>
      <w:lang w:val="zh-CN"/>
    </w:rPr>
  </w:style>
  <w:style w:type="character" w:customStyle="1" w:styleId="786">
    <w:name w:val="price"/>
    <w:qFormat/>
    <w:uiPriority w:val="0"/>
  </w:style>
  <w:style w:type="character" w:customStyle="1" w:styleId="787">
    <w:name w:val="Char Char Char Char Char Char Char Char Char Char Char Char Char Char2"/>
    <w:link w:val="788"/>
    <w:qFormat/>
    <w:uiPriority w:val="0"/>
    <w:rPr>
      <w:rFonts w:ascii="宋体" w:hAnsi="宋体" w:cs="宋体"/>
      <w:kern w:val="2"/>
      <w:sz w:val="26"/>
      <w:szCs w:val="26"/>
    </w:rPr>
  </w:style>
  <w:style w:type="paragraph" w:customStyle="1" w:styleId="788">
    <w:name w:val="Char Char Char Char Char Char Char Char Char Char Char Char Char"/>
    <w:basedOn w:val="1"/>
    <w:link w:val="787"/>
    <w:qFormat/>
    <w:uiPriority w:val="0"/>
    <w:pPr>
      <w:spacing w:line="360" w:lineRule="auto"/>
      <w:ind w:firstLine="200" w:firstLineChars="200"/>
    </w:pPr>
    <w:rPr>
      <w:rFonts w:ascii="宋体" w:hAnsi="宋体" w:cs="宋体"/>
      <w:sz w:val="26"/>
      <w:szCs w:val="26"/>
    </w:rPr>
  </w:style>
  <w:style w:type="character" w:customStyle="1" w:styleId="789">
    <w:name w:val="zhenwen141"/>
    <w:qFormat/>
    <w:uiPriority w:val="0"/>
    <w:rPr>
      <w:rFonts w:hint="default" w:ascii="ˎ̥" w:hAnsi="ˎ̥" w:eastAsia="宋体"/>
      <w:b/>
      <w:bCs/>
      <w:color w:val="000000"/>
      <w:kern w:val="2"/>
      <w:sz w:val="21"/>
      <w:szCs w:val="21"/>
      <w:lang w:val="en-US" w:eastAsia="zh-CN" w:bidi="ar-SA"/>
    </w:rPr>
  </w:style>
  <w:style w:type="character" w:customStyle="1" w:styleId="790">
    <w:name w:val="方案正文样式 Char"/>
    <w:link w:val="791"/>
    <w:qFormat/>
    <w:uiPriority w:val="0"/>
    <w:rPr>
      <w:rFonts w:ascii="Calibri" w:hAnsi="Calibri"/>
      <w:snapToGrid/>
      <w:sz w:val="24"/>
      <w:szCs w:val="24"/>
      <w:lang w:eastAsia="en-US" w:bidi="en-US"/>
    </w:rPr>
  </w:style>
  <w:style w:type="paragraph" w:customStyle="1" w:styleId="791">
    <w:name w:val="方案正文样式"/>
    <w:basedOn w:val="1"/>
    <w:link w:val="790"/>
    <w:qFormat/>
    <w:uiPriority w:val="0"/>
    <w:pPr>
      <w:widowControl/>
      <w:adjustRightInd w:val="0"/>
      <w:snapToGrid w:val="0"/>
      <w:spacing w:line="360" w:lineRule="auto"/>
      <w:ind w:firstLine="454"/>
      <w:jc w:val="left"/>
      <w:textAlignment w:val="baseline"/>
    </w:pPr>
    <w:rPr>
      <w:rFonts w:ascii="Calibri" w:hAnsi="Calibri"/>
      <w:snapToGrid w:val="0"/>
      <w:kern w:val="0"/>
      <w:sz w:val="24"/>
      <w:lang w:eastAsia="en-US" w:bidi="en-US"/>
    </w:rPr>
  </w:style>
  <w:style w:type="character" w:customStyle="1" w:styleId="792">
    <w:name w:val="EmailStyle15501"/>
    <w:qFormat/>
    <w:uiPriority w:val="0"/>
    <w:rPr>
      <w:rFonts w:hint="default" w:ascii="Arial" w:hAnsi="Arial" w:eastAsia="宋体" w:cs="Arial"/>
      <w:color w:val="auto"/>
      <w:sz w:val="18"/>
      <w:szCs w:val="20"/>
    </w:rPr>
  </w:style>
  <w:style w:type="character" w:customStyle="1" w:styleId="793">
    <w:name w:val="样式 正文文本缩进 2正文文字缩进 2 + 四号 蓝色 Char Char"/>
    <w:qFormat/>
    <w:uiPriority w:val="0"/>
    <w:rPr>
      <w:rFonts w:hint="eastAsia" w:ascii="宋体" w:hAnsi="宋体" w:eastAsia="宋体"/>
      <w:b/>
      <w:bCs/>
      <w:color w:val="0000FF"/>
      <w:spacing w:val="8"/>
      <w:kern w:val="2"/>
      <w:sz w:val="24"/>
      <w:szCs w:val="24"/>
      <w:lang w:val="en-US" w:eastAsia="zh-CN" w:bidi="ar-SA"/>
    </w:rPr>
  </w:style>
  <w:style w:type="character" w:customStyle="1" w:styleId="794">
    <w:name w:val="样式 表内小5 + 黑体 加粗 倾斜 下划线 Char"/>
    <w:qFormat/>
    <w:uiPriority w:val="0"/>
    <w:rPr>
      <w:rFonts w:ascii="黑体" w:hAnsi="黑体" w:eastAsia="黑体"/>
      <w:b/>
      <w:bCs/>
      <w:i/>
      <w:iCs/>
      <w:kern w:val="2"/>
      <w:sz w:val="18"/>
      <w:szCs w:val="24"/>
      <w:u w:val="single"/>
      <w:lang w:val="en-US" w:eastAsia="zh-CN" w:bidi="ar-SA"/>
    </w:rPr>
  </w:style>
  <w:style w:type="character" w:customStyle="1" w:styleId="795">
    <w:name w:val="font21"/>
    <w:qFormat/>
    <w:uiPriority w:val="0"/>
    <w:rPr>
      <w:rFonts w:hint="eastAsia" w:ascii="宋体" w:hAnsi="宋体" w:eastAsia="宋体"/>
      <w:color w:val="000000"/>
      <w:sz w:val="18"/>
      <w:szCs w:val="18"/>
      <w:u w:val="none"/>
    </w:rPr>
  </w:style>
  <w:style w:type="character" w:customStyle="1" w:styleId="796">
    <w:name w:val="contentfont"/>
    <w:qFormat/>
    <w:uiPriority w:val="0"/>
  </w:style>
  <w:style w:type="character" w:customStyle="1" w:styleId="797">
    <w:name w:val="标题内蒙 2 Char Char"/>
    <w:qFormat/>
    <w:uiPriority w:val="0"/>
    <w:rPr>
      <w:rFonts w:ascii="Arial" w:hAnsi="Arial" w:eastAsia="黑体"/>
      <w:b/>
      <w:bCs/>
      <w:kern w:val="2"/>
      <w:sz w:val="24"/>
      <w:szCs w:val="32"/>
      <w:lang w:val="en-US" w:eastAsia="zh-CN" w:bidi="ar-SA"/>
    </w:rPr>
  </w:style>
  <w:style w:type="character" w:customStyle="1" w:styleId="798">
    <w:name w:val="表中文字居中 Char"/>
    <w:link w:val="799"/>
    <w:qFormat/>
    <w:uiPriority w:val="0"/>
    <w:rPr>
      <w:rFonts w:ascii="宋体" w:hAnsi="Calibri"/>
      <w:kern w:val="2"/>
      <w:sz w:val="24"/>
      <w:shd w:val="clear" w:color="auto" w:fill="FFFFFF"/>
    </w:rPr>
  </w:style>
  <w:style w:type="paragraph" w:customStyle="1" w:styleId="799">
    <w:name w:val="表中文字居中"/>
    <w:basedOn w:val="1"/>
    <w:link w:val="798"/>
    <w:qFormat/>
    <w:uiPriority w:val="0"/>
    <w:pPr>
      <w:widowControl/>
      <w:shd w:val="clear" w:color="auto" w:fill="FFFFFF"/>
      <w:tabs>
        <w:tab w:val="left" w:pos="360"/>
        <w:tab w:val="left" w:pos="1727"/>
        <w:tab w:val="left" w:pos="1884"/>
        <w:tab w:val="right" w:leader="middleDot" w:pos="9072"/>
      </w:tabs>
      <w:adjustRightInd w:val="0"/>
      <w:snapToGrid w:val="0"/>
      <w:spacing w:line="0" w:lineRule="atLeast"/>
      <w:ind w:left="1" w:leftChars="-34" w:right="-101" w:rightChars="-36" w:hanging="96" w:hangingChars="40"/>
      <w:jc w:val="center"/>
      <w:outlineLvl w:val="0"/>
    </w:pPr>
    <w:rPr>
      <w:rFonts w:ascii="宋体" w:hAnsi="Calibri"/>
      <w:sz w:val="24"/>
      <w:szCs w:val="20"/>
      <w:shd w:val="clear" w:color="auto" w:fill="FFFFFF"/>
    </w:rPr>
  </w:style>
  <w:style w:type="character" w:customStyle="1" w:styleId="800">
    <w:name w:val="个人撰写风格"/>
    <w:qFormat/>
    <w:uiPriority w:val="0"/>
    <w:rPr>
      <w:rFonts w:ascii="Arial" w:hAnsi="Arial" w:eastAsia="宋体"/>
      <w:color w:val="auto"/>
      <w:sz w:val="20"/>
    </w:rPr>
  </w:style>
  <w:style w:type="character" w:customStyle="1" w:styleId="801">
    <w:name w:val="标题样式03 Char Char"/>
    <w:link w:val="802"/>
    <w:qFormat/>
    <w:uiPriority w:val="0"/>
    <w:rPr>
      <w:rFonts w:ascii="黑体" w:hAnsi="黑体" w:eastAsia="黑体" w:cs="Arial"/>
      <w:sz w:val="24"/>
      <w:szCs w:val="28"/>
      <w:lang w:val="zh-CN" w:eastAsia="en-US" w:bidi="en-US"/>
    </w:rPr>
  </w:style>
  <w:style w:type="paragraph" w:customStyle="1" w:styleId="802">
    <w:name w:val="标题样式03"/>
    <w:basedOn w:val="1"/>
    <w:link w:val="801"/>
    <w:qFormat/>
    <w:uiPriority w:val="0"/>
    <w:pPr>
      <w:widowControl/>
      <w:autoSpaceDE w:val="0"/>
      <w:autoSpaceDN w:val="0"/>
      <w:adjustRightInd w:val="0"/>
      <w:spacing w:beforeLines="10" w:afterLines="10" w:line="360" w:lineRule="auto"/>
      <w:ind w:firstLine="480"/>
      <w:jc w:val="left"/>
      <w:outlineLvl w:val="2"/>
    </w:pPr>
    <w:rPr>
      <w:rFonts w:ascii="黑体" w:hAnsi="黑体" w:eastAsia="黑体" w:cs="Arial"/>
      <w:kern w:val="0"/>
      <w:sz w:val="24"/>
      <w:szCs w:val="28"/>
      <w:lang w:val="zh-CN" w:eastAsia="en-US" w:bidi="en-US"/>
    </w:rPr>
  </w:style>
  <w:style w:type="character" w:customStyle="1" w:styleId="803">
    <w:name w:val="样式 标题 3条标题1.1.1BSH-3 + 字距调整小四 Char"/>
    <w:link w:val="804"/>
    <w:qFormat/>
    <w:uiPriority w:val="0"/>
    <w:rPr>
      <w:rFonts w:eastAsia="黑体"/>
      <w:color w:val="0000FF"/>
      <w:kern w:val="24"/>
      <w:sz w:val="30"/>
      <w:szCs w:val="30"/>
    </w:rPr>
  </w:style>
  <w:style w:type="paragraph" w:customStyle="1" w:styleId="804">
    <w:name w:val="样式 标题 3条标题1.1.1BSH-3 + 字距调整小四"/>
    <w:basedOn w:val="5"/>
    <w:link w:val="803"/>
    <w:qFormat/>
    <w:uiPriority w:val="0"/>
    <w:pPr>
      <w:spacing w:before="0" w:after="0" w:line="580" w:lineRule="exact"/>
      <w:ind w:firstLine="0" w:firstLineChars="0"/>
      <w:jc w:val="left"/>
    </w:pPr>
    <w:rPr>
      <w:rFonts w:ascii="Times New Roman" w:eastAsia="黑体"/>
      <w:b w:val="0"/>
      <w:bCs w:val="0"/>
      <w:color w:val="0000FF"/>
      <w:kern w:val="24"/>
      <w:sz w:val="30"/>
      <w:szCs w:val="30"/>
    </w:rPr>
  </w:style>
  <w:style w:type="character" w:customStyle="1" w:styleId="805">
    <w:name w:val="样式 行距: 固定值 18 磅 Char"/>
    <w:link w:val="806"/>
    <w:qFormat/>
    <w:uiPriority w:val="0"/>
    <w:rPr>
      <w:rFonts w:hAnsi="宋体" w:eastAsia="仿宋_GB2312"/>
    </w:rPr>
  </w:style>
  <w:style w:type="paragraph" w:customStyle="1" w:styleId="806">
    <w:name w:val="样式 行距: 固定值 18 磅"/>
    <w:basedOn w:val="1"/>
    <w:link w:val="805"/>
    <w:qFormat/>
    <w:uiPriority w:val="0"/>
    <w:pPr>
      <w:widowControl/>
      <w:spacing w:line="360" w:lineRule="auto"/>
      <w:ind w:firstLine="480" w:firstLineChars="200"/>
      <w:jc w:val="left"/>
    </w:pPr>
    <w:rPr>
      <w:rFonts w:hAnsi="宋体" w:eastAsia="仿宋_GB2312"/>
      <w:kern w:val="0"/>
      <w:sz w:val="20"/>
      <w:szCs w:val="20"/>
    </w:rPr>
  </w:style>
  <w:style w:type="paragraph" w:customStyle="1" w:styleId="807">
    <w:name w:val="正文文本3"/>
    <w:basedOn w:val="1"/>
    <w:qFormat/>
    <w:uiPriority w:val="0"/>
    <w:pPr>
      <w:spacing w:after="120"/>
    </w:pPr>
    <w:rPr>
      <w:rFonts w:ascii="Calibri" w:hAnsi="Calibri"/>
      <w:kern w:val="0"/>
      <w:szCs w:val="20"/>
    </w:rPr>
  </w:style>
  <w:style w:type="character" w:customStyle="1" w:styleId="808">
    <w:name w:val="正文文字 Char Char Char Char Char"/>
    <w:qFormat/>
    <w:uiPriority w:val="0"/>
    <w:rPr>
      <w:rFonts w:eastAsia="宋体"/>
      <w:kern w:val="2"/>
      <w:sz w:val="24"/>
      <w:lang w:val="en-US" w:eastAsia="zh-CN" w:bidi="ar-SA"/>
    </w:rPr>
  </w:style>
  <w:style w:type="character" w:customStyle="1" w:styleId="809">
    <w:name w:val="style51"/>
    <w:qFormat/>
    <w:uiPriority w:val="0"/>
    <w:rPr>
      <w:rFonts w:ascii="黑体" w:eastAsia="宋体"/>
      <w:b/>
      <w:bCs/>
      <w:color w:val="000000"/>
      <w:kern w:val="2"/>
      <w:sz w:val="21"/>
      <w:szCs w:val="21"/>
      <w:lang w:val="en-US" w:eastAsia="zh-CN" w:bidi="ar-SA"/>
    </w:rPr>
  </w:style>
  <w:style w:type="character" w:customStyle="1" w:styleId="810">
    <w:name w:val="题注 Char Char Char Char Char"/>
    <w:qFormat/>
    <w:uiPriority w:val="0"/>
    <w:rPr>
      <w:rFonts w:ascii="Arial" w:hAnsi="Arial" w:eastAsia="黑体" w:cs="Arial"/>
      <w:kern w:val="2"/>
      <w:lang w:val="en-US" w:eastAsia="zh-CN" w:bidi="ar-SA"/>
    </w:rPr>
  </w:style>
  <w:style w:type="character" w:customStyle="1" w:styleId="811">
    <w:name w:val="样式 标题 2节标题1.1Se节标题 1.11.1标题2W21.1标题 2标题 2 Char Char Char... Char"/>
    <w:link w:val="812"/>
    <w:qFormat/>
    <w:uiPriority w:val="0"/>
    <w:rPr>
      <w:rFonts w:ascii="黑体" w:hAnsi="Gungsuh" w:eastAsia="黑体"/>
      <w:b/>
      <w:bCs/>
      <w:sz w:val="28"/>
      <w:szCs w:val="30"/>
    </w:rPr>
  </w:style>
  <w:style w:type="paragraph" w:customStyle="1" w:styleId="812">
    <w:name w:val="样式 标题 2节标题1.1Se节标题 1.11.1标题2W21.1标题 2标题 2 Char Char Char..."/>
    <w:basedOn w:val="4"/>
    <w:link w:val="811"/>
    <w:qFormat/>
    <w:uiPriority w:val="0"/>
    <w:pPr>
      <w:keepLines w:val="0"/>
      <w:spacing w:before="0" w:after="0" w:line="560" w:lineRule="exact"/>
      <w:ind w:firstLine="0" w:firstLineChars="0"/>
      <w:jc w:val="left"/>
    </w:pPr>
    <w:rPr>
      <w:rFonts w:ascii="黑体" w:hAnsi="Gungsuh"/>
      <w:sz w:val="28"/>
      <w:szCs w:val="30"/>
    </w:rPr>
  </w:style>
  <w:style w:type="character" w:customStyle="1" w:styleId="813">
    <w:name w:val="样式 紧缩量  0.2 磅"/>
    <w:qFormat/>
    <w:uiPriority w:val="0"/>
    <w:rPr>
      <w:spacing w:val="-4"/>
      <w:sz w:val="24"/>
    </w:rPr>
  </w:style>
  <w:style w:type="character" w:customStyle="1" w:styleId="814">
    <w:name w:val="正文格式 Char Char Char Char"/>
    <w:link w:val="815"/>
    <w:qFormat/>
    <w:uiPriority w:val="0"/>
    <w:rPr>
      <w:rFonts w:cs="宋体"/>
      <w:spacing w:val="4"/>
      <w:kern w:val="2"/>
      <w:sz w:val="24"/>
      <w:szCs w:val="24"/>
    </w:rPr>
  </w:style>
  <w:style w:type="paragraph" w:customStyle="1" w:styleId="815">
    <w:name w:val="正文格式 Char Char Char"/>
    <w:basedOn w:val="1"/>
    <w:link w:val="814"/>
    <w:qFormat/>
    <w:uiPriority w:val="0"/>
    <w:pPr>
      <w:spacing w:line="360" w:lineRule="auto"/>
      <w:ind w:firstLine="544" w:firstLineChars="200"/>
    </w:pPr>
    <w:rPr>
      <w:rFonts w:cs="宋体"/>
      <w:spacing w:val="4"/>
      <w:sz w:val="24"/>
    </w:rPr>
  </w:style>
  <w:style w:type="character" w:customStyle="1" w:styleId="816">
    <w:name w:val="Char3 Char"/>
    <w:link w:val="817"/>
    <w:qFormat/>
    <w:uiPriority w:val="0"/>
    <w:rPr>
      <w:rFonts w:ascii="宋体" w:hAnsi="宋体" w:eastAsia="汉鼎简书宋" w:cs="宋体"/>
      <w:kern w:val="2"/>
      <w:sz w:val="24"/>
      <w:szCs w:val="24"/>
    </w:rPr>
  </w:style>
  <w:style w:type="paragraph" w:customStyle="1" w:styleId="817">
    <w:name w:val="Char34"/>
    <w:basedOn w:val="1"/>
    <w:next w:val="1"/>
    <w:link w:val="816"/>
    <w:qFormat/>
    <w:uiPriority w:val="0"/>
    <w:pPr>
      <w:spacing w:line="360" w:lineRule="auto"/>
      <w:ind w:firstLine="200" w:firstLineChars="200"/>
    </w:pPr>
    <w:rPr>
      <w:rFonts w:ascii="宋体" w:hAnsi="宋体" w:eastAsia="汉鼎简书宋" w:cs="宋体"/>
      <w:sz w:val="24"/>
    </w:rPr>
  </w:style>
  <w:style w:type="character" w:customStyle="1" w:styleId="818">
    <w:name w:val="样式 样式2 + (符号) 宋体1 Char"/>
    <w:qFormat/>
    <w:uiPriority w:val="0"/>
    <w:rPr>
      <w:rFonts w:ascii="宋体" w:eastAsia="宋体"/>
      <w:kern w:val="2"/>
      <w:sz w:val="28"/>
      <w:szCs w:val="28"/>
      <w:lang w:val="en-US" w:eastAsia="zh-CN" w:bidi="ar-SA"/>
    </w:rPr>
  </w:style>
  <w:style w:type="character" w:customStyle="1" w:styleId="819">
    <w:name w:val="正文001 Char"/>
    <w:link w:val="820"/>
    <w:qFormat/>
    <w:uiPriority w:val="0"/>
    <w:rPr>
      <w:kern w:val="2"/>
      <w:sz w:val="24"/>
      <w:szCs w:val="24"/>
    </w:rPr>
  </w:style>
  <w:style w:type="paragraph" w:customStyle="1" w:styleId="820">
    <w:name w:val="正文001"/>
    <w:basedOn w:val="1"/>
    <w:link w:val="819"/>
    <w:qFormat/>
    <w:uiPriority w:val="0"/>
    <w:pPr>
      <w:spacing w:before="60" w:line="500" w:lineRule="atLeast"/>
      <w:ind w:firstLine="482"/>
    </w:pPr>
    <w:rPr>
      <w:sz w:val="24"/>
    </w:rPr>
  </w:style>
  <w:style w:type="character" w:customStyle="1" w:styleId="821">
    <w:name w:val="实德题注 Char Char"/>
    <w:qFormat/>
    <w:uiPriority w:val="0"/>
    <w:rPr>
      <w:rFonts w:eastAsia="宋体"/>
      <w:b/>
      <w:kern w:val="2"/>
      <w:sz w:val="24"/>
      <w:szCs w:val="24"/>
      <w:lang w:val="en-US" w:eastAsia="zh-CN" w:bidi="ar-SA"/>
    </w:rPr>
  </w:style>
  <w:style w:type="character" w:customStyle="1" w:styleId="822">
    <w:name w:val="Char Char10"/>
    <w:qFormat/>
    <w:uiPriority w:val="0"/>
    <w:rPr>
      <w:rFonts w:ascii="宋体" w:eastAsia="宋体"/>
      <w:color w:val="0000FF"/>
      <w:kern w:val="2"/>
      <w:sz w:val="24"/>
      <w:lang w:val="zh-CN" w:eastAsia="zh-CN" w:bidi="ar-SA"/>
    </w:rPr>
  </w:style>
  <w:style w:type="character" w:customStyle="1" w:styleId="823">
    <w:name w:val="p9"/>
    <w:qFormat/>
    <w:uiPriority w:val="0"/>
  </w:style>
  <w:style w:type="character" w:customStyle="1" w:styleId="824">
    <w:name w:val="style101"/>
    <w:qFormat/>
    <w:uiPriority w:val="0"/>
    <w:rPr>
      <w:rFonts w:ascii="黑体" w:eastAsia="宋体"/>
      <w:b/>
      <w:bCs/>
      <w:color w:val="000000"/>
      <w:kern w:val="2"/>
      <w:sz w:val="18"/>
      <w:szCs w:val="18"/>
      <w:lang w:val="en-US" w:eastAsia="zh-CN" w:bidi="ar-SA"/>
    </w:rPr>
  </w:style>
  <w:style w:type="character" w:customStyle="1" w:styleId="825">
    <w:name w:val="新标题4x Char"/>
    <w:link w:val="826"/>
    <w:qFormat/>
    <w:uiPriority w:val="0"/>
    <w:rPr>
      <w:rFonts w:ascii="黑体" w:hAnsi="Cambria" w:eastAsia="黑体" w:cs="宋体"/>
      <w:b/>
      <w:bCs/>
      <w:color w:val="000000"/>
      <w:spacing w:val="8"/>
      <w:kern w:val="44"/>
      <w:sz w:val="24"/>
      <w:szCs w:val="44"/>
    </w:rPr>
  </w:style>
  <w:style w:type="paragraph" w:customStyle="1" w:styleId="826">
    <w:name w:val="标题4x"/>
    <w:basedOn w:val="827"/>
    <w:link w:val="825"/>
    <w:qFormat/>
    <w:uiPriority w:val="0"/>
    <w:pPr>
      <w:tabs>
        <w:tab w:val="left" w:pos="512"/>
        <w:tab w:val="left" w:pos="1024"/>
        <w:tab w:val="left" w:pos="1583"/>
      </w:tabs>
      <w:overflowPunct/>
      <w:topLinePunct w:val="0"/>
      <w:autoSpaceDE/>
      <w:autoSpaceDN/>
      <w:adjustRightInd/>
      <w:snapToGrid/>
      <w:spacing w:before="120" w:line="360" w:lineRule="auto"/>
      <w:ind w:left="0" w:firstLine="0"/>
      <w:jc w:val="both"/>
    </w:pPr>
    <w:rPr>
      <w:rFonts w:ascii="黑体" w:hAnsi="Cambria" w:eastAsia="黑体" w:cs="宋体"/>
      <w:color w:val="000000"/>
      <w:kern w:val="44"/>
      <w:szCs w:val="44"/>
    </w:rPr>
  </w:style>
  <w:style w:type="paragraph" w:customStyle="1" w:styleId="827">
    <w:name w:val="新标题4"/>
    <w:basedOn w:val="6"/>
    <w:qFormat/>
    <w:uiPriority w:val="0"/>
    <w:pPr>
      <w:tabs>
        <w:tab w:val="left" w:pos="512"/>
        <w:tab w:val="left" w:pos="1024"/>
        <w:tab w:val="left" w:pos="1583"/>
      </w:tabs>
      <w:overflowPunct w:val="0"/>
      <w:topLinePunct/>
      <w:autoSpaceDE w:val="0"/>
      <w:autoSpaceDN w:val="0"/>
      <w:adjustRightInd w:val="0"/>
      <w:snapToGrid w:val="0"/>
      <w:spacing w:before="0" w:after="0" w:line="440" w:lineRule="exact"/>
      <w:ind w:left="1583" w:hanging="851" w:firstLineChars="0"/>
      <w:jc w:val="left"/>
    </w:pPr>
    <w:rPr>
      <w:rFonts w:eastAsia="宋体"/>
      <w:spacing w:val="8"/>
      <w:sz w:val="24"/>
      <w:szCs w:val="20"/>
    </w:rPr>
  </w:style>
  <w:style w:type="character" w:customStyle="1" w:styleId="828">
    <w:name w:val="表号 Char2"/>
    <w:link w:val="829"/>
    <w:qFormat/>
    <w:uiPriority w:val="0"/>
    <w:rPr>
      <w:snapToGrid/>
      <w:sz w:val="21"/>
      <w:szCs w:val="21"/>
    </w:rPr>
  </w:style>
  <w:style w:type="paragraph" w:customStyle="1" w:styleId="829">
    <w:name w:val="表号"/>
    <w:basedOn w:val="1"/>
    <w:link w:val="828"/>
    <w:qFormat/>
    <w:uiPriority w:val="0"/>
    <w:pPr>
      <w:adjustRightInd w:val="0"/>
      <w:snapToGrid w:val="0"/>
      <w:ind w:firstLine="200" w:firstLineChars="200"/>
    </w:pPr>
    <w:rPr>
      <w:snapToGrid w:val="0"/>
      <w:kern w:val="0"/>
      <w:szCs w:val="21"/>
    </w:rPr>
  </w:style>
  <w:style w:type="paragraph" w:customStyle="1" w:styleId="830">
    <w:name w:val="文档结构图3"/>
    <w:basedOn w:val="1"/>
    <w:qFormat/>
    <w:uiPriority w:val="0"/>
    <w:rPr>
      <w:rFonts w:ascii="宋体"/>
      <w:kern w:val="0"/>
      <w:sz w:val="18"/>
      <w:szCs w:val="20"/>
    </w:rPr>
  </w:style>
  <w:style w:type="character" w:customStyle="1" w:styleId="831">
    <w:name w:val="正文文字缩进 31 Char Char"/>
    <w:qFormat/>
    <w:uiPriority w:val="0"/>
    <w:rPr>
      <w:rFonts w:ascii="Calibri" w:hAnsi="Calibri"/>
      <w:kern w:val="2"/>
      <w:sz w:val="16"/>
      <w:szCs w:val="16"/>
    </w:rPr>
  </w:style>
  <w:style w:type="character" w:customStyle="1" w:styleId="832">
    <w:name w:val="普通文字 Char Char Char Char Char Char Char2 Char Char3"/>
    <w:qFormat/>
    <w:uiPriority w:val="0"/>
    <w:rPr>
      <w:rFonts w:ascii="宋体" w:hAnsi="Courier New" w:eastAsia="宋体"/>
      <w:kern w:val="2"/>
      <w:sz w:val="21"/>
      <w:lang w:val="en-US" w:eastAsia="zh-CN" w:bidi="ar-SA"/>
    </w:rPr>
  </w:style>
  <w:style w:type="character" w:customStyle="1" w:styleId="833">
    <w:name w:val="style211"/>
    <w:qFormat/>
    <w:uiPriority w:val="0"/>
    <w:rPr>
      <w:rFonts w:ascii="黑体" w:eastAsia="宋体"/>
      <w:b/>
      <w:bCs/>
      <w:color w:val="000000"/>
      <w:kern w:val="2"/>
      <w:sz w:val="21"/>
      <w:szCs w:val="21"/>
      <w:lang w:val="en-US" w:eastAsia="zh-CN" w:bidi="ar-SA"/>
    </w:rPr>
  </w:style>
  <w:style w:type="character" w:customStyle="1" w:styleId="834">
    <w:name w:val="z31"/>
    <w:qFormat/>
    <w:uiPriority w:val="0"/>
    <w:rPr>
      <w:rFonts w:hint="default" w:ascii="ˎ̥" w:hAnsi="ˎ̥"/>
      <w:color w:val="000000"/>
      <w:sz w:val="21"/>
      <w:szCs w:val="21"/>
      <w:u w:val="none"/>
    </w:rPr>
  </w:style>
  <w:style w:type="character" w:customStyle="1" w:styleId="835">
    <w:name w:val="俺的正文 Char"/>
    <w:link w:val="836"/>
    <w:qFormat/>
    <w:uiPriority w:val="0"/>
    <w:rPr>
      <w:kern w:val="2"/>
      <w:sz w:val="24"/>
      <w:szCs w:val="24"/>
    </w:rPr>
  </w:style>
  <w:style w:type="paragraph" w:customStyle="1" w:styleId="836">
    <w:name w:val="俺的正文"/>
    <w:basedOn w:val="1"/>
    <w:link w:val="835"/>
    <w:qFormat/>
    <w:uiPriority w:val="0"/>
    <w:pPr>
      <w:pBdr>
        <w:top w:val="single" w:color="auto" w:sz="4" w:space="1"/>
      </w:pBdr>
      <w:spacing w:line="460" w:lineRule="exact"/>
      <w:ind w:firstLine="200" w:firstLineChars="200"/>
    </w:pPr>
    <w:rPr>
      <w:sz w:val="24"/>
    </w:rPr>
  </w:style>
  <w:style w:type="character" w:customStyle="1" w:styleId="837">
    <w:name w:val="样式 题注 + (中文) 黑体 Char"/>
    <w:qFormat/>
    <w:uiPriority w:val="0"/>
  </w:style>
  <w:style w:type="character" w:customStyle="1" w:styleId="838">
    <w:name w:val="段落1 Char1"/>
    <w:link w:val="839"/>
    <w:qFormat/>
    <w:uiPriority w:val="0"/>
    <w:rPr>
      <w:spacing w:val="8"/>
      <w:kern w:val="2"/>
      <w:sz w:val="28"/>
    </w:rPr>
  </w:style>
  <w:style w:type="paragraph" w:customStyle="1" w:styleId="839">
    <w:name w:val="段落1"/>
    <w:basedOn w:val="1"/>
    <w:link w:val="838"/>
    <w:qFormat/>
    <w:uiPriority w:val="0"/>
    <w:pPr>
      <w:adjustRightInd w:val="0"/>
      <w:spacing w:line="440" w:lineRule="exact"/>
      <w:ind w:firstLine="200" w:firstLineChars="200"/>
    </w:pPr>
    <w:rPr>
      <w:spacing w:val="8"/>
      <w:sz w:val="28"/>
      <w:szCs w:val="20"/>
    </w:rPr>
  </w:style>
  <w:style w:type="character" w:customStyle="1" w:styleId="840">
    <w:name w:val="样式 首行缩进:  2 字符 Char"/>
    <w:qFormat/>
    <w:uiPriority w:val="0"/>
    <w:rPr>
      <w:rFonts w:ascii="宋体" w:eastAsia="宋体" w:cs="宋体"/>
      <w:kern w:val="2"/>
      <w:sz w:val="28"/>
      <w:szCs w:val="28"/>
      <w:lang w:val="en-US" w:eastAsia="zh-CN" w:bidi="ar-SA"/>
    </w:rPr>
  </w:style>
  <w:style w:type="character" w:customStyle="1" w:styleId="841">
    <w:name w:val="正文文字 3 Char Char1"/>
    <w:qFormat/>
    <w:uiPriority w:val="0"/>
    <w:rPr>
      <w:rFonts w:ascii="Calibri" w:hAnsi="Calibri"/>
      <w:kern w:val="2"/>
      <w:sz w:val="16"/>
      <w:szCs w:val="16"/>
    </w:rPr>
  </w:style>
  <w:style w:type="character" w:customStyle="1" w:styleId="842">
    <w:name w:val="fliesstext1"/>
    <w:qFormat/>
    <w:uiPriority w:val="0"/>
    <w:rPr>
      <w:rFonts w:hint="default" w:ascii="Arial" w:hAnsi="Arial" w:eastAsia="宋体" w:cs="Arial"/>
      <w:b/>
      <w:bCs/>
      <w:color w:val="000000"/>
      <w:kern w:val="2"/>
      <w:sz w:val="18"/>
      <w:szCs w:val="18"/>
      <w:lang w:val="en-US" w:eastAsia="zh-CN" w:bidi="ar-SA"/>
    </w:rPr>
  </w:style>
  <w:style w:type="character" w:customStyle="1" w:styleId="843">
    <w:name w:val="Char3 Char1"/>
    <w:link w:val="844"/>
    <w:qFormat/>
    <w:uiPriority w:val="0"/>
    <w:rPr>
      <w:rFonts w:ascii="宋体" w:hAnsi="宋体" w:eastAsia="汉鼎简书宋" w:cs="宋体"/>
      <w:kern w:val="2"/>
      <w:sz w:val="24"/>
      <w:szCs w:val="24"/>
    </w:rPr>
  </w:style>
  <w:style w:type="paragraph" w:customStyle="1" w:styleId="844">
    <w:name w:val="Char3"/>
    <w:basedOn w:val="1"/>
    <w:next w:val="1"/>
    <w:link w:val="843"/>
    <w:qFormat/>
    <w:uiPriority w:val="0"/>
    <w:pPr>
      <w:spacing w:line="360" w:lineRule="auto"/>
      <w:ind w:firstLine="200" w:firstLineChars="200"/>
    </w:pPr>
    <w:rPr>
      <w:rFonts w:ascii="宋体" w:hAnsi="宋体" w:eastAsia="汉鼎简书宋" w:cs="宋体"/>
      <w:sz w:val="24"/>
    </w:rPr>
  </w:style>
  <w:style w:type="character" w:customStyle="1" w:styleId="845">
    <w:name w:val="样式 亚行正文 + 自动设置 Char"/>
    <w:link w:val="846"/>
    <w:qFormat/>
    <w:uiPriority w:val="0"/>
    <w:rPr>
      <w:snapToGrid/>
      <w:spacing w:val="-2"/>
      <w:sz w:val="24"/>
      <w:szCs w:val="24"/>
    </w:rPr>
  </w:style>
  <w:style w:type="paragraph" w:customStyle="1" w:styleId="846">
    <w:name w:val="样式 亚行正文 + 自动设置"/>
    <w:basedOn w:val="847"/>
    <w:link w:val="845"/>
    <w:qFormat/>
    <w:uiPriority w:val="0"/>
    <w:pPr>
      <w:spacing w:line="360" w:lineRule="auto"/>
      <w:ind w:firstLine="200"/>
    </w:pPr>
    <w:rPr>
      <w:rFonts w:ascii="Times New Roman"/>
      <w:snapToGrid w:val="0"/>
      <w:color w:val="auto"/>
      <w:spacing w:val="-2"/>
      <w:szCs w:val="24"/>
    </w:rPr>
  </w:style>
  <w:style w:type="paragraph" w:customStyle="1" w:styleId="847">
    <w:name w:val="亚行正文"/>
    <w:basedOn w:val="1"/>
    <w:link w:val="848"/>
    <w:qFormat/>
    <w:uiPriority w:val="0"/>
    <w:pPr>
      <w:spacing w:line="480" w:lineRule="exact"/>
      <w:ind w:firstLine="480" w:firstLineChars="200"/>
    </w:pPr>
    <w:rPr>
      <w:rFonts w:ascii="宋体"/>
      <w:color w:val="000000"/>
      <w:kern w:val="0"/>
      <w:sz w:val="24"/>
      <w:szCs w:val="20"/>
    </w:rPr>
  </w:style>
  <w:style w:type="character" w:customStyle="1" w:styleId="848">
    <w:name w:val="亚行正文 Char"/>
    <w:link w:val="847"/>
    <w:qFormat/>
    <w:uiPriority w:val="0"/>
    <w:rPr>
      <w:rFonts w:ascii="宋体"/>
      <w:color w:val="000000"/>
      <w:sz w:val="24"/>
    </w:rPr>
  </w:style>
  <w:style w:type="character" w:customStyle="1" w:styleId="849">
    <w:name w:val="明显引用 字符"/>
    <w:link w:val="850"/>
    <w:qFormat/>
    <w:uiPriority w:val="0"/>
    <w:rPr>
      <w:rFonts w:ascii="Calibri" w:hAnsi="Calibri"/>
      <w:b/>
      <w:i/>
      <w:sz w:val="24"/>
      <w:szCs w:val="22"/>
      <w:lang w:eastAsia="en-US" w:bidi="en-US"/>
    </w:rPr>
  </w:style>
  <w:style w:type="paragraph" w:styleId="850">
    <w:name w:val="Intense Quote"/>
    <w:basedOn w:val="1"/>
    <w:next w:val="1"/>
    <w:link w:val="849"/>
    <w:qFormat/>
    <w:uiPriority w:val="0"/>
    <w:pPr>
      <w:widowControl/>
      <w:ind w:left="720" w:right="720"/>
      <w:jc w:val="left"/>
    </w:pPr>
    <w:rPr>
      <w:rFonts w:ascii="Calibri" w:hAnsi="Calibri"/>
      <w:b/>
      <w:i/>
      <w:kern w:val="0"/>
      <w:sz w:val="24"/>
      <w:szCs w:val="22"/>
      <w:lang w:eastAsia="en-US" w:bidi="en-US"/>
    </w:rPr>
  </w:style>
  <w:style w:type="character" w:customStyle="1" w:styleId="851">
    <w:name w:val="明显引用 Char1"/>
    <w:qFormat/>
    <w:uiPriority w:val="0"/>
    <w:rPr>
      <w:b/>
      <w:bCs/>
      <w:i/>
      <w:iCs/>
      <w:color w:val="4F81BD"/>
      <w:kern w:val="2"/>
      <w:sz w:val="21"/>
      <w:szCs w:val="24"/>
    </w:rPr>
  </w:style>
  <w:style w:type="character" w:customStyle="1" w:styleId="852">
    <w:name w:val="样式 正文A + (中文) PMingLiU Char Char"/>
    <w:qFormat/>
    <w:uiPriority w:val="0"/>
    <w:rPr>
      <w:rFonts w:hint="eastAsia" w:ascii="宋体" w:hAnsi="宋体" w:eastAsia="宋体" w:cs="宋体"/>
      <w:kern w:val="2"/>
      <w:sz w:val="24"/>
      <w:szCs w:val="24"/>
      <w:lang w:val="en-US" w:eastAsia="zh-CN" w:bidi="ar-SA"/>
    </w:rPr>
  </w:style>
  <w:style w:type="character" w:customStyle="1" w:styleId="853">
    <w:name w:val="样式25 Char"/>
    <w:link w:val="854"/>
    <w:qFormat/>
    <w:uiPriority w:val="0"/>
    <w:rPr>
      <w:rFonts w:ascii="宋体" w:hAnsi="宋体"/>
      <w:kern w:val="24"/>
      <w:sz w:val="24"/>
      <w:szCs w:val="24"/>
    </w:rPr>
  </w:style>
  <w:style w:type="paragraph" w:customStyle="1" w:styleId="854">
    <w:name w:val="样式25"/>
    <w:basedOn w:val="1"/>
    <w:link w:val="853"/>
    <w:qFormat/>
    <w:uiPriority w:val="0"/>
    <w:pPr>
      <w:widowControl/>
      <w:adjustRightInd w:val="0"/>
      <w:snapToGrid w:val="0"/>
      <w:spacing w:line="360" w:lineRule="auto"/>
      <w:ind w:firstLine="480" w:firstLineChars="200"/>
      <w:jc w:val="left"/>
    </w:pPr>
    <w:rPr>
      <w:rFonts w:ascii="宋体" w:hAnsi="宋体"/>
      <w:kern w:val="24"/>
      <w:sz w:val="24"/>
    </w:rPr>
  </w:style>
  <w:style w:type="character" w:customStyle="1" w:styleId="855">
    <w:name w:val="表体 Char"/>
    <w:link w:val="856"/>
    <w:qFormat/>
    <w:uiPriority w:val="0"/>
    <w:rPr>
      <w:color w:val="000000"/>
      <w:kern w:val="24"/>
      <w:sz w:val="18"/>
    </w:rPr>
  </w:style>
  <w:style w:type="paragraph" w:customStyle="1" w:styleId="856">
    <w:name w:val="表体"/>
    <w:basedOn w:val="1"/>
    <w:link w:val="855"/>
    <w:qFormat/>
    <w:uiPriority w:val="0"/>
    <w:pPr>
      <w:overflowPunct w:val="0"/>
      <w:adjustRightInd w:val="0"/>
      <w:spacing w:line="300" w:lineRule="atLeast"/>
      <w:jc w:val="center"/>
      <w:textAlignment w:val="baseline"/>
    </w:pPr>
    <w:rPr>
      <w:color w:val="000000"/>
      <w:kern w:val="24"/>
      <w:sz w:val="18"/>
      <w:szCs w:val="20"/>
    </w:rPr>
  </w:style>
  <w:style w:type="character" w:customStyle="1" w:styleId="857">
    <w:name w:val="1正文段落 Char"/>
    <w:link w:val="858"/>
    <w:qFormat/>
    <w:uiPriority w:val="0"/>
    <w:rPr>
      <w:snapToGrid/>
      <w:sz w:val="24"/>
      <w:szCs w:val="24"/>
    </w:rPr>
  </w:style>
  <w:style w:type="paragraph" w:customStyle="1" w:styleId="858">
    <w:name w:val="1正文段落"/>
    <w:basedOn w:val="1"/>
    <w:link w:val="857"/>
    <w:qFormat/>
    <w:uiPriority w:val="0"/>
    <w:pPr>
      <w:spacing w:line="360" w:lineRule="auto"/>
      <w:ind w:firstLine="200" w:firstLineChars="200"/>
      <w:jc w:val="left"/>
    </w:pPr>
    <w:rPr>
      <w:snapToGrid w:val="0"/>
      <w:kern w:val="0"/>
      <w:sz w:val="24"/>
    </w:rPr>
  </w:style>
  <w:style w:type="character" w:customStyle="1" w:styleId="859">
    <w:name w:val="分目录1 Char"/>
    <w:qFormat/>
    <w:uiPriority w:val="0"/>
    <w:rPr>
      <w:rFonts w:eastAsia="宋体"/>
      <w:snapToGrid/>
      <w:sz w:val="28"/>
      <w:szCs w:val="28"/>
      <w:lang w:val="en-US" w:eastAsia="zh-CN" w:bidi="ar-SA"/>
    </w:rPr>
  </w:style>
  <w:style w:type="character" w:customStyle="1" w:styleId="860">
    <w:name w:val="页眉1 Char1"/>
    <w:qFormat/>
    <w:uiPriority w:val="0"/>
    <w:rPr>
      <w:rFonts w:ascii="Times New Roman" w:hAnsi="Times New Roman" w:eastAsia="宋体" w:cs="Times New Roman"/>
      <w:sz w:val="18"/>
      <w:szCs w:val="18"/>
    </w:rPr>
  </w:style>
  <w:style w:type="character" w:customStyle="1" w:styleId="861">
    <w:name w:val="123 Char"/>
    <w:link w:val="862"/>
    <w:qFormat/>
    <w:uiPriority w:val="0"/>
    <w:rPr>
      <w:rFonts w:ascii="宋体" w:hAnsi="宋体" w:cs="宋体"/>
      <w:b/>
      <w:spacing w:val="20"/>
      <w:kern w:val="2"/>
      <w:sz w:val="28"/>
      <w:szCs w:val="28"/>
    </w:rPr>
  </w:style>
  <w:style w:type="paragraph" w:customStyle="1" w:styleId="862">
    <w:name w:val="123"/>
    <w:basedOn w:val="1"/>
    <w:link w:val="861"/>
    <w:qFormat/>
    <w:uiPriority w:val="0"/>
    <w:pPr>
      <w:widowControl/>
      <w:adjustRightInd w:val="0"/>
      <w:snapToGrid w:val="0"/>
      <w:spacing w:beforeLines="40" w:line="400" w:lineRule="exact"/>
      <w:jc w:val="left"/>
    </w:pPr>
    <w:rPr>
      <w:rFonts w:ascii="宋体" w:hAnsi="宋体" w:cs="宋体"/>
      <w:b/>
      <w:spacing w:val="20"/>
      <w:sz w:val="28"/>
      <w:szCs w:val="28"/>
    </w:rPr>
  </w:style>
  <w:style w:type="character" w:customStyle="1" w:styleId="863">
    <w:name w:val="DeltaView Insertion"/>
    <w:qFormat/>
    <w:uiPriority w:val="0"/>
    <w:rPr>
      <w:color w:val="0000FF"/>
      <w:spacing w:val="0"/>
      <w:u w:val="double"/>
    </w:rPr>
  </w:style>
  <w:style w:type="character" w:customStyle="1" w:styleId="864">
    <w:name w:val="样式 SINOPEC-4 Char"/>
    <w:link w:val="865"/>
    <w:qFormat/>
    <w:uiPriority w:val="0"/>
    <w:rPr>
      <w:rFonts w:ascii="Arial" w:hAnsi="Arial" w:cs="宋体"/>
      <w:kern w:val="2"/>
      <w:sz w:val="24"/>
    </w:rPr>
  </w:style>
  <w:style w:type="paragraph" w:customStyle="1" w:styleId="865">
    <w:name w:val="样式 SINOPEC-4"/>
    <w:basedOn w:val="1"/>
    <w:link w:val="864"/>
    <w:qFormat/>
    <w:uiPriority w:val="0"/>
    <w:pPr>
      <w:keepNext/>
      <w:tabs>
        <w:tab w:val="left" w:pos="840"/>
      </w:tabs>
      <w:adjustRightInd w:val="0"/>
      <w:spacing w:line="360" w:lineRule="auto"/>
      <w:ind w:left="350" w:hanging="350" w:hangingChars="350"/>
      <w:outlineLvl w:val="3"/>
    </w:pPr>
    <w:rPr>
      <w:rFonts w:ascii="Arial" w:hAnsi="Arial" w:cs="宋体"/>
      <w:sz w:val="24"/>
      <w:szCs w:val="20"/>
    </w:rPr>
  </w:style>
  <w:style w:type="character" w:customStyle="1" w:styleId="866">
    <w:name w:val="f241"/>
    <w:qFormat/>
    <w:uiPriority w:val="0"/>
    <w:rPr>
      <w:rFonts w:ascii="黑体" w:eastAsia="宋体"/>
      <w:b/>
      <w:bCs/>
      <w:color w:val="000000"/>
      <w:kern w:val="2"/>
      <w:sz w:val="36"/>
      <w:szCs w:val="36"/>
      <w:lang w:val="en-US" w:eastAsia="zh-CN" w:bidi="ar-SA"/>
    </w:rPr>
  </w:style>
  <w:style w:type="character" w:customStyle="1" w:styleId="867">
    <w:name w:val="标题 3 Char Char Char Char1 Char Char"/>
    <w:qFormat/>
    <w:uiPriority w:val="0"/>
    <w:rPr>
      <w:rFonts w:eastAsia="宋体"/>
      <w:b/>
      <w:bCs/>
      <w:kern w:val="2"/>
      <w:sz w:val="32"/>
      <w:szCs w:val="32"/>
      <w:lang w:val="en-US" w:eastAsia="zh-CN" w:bidi="ar-SA"/>
    </w:rPr>
  </w:style>
  <w:style w:type="character" w:customStyle="1" w:styleId="868">
    <w:name w:val="样式 Char Char Char Char Char Char Char Char Char Char Char Char Char Char Char Char Char1"/>
    <w:qFormat/>
    <w:uiPriority w:val="0"/>
    <w:rPr>
      <w:rFonts w:eastAsia="宋体"/>
      <w:kern w:val="2"/>
      <w:sz w:val="24"/>
      <w:szCs w:val="24"/>
      <w:lang w:val="en-US" w:eastAsia="zh-CN" w:bidi="ar-SA"/>
    </w:rPr>
  </w:style>
  <w:style w:type="character" w:customStyle="1" w:styleId="869">
    <w:name w:val="标题 11"/>
    <w:qFormat/>
    <w:uiPriority w:val="0"/>
    <w:rPr>
      <w:rFonts w:ascii="宋体" w:hAnsi="宋体" w:eastAsia="宋体"/>
      <w:b/>
      <w:kern w:val="44"/>
      <w:sz w:val="36"/>
      <w:szCs w:val="32"/>
      <w:lang w:val="en-US" w:eastAsia="zh-CN" w:bidi="ar-SA"/>
    </w:rPr>
  </w:style>
  <w:style w:type="character" w:customStyle="1" w:styleId="870">
    <w:name w:val="样式 正文文本缩进 2正文文字缩进 2 + 四号 蓝色 Char Char Char Char"/>
    <w:qFormat/>
    <w:uiPriority w:val="0"/>
    <w:rPr>
      <w:rFonts w:ascii="宋体" w:hAnsi="宋体" w:eastAsia="宋体"/>
      <w:color w:val="0000FF"/>
      <w:kern w:val="2"/>
      <w:sz w:val="28"/>
      <w:szCs w:val="28"/>
      <w:lang w:val="en-US" w:eastAsia="zh-CN" w:bidi="ar-SA"/>
    </w:rPr>
  </w:style>
  <w:style w:type="character" w:customStyle="1" w:styleId="871">
    <w:name w:val="页脚dg Char"/>
    <w:link w:val="872"/>
    <w:qFormat/>
    <w:uiPriority w:val="0"/>
    <w:rPr>
      <w:rFonts w:ascii="微软雅黑" w:hAnsi="微软雅黑" w:eastAsia="微软雅黑"/>
      <w:sz w:val="18"/>
      <w:szCs w:val="18"/>
      <w:lang w:eastAsia="en-US" w:bidi="en-US"/>
    </w:rPr>
  </w:style>
  <w:style w:type="paragraph" w:customStyle="1" w:styleId="872">
    <w:name w:val="页脚dg"/>
    <w:basedOn w:val="1"/>
    <w:link w:val="871"/>
    <w:qFormat/>
    <w:uiPriority w:val="0"/>
    <w:pPr>
      <w:framePr w:wrap="around" w:vAnchor="text" w:hAnchor="margin" w:xAlign="center" w:y="1"/>
      <w:widowControl/>
      <w:tabs>
        <w:tab w:val="center" w:pos="4153"/>
        <w:tab w:val="right" w:pos="8306"/>
      </w:tabs>
      <w:snapToGrid w:val="0"/>
      <w:jc w:val="left"/>
    </w:pPr>
    <w:rPr>
      <w:rFonts w:ascii="微软雅黑" w:hAnsi="微软雅黑" w:eastAsia="微软雅黑"/>
      <w:kern w:val="0"/>
      <w:sz w:val="18"/>
      <w:szCs w:val="18"/>
      <w:lang w:eastAsia="en-US" w:bidi="en-US"/>
    </w:rPr>
  </w:style>
  <w:style w:type="character" w:customStyle="1" w:styleId="873">
    <w:name w:val="Char Char12"/>
    <w:qFormat/>
    <w:uiPriority w:val="0"/>
    <w:rPr>
      <w:rFonts w:ascii="Arial" w:hAnsi="Arial" w:eastAsia="宋体"/>
      <w:b/>
      <w:bCs/>
      <w:kern w:val="2"/>
      <w:sz w:val="24"/>
      <w:szCs w:val="32"/>
      <w:lang w:val="en-US" w:eastAsia="zh-CN" w:bidi="ar-SA"/>
    </w:rPr>
  </w:style>
  <w:style w:type="character" w:customStyle="1" w:styleId="874">
    <w:name w:val="MSG_EN_FONT_STYLE_NAME_TEMPLATE_ROLE_NUMBER MSG_EN_FONT_STYLE_NAME_BY_ROLE_TEXT 94 + MSG_EN_FONT_STYLE_MODIFER_NAME SimSun30"/>
    <w:qFormat/>
    <w:uiPriority w:val="0"/>
    <w:rPr>
      <w:rFonts w:ascii="宋体" w:hAnsi="宋体" w:eastAsia="宋体" w:cs="宋体"/>
      <w:color w:val="000000"/>
      <w:spacing w:val="0"/>
      <w:w w:val="100"/>
      <w:position w:val="0"/>
      <w:sz w:val="18"/>
      <w:szCs w:val="18"/>
      <w:u w:val="none"/>
      <w:lang w:val="en-US"/>
    </w:rPr>
  </w:style>
  <w:style w:type="character" w:customStyle="1" w:styleId="875">
    <w:name w:val="content"/>
    <w:qFormat/>
    <w:uiPriority w:val="0"/>
  </w:style>
  <w:style w:type="character" w:customStyle="1" w:styleId="876">
    <w:name w:val="样式3 Char Char Char Char Char"/>
    <w:qFormat/>
    <w:uiPriority w:val="0"/>
    <w:rPr>
      <w:rFonts w:eastAsia="宋体"/>
      <w:sz w:val="24"/>
      <w:szCs w:val="24"/>
      <w:lang w:val="en-US" w:eastAsia="zh-CN" w:bidi="ar-SA"/>
    </w:rPr>
  </w:style>
  <w:style w:type="character" w:customStyle="1" w:styleId="877">
    <w:name w:val="Technik-text Char"/>
    <w:qFormat/>
    <w:uiPriority w:val="0"/>
    <w:rPr>
      <w:rFonts w:ascii="Arial" w:hAnsi="Arial"/>
      <w:sz w:val="22"/>
      <w:lang w:val="en-GB" w:eastAsia="de-DE" w:bidi="ar-SA"/>
    </w:rPr>
  </w:style>
  <w:style w:type="character" w:customStyle="1" w:styleId="878">
    <w:name w:val="Char Char1"/>
    <w:qFormat/>
    <w:uiPriority w:val="0"/>
    <w:rPr>
      <w:rFonts w:hAnsi="宋体" w:eastAsia="宋体"/>
      <w:kern w:val="2"/>
      <w:sz w:val="24"/>
      <w:lang w:val="en-US" w:eastAsia="zh-CN"/>
    </w:rPr>
  </w:style>
  <w:style w:type="character" w:customStyle="1" w:styleId="879">
    <w:name w:val="redfont"/>
    <w:qFormat/>
    <w:uiPriority w:val="0"/>
    <w:rPr>
      <w:rFonts w:eastAsia="黑体" w:cs="宋体"/>
      <w:sz w:val="28"/>
      <w:szCs w:val="24"/>
    </w:rPr>
  </w:style>
  <w:style w:type="character" w:customStyle="1" w:styleId="880">
    <w:name w:val="热电厂正文 Char"/>
    <w:qFormat/>
    <w:uiPriority w:val="0"/>
    <w:rPr>
      <w:rFonts w:hint="eastAsia" w:ascii="宋体" w:hAnsi="宋体" w:eastAsia="宋体"/>
      <w:b/>
      <w:bCs/>
      <w:color w:val="000000"/>
      <w:kern w:val="2"/>
      <w:sz w:val="24"/>
      <w:szCs w:val="24"/>
      <w:lang w:val="en-US" w:eastAsia="zh-CN" w:bidi="ar-SA"/>
    </w:rPr>
  </w:style>
  <w:style w:type="character" w:customStyle="1" w:styleId="881">
    <w:name w:val="Char Char34"/>
    <w:qFormat/>
    <w:uiPriority w:val="0"/>
    <w:rPr>
      <w:rFonts w:ascii="Times New Roman" w:hAnsi="Times New Roman"/>
      <w:kern w:val="2"/>
      <w:sz w:val="24"/>
    </w:rPr>
  </w:style>
  <w:style w:type="character" w:customStyle="1" w:styleId="882">
    <w:name w:val="不明显参考2"/>
    <w:qFormat/>
    <w:uiPriority w:val="0"/>
    <w:rPr>
      <w:smallCaps/>
      <w:color w:val="C0504D"/>
      <w:u w:val="single"/>
    </w:rPr>
  </w:style>
  <w:style w:type="character" w:customStyle="1" w:styleId="883">
    <w:name w:val="正文文字 Char Char Char Char1"/>
    <w:qFormat/>
    <w:uiPriority w:val="0"/>
    <w:rPr>
      <w:rFonts w:ascii="黑体" w:eastAsia="宋体"/>
      <w:b/>
      <w:bCs/>
      <w:color w:val="000000"/>
      <w:kern w:val="2"/>
      <w:sz w:val="21"/>
      <w:szCs w:val="24"/>
      <w:lang w:val="en-US" w:eastAsia="zh-CN" w:bidi="ar-SA"/>
    </w:rPr>
  </w:style>
  <w:style w:type="character" w:customStyle="1" w:styleId="884">
    <w:name w:val="z-窗体顶端 Char"/>
    <w:link w:val="885"/>
    <w:qFormat/>
    <w:uiPriority w:val="0"/>
    <w:rPr>
      <w:rFonts w:ascii="Arial" w:hAnsi="Arial" w:cs="Arial"/>
      <w:vanish/>
      <w:sz w:val="16"/>
      <w:szCs w:val="16"/>
    </w:rPr>
  </w:style>
  <w:style w:type="paragraph" w:customStyle="1" w:styleId="885">
    <w:name w:val="z-窗体顶端1"/>
    <w:basedOn w:val="1"/>
    <w:next w:val="1"/>
    <w:link w:val="884"/>
    <w:qFormat/>
    <w:uiPriority w:val="0"/>
    <w:pPr>
      <w:widowControl/>
      <w:pBdr>
        <w:bottom w:val="single" w:color="auto" w:sz="6" w:space="1"/>
      </w:pBdr>
      <w:jc w:val="center"/>
    </w:pPr>
    <w:rPr>
      <w:rFonts w:ascii="Arial" w:hAnsi="Arial" w:cs="Arial"/>
      <w:vanish/>
      <w:kern w:val="0"/>
      <w:sz w:val="16"/>
      <w:szCs w:val="16"/>
    </w:rPr>
  </w:style>
  <w:style w:type="character" w:customStyle="1" w:styleId="886">
    <w:name w:val="书籍标题11"/>
    <w:qFormat/>
    <w:uiPriority w:val="0"/>
    <w:rPr>
      <w:b/>
      <w:bCs/>
      <w:smallCaps/>
      <w:spacing w:val="5"/>
    </w:rPr>
  </w:style>
  <w:style w:type="character" w:customStyle="1" w:styleId="887">
    <w:name w:val="HTML 引文1"/>
    <w:qFormat/>
    <w:uiPriority w:val="0"/>
    <w:rPr>
      <w:i/>
      <w:iCs/>
    </w:rPr>
  </w:style>
  <w:style w:type="character" w:customStyle="1" w:styleId="888">
    <w:name w:val="HTML 键盘1"/>
    <w:qFormat/>
    <w:uiPriority w:val="0"/>
    <w:rPr>
      <w:rFonts w:ascii="Courier New" w:hAnsi="Courier New" w:cs="Courier New"/>
      <w:sz w:val="20"/>
      <w:szCs w:val="20"/>
    </w:rPr>
  </w:style>
  <w:style w:type="character" w:customStyle="1" w:styleId="889">
    <w:name w:val="样式 仿宋_GB2312 小四 黑色"/>
    <w:qFormat/>
    <w:uiPriority w:val="0"/>
    <w:rPr>
      <w:rFonts w:ascii="Times New Roman" w:hAnsi="Times New Roman" w:eastAsia="仿宋_GB2312"/>
      <w:color w:val="000000"/>
      <w:sz w:val="24"/>
      <w:szCs w:val="24"/>
    </w:rPr>
  </w:style>
  <w:style w:type="character" w:customStyle="1" w:styleId="890">
    <w:name w:val="明显参考1"/>
    <w:qFormat/>
    <w:uiPriority w:val="0"/>
    <w:rPr>
      <w:b/>
      <w:bCs/>
      <w:smallCaps/>
      <w:color w:val="C0504D"/>
      <w:spacing w:val="5"/>
      <w:u w:val="single"/>
    </w:rPr>
  </w:style>
  <w:style w:type="character" w:customStyle="1" w:styleId="891">
    <w:name w:val="列表 Char"/>
    <w:link w:val="892"/>
    <w:qFormat/>
    <w:uiPriority w:val="0"/>
    <w:rPr>
      <w:rFonts w:ascii="宋体" w:hAnsi="宋体"/>
      <w:color w:val="000000"/>
      <w:spacing w:val="2"/>
      <w:w w:val="99"/>
      <w:position w:val="-2"/>
      <w:sz w:val="28"/>
    </w:rPr>
  </w:style>
  <w:style w:type="paragraph" w:customStyle="1" w:styleId="892">
    <w:name w:val="列表2"/>
    <w:basedOn w:val="1"/>
    <w:link w:val="891"/>
    <w:qFormat/>
    <w:uiPriority w:val="0"/>
    <w:pPr>
      <w:widowControl/>
      <w:spacing w:line="360" w:lineRule="auto"/>
      <w:ind w:left="420" w:hanging="420"/>
      <w:jc w:val="left"/>
    </w:pPr>
    <w:rPr>
      <w:rFonts w:ascii="宋体" w:hAnsi="宋体"/>
      <w:color w:val="000000"/>
      <w:spacing w:val="2"/>
      <w:w w:val="99"/>
      <w:kern w:val="0"/>
      <w:position w:val="-2"/>
      <w:sz w:val="28"/>
      <w:szCs w:val="20"/>
    </w:rPr>
  </w:style>
  <w:style w:type="character" w:customStyle="1" w:styleId="893">
    <w:name w:val="样式5 Char2"/>
    <w:qFormat/>
    <w:uiPriority w:val="0"/>
    <w:rPr>
      <w:rFonts w:eastAsia="宋体"/>
      <w:kern w:val="2"/>
      <w:sz w:val="24"/>
      <w:szCs w:val="24"/>
      <w:lang w:val="en-US" w:eastAsia="zh-CN" w:bidi="ar-SA"/>
    </w:rPr>
  </w:style>
  <w:style w:type="character" w:customStyle="1" w:styleId="894">
    <w:name w:val="正文新 Char"/>
    <w:link w:val="895"/>
    <w:qFormat/>
    <w:uiPriority w:val="0"/>
    <w:rPr>
      <w:rFonts w:ascii="宋体" w:hAnsi="Arial"/>
      <w:snapToGrid/>
      <w:sz w:val="24"/>
    </w:rPr>
  </w:style>
  <w:style w:type="paragraph" w:customStyle="1" w:styleId="895">
    <w:name w:val="正文新"/>
    <w:basedOn w:val="46"/>
    <w:link w:val="894"/>
    <w:qFormat/>
    <w:uiPriority w:val="0"/>
    <w:pPr>
      <w:spacing w:line="300" w:lineRule="auto"/>
      <w:ind w:firstLine="510"/>
    </w:pPr>
    <w:rPr>
      <w:rFonts w:hAnsi="Arial" w:cs="Times New Roman"/>
      <w:snapToGrid w:val="0"/>
      <w:kern w:val="0"/>
      <w:sz w:val="24"/>
      <w:szCs w:val="20"/>
    </w:rPr>
  </w:style>
  <w:style w:type="character" w:customStyle="1" w:styleId="896">
    <w:name w:val="正文1 Char"/>
    <w:link w:val="897"/>
    <w:qFormat/>
    <w:uiPriority w:val="0"/>
    <w:rPr>
      <w:kern w:val="2"/>
      <w:sz w:val="24"/>
      <w:szCs w:val="24"/>
    </w:rPr>
  </w:style>
  <w:style w:type="paragraph" w:customStyle="1" w:styleId="897">
    <w:name w:val="正文1"/>
    <w:basedOn w:val="1"/>
    <w:link w:val="896"/>
    <w:qFormat/>
    <w:uiPriority w:val="0"/>
    <w:pPr>
      <w:snapToGrid w:val="0"/>
      <w:spacing w:before="10" w:beforeLines="10" w:line="440" w:lineRule="atLeast"/>
      <w:ind w:firstLine="567"/>
    </w:pPr>
    <w:rPr>
      <w:sz w:val="24"/>
    </w:rPr>
  </w:style>
  <w:style w:type="character" w:customStyle="1" w:styleId="898">
    <w:name w:val="arr1"/>
    <w:qFormat/>
    <w:uiPriority w:val="0"/>
  </w:style>
  <w:style w:type="character" w:customStyle="1" w:styleId="899">
    <w:name w:val="四 Char"/>
    <w:qFormat/>
    <w:uiPriority w:val="0"/>
    <w:rPr>
      <w:rFonts w:ascii="Arial" w:hAnsi="Arial" w:eastAsia="黑体"/>
      <w:b/>
      <w:bCs/>
      <w:color w:val="000000"/>
      <w:kern w:val="2"/>
      <w:sz w:val="24"/>
      <w:szCs w:val="24"/>
      <w:lang w:val="en-GB" w:eastAsia="zh-CN" w:bidi="ar-SA"/>
    </w:rPr>
  </w:style>
  <w:style w:type="character" w:customStyle="1" w:styleId="900">
    <w:name w:val="title162"/>
    <w:qFormat/>
    <w:uiPriority w:val="0"/>
    <w:rPr>
      <w:b/>
      <w:bCs/>
      <w:sz w:val="30"/>
      <w:szCs w:val="30"/>
    </w:rPr>
  </w:style>
  <w:style w:type="character" w:customStyle="1" w:styleId="901">
    <w:name w:val="Char Char114"/>
    <w:qFormat/>
    <w:uiPriority w:val="0"/>
    <w:rPr>
      <w:rFonts w:ascii="宋体" w:eastAsia="宋体"/>
      <w:b/>
      <w:sz w:val="24"/>
      <w:lang w:val="en-US" w:eastAsia="zh-CN" w:bidi="ar-SA"/>
    </w:rPr>
  </w:style>
  <w:style w:type="character" w:customStyle="1" w:styleId="902">
    <w:name w:val="标题 内蒙3 Char Char"/>
    <w:qFormat/>
    <w:uiPriority w:val="0"/>
    <w:rPr>
      <w:rFonts w:eastAsia="黑体"/>
      <w:b/>
      <w:bCs/>
      <w:kern w:val="2"/>
      <w:sz w:val="24"/>
      <w:szCs w:val="32"/>
      <w:lang w:val="en-US" w:eastAsia="zh-CN" w:bidi="ar-SA"/>
    </w:rPr>
  </w:style>
  <w:style w:type="character" w:customStyle="1" w:styleId="903">
    <w:name w:val="正文文字缩进 2 Char Char"/>
    <w:qFormat/>
    <w:uiPriority w:val="0"/>
    <w:rPr>
      <w:rFonts w:ascii="宋体" w:hAnsi="宋体" w:eastAsia="宋体"/>
      <w:b/>
      <w:bCs/>
      <w:color w:val="000000"/>
      <w:kern w:val="2"/>
      <w:sz w:val="24"/>
      <w:szCs w:val="24"/>
      <w:lang w:val="en-US" w:eastAsia="zh-CN" w:bidi="ar-SA"/>
    </w:rPr>
  </w:style>
  <w:style w:type="character" w:customStyle="1" w:styleId="904">
    <w:name w:val="热电厂正文 Char Char Char"/>
    <w:qFormat/>
    <w:uiPriority w:val="0"/>
    <w:rPr>
      <w:rFonts w:eastAsia="宋体"/>
      <w:kern w:val="2"/>
      <w:sz w:val="24"/>
      <w:szCs w:val="24"/>
      <w:lang w:val="en-US" w:eastAsia="zh-CN" w:bidi="ar-SA"/>
    </w:rPr>
  </w:style>
  <w:style w:type="character" w:customStyle="1" w:styleId="905">
    <w:name w:val="J【表头】 Char"/>
    <w:link w:val="906"/>
    <w:qFormat/>
    <w:uiPriority w:val="0"/>
    <w:rPr>
      <w:rFonts w:ascii="宋体" w:hAnsi="宋体"/>
      <w:b/>
      <w:kern w:val="2"/>
      <w:sz w:val="21"/>
      <w:szCs w:val="21"/>
    </w:rPr>
  </w:style>
  <w:style w:type="paragraph" w:customStyle="1" w:styleId="906">
    <w:name w:val="J【表头】"/>
    <w:basedOn w:val="1"/>
    <w:link w:val="905"/>
    <w:qFormat/>
    <w:uiPriority w:val="0"/>
    <w:pPr>
      <w:keepNext/>
      <w:wordWrap w:val="0"/>
      <w:spacing w:line="360" w:lineRule="auto"/>
      <w:jc w:val="right"/>
    </w:pPr>
    <w:rPr>
      <w:rFonts w:ascii="宋体" w:hAnsi="宋体"/>
      <w:b/>
      <w:szCs w:val="21"/>
    </w:rPr>
  </w:style>
  <w:style w:type="character" w:customStyle="1" w:styleId="907">
    <w:name w:val="标4 Char Char"/>
    <w:qFormat/>
    <w:uiPriority w:val="0"/>
    <w:rPr>
      <w:rFonts w:ascii="宋体" w:eastAsia="宋体"/>
      <w:sz w:val="28"/>
      <w:szCs w:val="28"/>
      <w:lang w:val="en-US" w:eastAsia="zh-CN"/>
    </w:rPr>
  </w:style>
  <w:style w:type="character" w:customStyle="1" w:styleId="908">
    <w:name w:val="HTML 缩写1"/>
    <w:qFormat/>
    <w:uiPriority w:val="0"/>
  </w:style>
  <w:style w:type="character" w:customStyle="1" w:styleId="909">
    <w:name w:val="Char Char201"/>
    <w:qFormat/>
    <w:uiPriority w:val="0"/>
    <w:rPr>
      <w:rFonts w:ascii="Arial" w:hAnsi="Arial" w:eastAsia="黑体"/>
      <w:b/>
      <w:bCs/>
      <w:kern w:val="2"/>
      <w:sz w:val="28"/>
      <w:szCs w:val="28"/>
      <w:lang w:val="en-US" w:eastAsia="zh-CN" w:bidi="ar-SA"/>
    </w:rPr>
  </w:style>
  <w:style w:type="character" w:customStyle="1" w:styleId="910">
    <w:name w:val="HTML 打字机1"/>
    <w:qFormat/>
    <w:uiPriority w:val="0"/>
    <w:rPr>
      <w:rFonts w:ascii="Arial Unicode MS" w:hAnsi="Arial Unicode MS" w:eastAsia="Arial Unicode MS"/>
      <w:spacing w:val="312"/>
      <w:sz w:val="24"/>
    </w:rPr>
  </w:style>
  <w:style w:type="character" w:customStyle="1" w:styleId="911">
    <w:name w:val="gy-4 Char"/>
    <w:link w:val="912"/>
    <w:qFormat/>
    <w:uiPriority w:val="0"/>
    <w:rPr>
      <w:rFonts w:ascii="宋体" w:hAnsi="宋体" w:cs="Arial"/>
      <w:sz w:val="24"/>
      <w:szCs w:val="24"/>
    </w:rPr>
  </w:style>
  <w:style w:type="paragraph" w:customStyle="1" w:styleId="912">
    <w:name w:val="gy-4"/>
    <w:basedOn w:val="1"/>
    <w:link w:val="911"/>
    <w:qFormat/>
    <w:uiPriority w:val="0"/>
    <w:pPr>
      <w:widowControl/>
      <w:adjustRightInd w:val="0"/>
      <w:snapToGrid w:val="0"/>
      <w:spacing w:line="400" w:lineRule="atLeast"/>
      <w:ind w:firstLine="480" w:firstLineChars="200"/>
    </w:pPr>
    <w:rPr>
      <w:rFonts w:ascii="宋体" w:hAnsi="宋体" w:cs="Arial"/>
      <w:kern w:val="0"/>
      <w:sz w:val="24"/>
    </w:rPr>
  </w:style>
  <w:style w:type="character" w:customStyle="1" w:styleId="913">
    <w:name w:val="L4 Char Char Char Char Char"/>
    <w:qFormat/>
    <w:uiPriority w:val="0"/>
    <w:rPr>
      <w:rFonts w:ascii="Arial" w:hAnsi="Arial"/>
      <w:kern w:val="2"/>
      <w:sz w:val="24"/>
    </w:rPr>
  </w:style>
  <w:style w:type="character" w:customStyle="1" w:styleId="914">
    <w:name w:val="Document Map Char1"/>
    <w:qFormat/>
    <w:uiPriority w:val="0"/>
    <w:rPr>
      <w:kern w:val="2"/>
      <w:sz w:val="16"/>
      <w:szCs w:val="0"/>
    </w:rPr>
  </w:style>
  <w:style w:type="character" w:customStyle="1" w:styleId="915">
    <w:name w:val="正文缩进 Char1 Char Char Char1"/>
    <w:qFormat/>
    <w:uiPriority w:val="0"/>
    <w:rPr>
      <w:rFonts w:eastAsia="宋体"/>
      <w:lang w:val="en-US" w:eastAsia="zh-CN"/>
    </w:rPr>
  </w:style>
  <w:style w:type="character" w:customStyle="1" w:styleId="916">
    <w:name w:val="样式 样式 首行缩进:  2 字符 + 宋体 Char"/>
    <w:qFormat/>
    <w:uiPriority w:val="0"/>
    <w:rPr>
      <w:rFonts w:ascii="宋体" w:hAnsi="宋体" w:eastAsia="宋体" w:cs="宋体"/>
      <w:kern w:val="2"/>
      <w:sz w:val="24"/>
      <w:lang w:val="en-US" w:eastAsia="zh-CN" w:bidi="ar-SA"/>
    </w:rPr>
  </w:style>
  <w:style w:type="paragraph" w:customStyle="1" w:styleId="917">
    <w:name w:val="页脚5"/>
    <w:basedOn w:val="1"/>
    <w:qFormat/>
    <w:uiPriority w:val="99"/>
    <w:pPr>
      <w:tabs>
        <w:tab w:val="center" w:pos="4153"/>
        <w:tab w:val="right" w:pos="8306"/>
      </w:tabs>
      <w:snapToGrid w:val="0"/>
      <w:jc w:val="left"/>
    </w:pPr>
    <w:rPr>
      <w:rFonts w:ascii="宋体" w:eastAsia="Times New Roman"/>
      <w:kern w:val="0"/>
      <w:sz w:val="18"/>
      <w:szCs w:val="20"/>
    </w:rPr>
  </w:style>
  <w:style w:type="character" w:customStyle="1" w:styleId="918">
    <w:name w:val="Char Char24"/>
    <w:qFormat/>
    <w:uiPriority w:val="0"/>
    <w:rPr>
      <w:rFonts w:eastAsia="宋体"/>
      <w:kern w:val="2"/>
      <w:sz w:val="16"/>
      <w:lang w:val="en-US" w:eastAsia="zh-CN"/>
    </w:rPr>
  </w:style>
  <w:style w:type="character" w:customStyle="1" w:styleId="919">
    <w:name w:val="正文文字缩进 2 Char2"/>
    <w:qFormat/>
    <w:uiPriority w:val="0"/>
    <w:rPr>
      <w:rFonts w:eastAsia="宋体"/>
      <w:kern w:val="2"/>
      <w:sz w:val="24"/>
      <w:szCs w:val="24"/>
      <w:lang w:val="en-US" w:eastAsia="zh-CN" w:bidi="ar-SA"/>
    </w:rPr>
  </w:style>
  <w:style w:type="character" w:customStyle="1" w:styleId="920">
    <w:name w:val="css-text3"/>
    <w:qFormat/>
    <w:uiPriority w:val="0"/>
  </w:style>
  <w:style w:type="character" w:customStyle="1" w:styleId="921">
    <w:name w:val="标题 4。 Char"/>
    <w:qFormat/>
    <w:uiPriority w:val="0"/>
    <w:rPr>
      <w:rFonts w:ascii="Times New Roman" w:hAnsi="Times New Roman"/>
      <w:b/>
      <w:bCs/>
      <w:kern w:val="2"/>
      <w:sz w:val="32"/>
      <w:szCs w:val="32"/>
    </w:rPr>
  </w:style>
  <w:style w:type="character" w:customStyle="1" w:styleId="922">
    <w:name w:val="武正文 Char"/>
    <w:link w:val="923"/>
    <w:qFormat/>
    <w:uiPriority w:val="0"/>
    <w:rPr>
      <w:color w:val="000000"/>
      <w:sz w:val="24"/>
      <w:szCs w:val="24"/>
    </w:rPr>
  </w:style>
  <w:style w:type="paragraph" w:customStyle="1" w:styleId="923">
    <w:name w:val="武正文"/>
    <w:basedOn w:val="1"/>
    <w:link w:val="922"/>
    <w:qFormat/>
    <w:uiPriority w:val="0"/>
    <w:pPr>
      <w:spacing w:line="460" w:lineRule="exact"/>
      <w:ind w:firstLine="200" w:firstLineChars="200"/>
    </w:pPr>
    <w:rPr>
      <w:color w:val="000000"/>
      <w:kern w:val="0"/>
      <w:sz w:val="24"/>
    </w:rPr>
  </w:style>
  <w:style w:type="character" w:customStyle="1" w:styleId="924">
    <w:name w:val="缩进11 Char"/>
    <w:link w:val="925"/>
    <w:qFormat/>
    <w:uiPriority w:val="0"/>
    <w:rPr>
      <w:rFonts w:ascii="仿宋_GB2312" w:hAnsi="Calibri" w:eastAsia="仿宋_GB2312"/>
      <w:sz w:val="24"/>
      <w:szCs w:val="24"/>
    </w:rPr>
  </w:style>
  <w:style w:type="paragraph" w:customStyle="1" w:styleId="925">
    <w:name w:val="缩进11"/>
    <w:basedOn w:val="1"/>
    <w:link w:val="924"/>
    <w:qFormat/>
    <w:uiPriority w:val="0"/>
    <w:pPr>
      <w:widowControl/>
      <w:adjustRightInd w:val="0"/>
      <w:spacing w:beforeLines="40" w:line="400" w:lineRule="exact"/>
      <w:ind w:firstLine="480" w:firstLineChars="200"/>
      <w:jc w:val="left"/>
    </w:pPr>
    <w:rPr>
      <w:rFonts w:ascii="仿宋_GB2312" w:hAnsi="Calibri" w:eastAsia="仿宋_GB2312"/>
      <w:kern w:val="0"/>
      <w:sz w:val="24"/>
    </w:rPr>
  </w:style>
  <w:style w:type="character" w:customStyle="1" w:styleId="926">
    <w:name w:val="明显参考11"/>
    <w:qFormat/>
    <w:uiPriority w:val="0"/>
    <w:rPr>
      <w:b/>
      <w:bCs/>
      <w:smallCaps/>
      <w:color w:val="C0504D"/>
      <w:spacing w:val="5"/>
      <w:u w:val="single"/>
    </w:rPr>
  </w:style>
  <w:style w:type="character" w:customStyle="1" w:styleId="927">
    <w:name w:val="图注 Char Char"/>
    <w:qFormat/>
    <w:uiPriority w:val="0"/>
    <w:rPr>
      <w:rFonts w:ascii="Times New Roman" w:hAnsi="Times New Roman" w:eastAsia="宋体" w:cs="Times New Roman"/>
      <w:sz w:val="24"/>
      <w:szCs w:val="20"/>
    </w:rPr>
  </w:style>
  <w:style w:type="character" w:customStyle="1" w:styleId="928">
    <w:name w:val="表名 Char Char"/>
    <w:qFormat/>
    <w:uiPriority w:val="0"/>
    <w:rPr>
      <w:rFonts w:ascii="宋体" w:eastAsia="宋体"/>
      <w:b/>
      <w:sz w:val="24"/>
      <w:lang w:val="en-US" w:eastAsia="zh-CN" w:bidi="ar-SA"/>
    </w:rPr>
  </w:style>
  <w:style w:type="character" w:customStyle="1" w:styleId="929">
    <w:name w:val="xl56 Char"/>
    <w:qFormat/>
    <w:uiPriority w:val="0"/>
    <w:rPr>
      <w:rFonts w:eastAsia="Arial Unicode MS"/>
      <w:sz w:val="18"/>
      <w:szCs w:val="18"/>
      <w:lang w:val="en-US" w:eastAsia="zh-CN" w:bidi="ar-SA"/>
    </w:rPr>
  </w:style>
  <w:style w:type="character" w:customStyle="1" w:styleId="930">
    <w:name w:val="论文正文 Char"/>
    <w:link w:val="931"/>
    <w:qFormat/>
    <w:uiPriority w:val="0"/>
    <w:rPr>
      <w:rFonts w:ascii="Calibri" w:hAnsi="Calibri"/>
      <w:sz w:val="24"/>
      <w:szCs w:val="24"/>
      <w:lang w:eastAsia="en-US" w:bidi="en-US"/>
    </w:rPr>
  </w:style>
  <w:style w:type="paragraph" w:customStyle="1" w:styleId="931">
    <w:name w:val="论文正文"/>
    <w:basedOn w:val="1"/>
    <w:link w:val="930"/>
    <w:qFormat/>
    <w:uiPriority w:val="0"/>
    <w:pPr>
      <w:widowControl/>
      <w:spacing w:line="440" w:lineRule="exact"/>
      <w:ind w:firstLine="510"/>
      <w:jc w:val="left"/>
    </w:pPr>
    <w:rPr>
      <w:rFonts w:ascii="Calibri" w:hAnsi="Calibri"/>
      <w:kern w:val="0"/>
      <w:sz w:val="24"/>
      <w:lang w:eastAsia="en-US" w:bidi="en-US"/>
    </w:rPr>
  </w:style>
  <w:style w:type="character" w:customStyle="1" w:styleId="932">
    <w:name w:val="样式2 Char"/>
    <w:link w:val="933"/>
    <w:qFormat/>
    <w:uiPriority w:val="0"/>
    <w:rPr>
      <w:rFonts w:hAnsi="宋体"/>
      <w:bCs/>
      <w:caps/>
      <w:sz w:val="21"/>
      <w:szCs w:val="21"/>
    </w:rPr>
  </w:style>
  <w:style w:type="paragraph" w:customStyle="1" w:styleId="933">
    <w:name w:val="样式2"/>
    <w:basedOn w:val="60"/>
    <w:link w:val="932"/>
    <w:qFormat/>
    <w:uiPriority w:val="0"/>
    <w:pPr>
      <w:tabs>
        <w:tab w:val="left" w:pos="8085"/>
      </w:tabs>
      <w:jc w:val="center"/>
    </w:pPr>
    <w:rPr>
      <w:rFonts w:ascii="Times New Roman" w:hAnsi="宋体"/>
      <w:b w:val="0"/>
      <w:bCs/>
      <w:caps/>
      <w:sz w:val="21"/>
      <w:szCs w:val="21"/>
    </w:rPr>
  </w:style>
  <w:style w:type="character" w:customStyle="1" w:styleId="934">
    <w:name w:val="Char Char19"/>
    <w:qFormat/>
    <w:uiPriority w:val="0"/>
    <w:rPr>
      <w:rFonts w:eastAsia="宋体"/>
      <w:color w:val="000000"/>
      <w:kern w:val="2"/>
      <w:sz w:val="28"/>
      <w:szCs w:val="24"/>
      <w:lang w:val="en-US" w:eastAsia="zh-CN" w:bidi="ar-SA"/>
    </w:rPr>
  </w:style>
  <w:style w:type="character" w:customStyle="1" w:styleId="935">
    <w:name w:val="标题2dg Char"/>
    <w:link w:val="936"/>
    <w:qFormat/>
    <w:uiPriority w:val="0"/>
    <w:rPr>
      <w:rFonts w:ascii="黑体" w:hAnsi="Arial" w:eastAsia="黑体"/>
      <w:b/>
      <w:bCs/>
      <w:color w:val="000000"/>
      <w:sz w:val="28"/>
      <w:szCs w:val="30"/>
    </w:rPr>
  </w:style>
  <w:style w:type="paragraph" w:customStyle="1" w:styleId="936">
    <w:name w:val="标题2dg"/>
    <w:basedOn w:val="4"/>
    <w:link w:val="935"/>
    <w:qFormat/>
    <w:uiPriority w:val="0"/>
    <w:pPr>
      <w:spacing w:beforeLines="50" w:afterLines="50" w:line="240" w:lineRule="auto"/>
      <w:ind w:firstLine="0" w:firstLineChars="0"/>
    </w:pPr>
    <w:rPr>
      <w:rFonts w:ascii="黑体"/>
      <w:color w:val="000000"/>
      <w:sz w:val="28"/>
      <w:szCs w:val="30"/>
    </w:rPr>
  </w:style>
  <w:style w:type="character" w:customStyle="1" w:styleId="937">
    <w:name w:val="鲍正文 Char"/>
    <w:qFormat/>
    <w:uiPriority w:val="0"/>
    <w:rPr>
      <w:rFonts w:ascii="宋体" w:hAnsi="宋体" w:eastAsia="宋体"/>
      <w:kern w:val="2"/>
      <w:sz w:val="24"/>
      <w:szCs w:val="24"/>
      <w:lang w:val="en-US" w:eastAsia="zh-CN" w:bidi="ar-SA"/>
    </w:rPr>
  </w:style>
  <w:style w:type="character" w:customStyle="1" w:styleId="938">
    <w:name w:val="表头文字 Char1"/>
    <w:qFormat/>
    <w:uiPriority w:val="0"/>
    <w:rPr>
      <w:rFonts w:ascii="Times" w:hAnsi="Times" w:eastAsia="宋体"/>
      <w:b/>
      <w:bCs/>
      <w:kern w:val="2"/>
      <w:sz w:val="24"/>
      <w:szCs w:val="28"/>
      <w:lang w:val="en-US" w:eastAsia="zh-CN"/>
    </w:rPr>
  </w:style>
  <w:style w:type="character" w:customStyle="1" w:styleId="939">
    <w:name w:val="141"/>
    <w:qFormat/>
    <w:uiPriority w:val="0"/>
    <w:rPr>
      <w:rFonts w:ascii="黑体" w:eastAsia="宋体"/>
      <w:b/>
      <w:bCs/>
      <w:color w:val="000000"/>
      <w:kern w:val="2"/>
      <w:sz w:val="18"/>
      <w:szCs w:val="18"/>
      <w:lang w:val="en-US" w:eastAsia="zh-CN" w:bidi="ar-SA"/>
    </w:rPr>
  </w:style>
  <w:style w:type="character" w:customStyle="1" w:styleId="940">
    <w:name w:val="行号2"/>
    <w:qFormat/>
    <w:uiPriority w:val="0"/>
  </w:style>
  <w:style w:type="character" w:customStyle="1" w:styleId="941">
    <w:name w:val="表格内字体 Char"/>
    <w:link w:val="942"/>
    <w:qFormat/>
    <w:uiPriority w:val="0"/>
    <w:rPr>
      <w:rFonts w:ascii="宋体" w:hAnsi="宋体"/>
      <w:kern w:val="2"/>
      <w:sz w:val="21"/>
      <w:szCs w:val="24"/>
    </w:rPr>
  </w:style>
  <w:style w:type="paragraph" w:customStyle="1" w:styleId="942">
    <w:name w:val="表格内字体"/>
    <w:basedOn w:val="626"/>
    <w:next w:val="626"/>
    <w:link w:val="941"/>
    <w:qFormat/>
    <w:uiPriority w:val="0"/>
    <w:pPr>
      <w:spacing w:line="240" w:lineRule="auto"/>
      <w:ind w:firstLine="0" w:firstLineChars="0"/>
      <w:jc w:val="center"/>
    </w:pPr>
    <w:rPr>
      <w:rFonts w:hAnsi="宋体" w:cs="Times New Roman"/>
      <w:kern w:val="2"/>
      <w:sz w:val="21"/>
      <w:szCs w:val="24"/>
    </w:rPr>
  </w:style>
  <w:style w:type="character" w:customStyle="1" w:styleId="943">
    <w:name w:val="sh141"/>
    <w:qFormat/>
    <w:uiPriority w:val="0"/>
    <w:rPr>
      <w:color w:val="2B2B2B"/>
      <w:sz w:val="21"/>
      <w:szCs w:val="21"/>
    </w:rPr>
  </w:style>
  <w:style w:type="character" w:customStyle="1" w:styleId="944">
    <w:name w:val="样式 小四 首行缩进:  1.01 厘米 行距: 1.5 倍行距 Char Char Char"/>
    <w:qFormat/>
    <w:uiPriority w:val="0"/>
    <w:rPr>
      <w:rFonts w:eastAsia="宋体" w:cs="宋体"/>
      <w:sz w:val="24"/>
      <w:lang w:val="en-US" w:eastAsia="zh-CN" w:bidi="ar-SA"/>
    </w:rPr>
  </w:style>
  <w:style w:type="character" w:customStyle="1" w:styleId="945">
    <w:name w:val="Char Char111"/>
    <w:qFormat/>
    <w:uiPriority w:val="0"/>
    <w:rPr>
      <w:rFonts w:eastAsia="宋体"/>
      <w:kern w:val="2"/>
      <w:sz w:val="18"/>
      <w:szCs w:val="18"/>
      <w:lang w:val="en-US" w:eastAsia="zh-CN" w:bidi="ar-SA"/>
    </w:rPr>
  </w:style>
  <w:style w:type="character" w:customStyle="1" w:styleId="946">
    <w:name w:val="Char Char192"/>
    <w:qFormat/>
    <w:uiPriority w:val="0"/>
    <w:rPr>
      <w:rFonts w:ascii="Calibri" w:hAnsi="Calibri" w:eastAsia="宋体" w:cs="Times New Roman"/>
    </w:rPr>
  </w:style>
  <w:style w:type="character" w:customStyle="1" w:styleId="947">
    <w:name w:val="表文字xxxxxxxx Char"/>
    <w:link w:val="948"/>
    <w:qFormat/>
    <w:uiPriority w:val="0"/>
    <w:rPr>
      <w:kern w:val="2"/>
      <w:sz w:val="21"/>
      <w:szCs w:val="21"/>
    </w:rPr>
  </w:style>
  <w:style w:type="paragraph" w:customStyle="1" w:styleId="948">
    <w:name w:val="表文字xxxxxxxx"/>
    <w:basedOn w:val="1"/>
    <w:link w:val="947"/>
    <w:qFormat/>
    <w:uiPriority w:val="0"/>
    <w:pPr>
      <w:topLinePunct/>
      <w:adjustRightInd w:val="0"/>
      <w:spacing w:line="360" w:lineRule="exact"/>
      <w:jc w:val="center"/>
      <w:textAlignment w:val="baseline"/>
    </w:pPr>
    <w:rPr>
      <w:szCs w:val="21"/>
    </w:rPr>
  </w:style>
  <w:style w:type="character" w:customStyle="1" w:styleId="949">
    <w:name w:val="样式5 Char Char"/>
    <w:qFormat/>
    <w:uiPriority w:val="0"/>
    <w:rPr>
      <w:rFonts w:ascii="宋体" w:hAnsi="宋体" w:eastAsia="宋体" w:cs="宋体"/>
      <w:b/>
      <w:bCs/>
      <w:kern w:val="2"/>
      <w:sz w:val="24"/>
      <w:lang w:val="zh-CN" w:eastAsia="zh-CN" w:bidi="ar-SA"/>
    </w:rPr>
  </w:style>
  <w:style w:type="character" w:customStyle="1" w:styleId="950">
    <w:name w:val="样式4 Char1"/>
    <w:qFormat/>
    <w:uiPriority w:val="0"/>
    <w:rPr>
      <w:rFonts w:eastAsia="黑体"/>
      <w:b/>
      <w:kern w:val="2"/>
      <w:sz w:val="24"/>
      <w:szCs w:val="24"/>
      <w:lang w:val="en-US" w:eastAsia="zh-CN" w:bidi="ar-SA"/>
    </w:rPr>
  </w:style>
  <w:style w:type="character" w:customStyle="1" w:styleId="951">
    <w:name w:val="表题 Char"/>
    <w:link w:val="952"/>
    <w:qFormat/>
    <w:uiPriority w:val="0"/>
    <w:rPr>
      <w:b/>
      <w:kern w:val="2"/>
      <w:sz w:val="24"/>
      <w:szCs w:val="24"/>
    </w:rPr>
  </w:style>
  <w:style w:type="paragraph" w:customStyle="1" w:styleId="952">
    <w:name w:val="表题"/>
    <w:basedOn w:val="36"/>
    <w:link w:val="951"/>
    <w:qFormat/>
    <w:uiPriority w:val="0"/>
    <w:pPr>
      <w:widowControl w:val="0"/>
      <w:snapToGrid/>
      <w:spacing w:before="156" w:beforeLines="50" w:after="0" w:line="240" w:lineRule="auto"/>
      <w:ind w:right="0"/>
      <w:jc w:val="center"/>
    </w:pPr>
    <w:rPr>
      <w:b/>
      <w:kern w:val="2"/>
      <w:sz w:val="24"/>
      <w:szCs w:val="24"/>
    </w:rPr>
  </w:style>
  <w:style w:type="character" w:customStyle="1" w:styleId="953">
    <w:name w:val="正文样式 Char"/>
    <w:link w:val="954"/>
    <w:qFormat/>
    <w:uiPriority w:val="0"/>
    <w:rPr>
      <w:rFonts w:ascii="宋体" w:hAnsi="宋体"/>
      <w:color w:val="000000"/>
      <w:kern w:val="2"/>
      <w:sz w:val="24"/>
      <w:szCs w:val="24"/>
    </w:rPr>
  </w:style>
  <w:style w:type="paragraph" w:customStyle="1" w:styleId="954">
    <w:name w:val="正文样式"/>
    <w:basedOn w:val="1"/>
    <w:link w:val="953"/>
    <w:qFormat/>
    <w:uiPriority w:val="0"/>
    <w:pPr>
      <w:spacing w:line="360" w:lineRule="auto"/>
      <w:ind w:firstLine="480" w:firstLineChars="200"/>
    </w:pPr>
    <w:rPr>
      <w:rFonts w:ascii="宋体" w:hAnsi="宋体"/>
      <w:color w:val="000000"/>
      <w:sz w:val="24"/>
    </w:rPr>
  </w:style>
  <w:style w:type="character" w:customStyle="1" w:styleId="955">
    <w:name w:val="正文样式1111 Char Char"/>
    <w:qFormat/>
    <w:uiPriority w:val="0"/>
    <w:rPr>
      <w:rFonts w:ascii="宋体" w:hAnsi="宋体" w:eastAsia="宋体"/>
      <w:color w:val="000000"/>
      <w:kern w:val="2"/>
      <w:sz w:val="24"/>
      <w:lang w:val="en-US" w:eastAsia="zh-CN"/>
    </w:rPr>
  </w:style>
  <w:style w:type="character" w:customStyle="1" w:styleId="956">
    <w:name w:val="hp2 Char"/>
    <w:qFormat/>
    <w:uiPriority w:val="0"/>
    <w:rPr>
      <w:rFonts w:ascii="宋体" w:hAnsi="宋体" w:eastAsia="汉鼎简书宋" w:cs="宋体"/>
      <w:b/>
      <w:bCs/>
      <w:kern w:val="2"/>
      <w:sz w:val="32"/>
      <w:szCs w:val="32"/>
      <w:shd w:val="pct10" w:color="auto" w:fill="FFFFFF"/>
      <w:lang w:val="en-US" w:eastAsia="zh-CN" w:bidi="ar-SA"/>
    </w:rPr>
  </w:style>
  <w:style w:type="character" w:customStyle="1" w:styleId="957">
    <w:name w:val="样式 样式5 + 宋体 Char"/>
    <w:qFormat/>
    <w:uiPriority w:val="0"/>
    <w:rPr>
      <w:rFonts w:eastAsia="宋体"/>
      <w:b/>
      <w:kern w:val="2"/>
      <w:sz w:val="26"/>
      <w:lang w:val="en-US" w:eastAsia="zh-CN"/>
    </w:rPr>
  </w:style>
  <w:style w:type="character" w:customStyle="1" w:styleId="958">
    <w:name w:val="Small"/>
    <w:qFormat/>
    <w:uiPriority w:val="0"/>
    <w:rPr>
      <w:rFonts w:ascii="Book Antiqua" w:hAnsi="Book Antiqua"/>
      <w:b/>
      <w:i/>
      <w:smallCaps/>
      <w:sz w:val="18"/>
    </w:rPr>
  </w:style>
  <w:style w:type="character" w:customStyle="1" w:styleId="959">
    <w:name w:val="Lead-in Emphasis"/>
    <w:qFormat/>
    <w:uiPriority w:val="0"/>
    <w:rPr>
      <w:caps/>
      <w:sz w:val="18"/>
    </w:rPr>
  </w:style>
  <w:style w:type="character" w:customStyle="1" w:styleId="960">
    <w:name w:val="标题3dg Char"/>
    <w:link w:val="961"/>
    <w:qFormat/>
    <w:uiPriority w:val="0"/>
    <w:rPr>
      <w:rFonts w:ascii="黑体" w:hAnsi="宋体" w:eastAsia="黑体"/>
      <w:bCs/>
      <w:sz w:val="28"/>
      <w:szCs w:val="28"/>
      <w:lang w:val="zh-CN"/>
    </w:rPr>
  </w:style>
  <w:style w:type="paragraph" w:customStyle="1" w:styleId="961">
    <w:name w:val="标题3dg"/>
    <w:basedOn w:val="5"/>
    <w:link w:val="960"/>
    <w:qFormat/>
    <w:uiPriority w:val="0"/>
    <w:pPr>
      <w:adjustRightInd w:val="0"/>
      <w:spacing w:before="0" w:after="0" w:line="520" w:lineRule="exact"/>
      <w:ind w:firstLine="0" w:firstLineChars="0"/>
    </w:pPr>
    <w:rPr>
      <w:rFonts w:ascii="黑体" w:hAnsi="宋体" w:eastAsia="黑体"/>
      <w:b w:val="0"/>
      <w:sz w:val="28"/>
      <w:szCs w:val="28"/>
      <w:lang w:val="zh-CN"/>
    </w:rPr>
  </w:style>
  <w:style w:type="character" w:customStyle="1" w:styleId="962">
    <w:name w:val="【正文】 Char"/>
    <w:link w:val="963"/>
    <w:qFormat/>
    <w:uiPriority w:val="0"/>
    <w:rPr>
      <w:rFonts w:cs="宋体"/>
      <w:kern w:val="2"/>
      <w:sz w:val="24"/>
    </w:rPr>
  </w:style>
  <w:style w:type="paragraph" w:customStyle="1" w:styleId="963">
    <w:name w:val="【正文】"/>
    <w:basedOn w:val="1"/>
    <w:link w:val="962"/>
    <w:qFormat/>
    <w:uiPriority w:val="0"/>
    <w:pPr>
      <w:spacing w:line="440" w:lineRule="exact"/>
      <w:ind w:firstLine="544" w:firstLineChars="200"/>
    </w:pPr>
    <w:rPr>
      <w:rFonts w:cs="宋体"/>
      <w:sz w:val="24"/>
      <w:szCs w:val="20"/>
    </w:rPr>
  </w:style>
  <w:style w:type="character" w:customStyle="1" w:styleId="964">
    <w:name w:val="样式 标题 2 + 黑体 Char"/>
    <w:qFormat/>
    <w:uiPriority w:val="0"/>
    <w:rPr>
      <w:rFonts w:ascii="黑体" w:hAnsi="黑体" w:eastAsia="黑体"/>
      <w:b/>
      <w:bCs/>
      <w:kern w:val="2"/>
      <w:sz w:val="30"/>
      <w:szCs w:val="30"/>
      <w:lang w:val="en-US" w:eastAsia="zh-CN" w:bidi="ar-SA"/>
    </w:rPr>
  </w:style>
  <w:style w:type="character" w:customStyle="1" w:styleId="965">
    <w:name w:val="text"/>
    <w:qFormat/>
    <w:uiPriority w:val="0"/>
    <w:rPr>
      <w:rFonts w:eastAsia="楷体_GB2312"/>
      <w:sz w:val="28"/>
    </w:rPr>
  </w:style>
  <w:style w:type="character" w:customStyle="1" w:styleId="966">
    <w:name w:val="Char Char291"/>
    <w:qFormat/>
    <w:uiPriority w:val="0"/>
    <w:rPr>
      <w:kern w:val="2"/>
      <w:sz w:val="18"/>
    </w:rPr>
  </w:style>
  <w:style w:type="character" w:customStyle="1" w:styleId="967">
    <w:name w:val="文本匡小五号 Char Char Char"/>
    <w:qFormat/>
    <w:uiPriority w:val="0"/>
    <w:rPr>
      <w:rFonts w:eastAsia="仿宋_GB2312"/>
      <w:sz w:val="18"/>
      <w:szCs w:val="24"/>
    </w:rPr>
  </w:style>
  <w:style w:type="character" w:customStyle="1" w:styleId="968">
    <w:name w:val="s"/>
    <w:qFormat/>
    <w:uiPriority w:val="0"/>
    <w:rPr>
      <w:rFonts w:ascii="宋体" w:hAnsi="宋体" w:eastAsia="宋体" w:cs="宋体"/>
      <w:b/>
      <w:bCs/>
      <w:sz w:val="30"/>
      <w:szCs w:val="28"/>
      <w:lang w:val="en-US" w:eastAsia="zh-CN" w:bidi="ar-SA"/>
    </w:rPr>
  </w:style>
  <w:style w:type="character" w:customStyle="1" w:styleId="969">
    <w:name w:val="款标题1.1.1.1 Char1"/>
    <w:qFormat/>
    <w:uiPriority w:val="0"/>
    <w:rPr>
      <w:rFonts w:eastAsia="楷体_GB2312"/>
      <w:b/>
      <w:bCs/>
      <w:kern w:val="2"/>
      <w:sz w:val="24"/>
      <w:szCs w:val="24"/>
      <w:lang w:val="en-US" w:eastAsia="zh-CN" w:bidi="ar-SA"/>
    </w:rPr>
  </w:style>
  <w:style w:type="character" w:customStyle="1" w:styleId="970">
    <w:name w:val="页眉 Char1"/>
    <w:qFormat/>
    <w:uiPriority w:val="0"/>
    <w:rPr>
      <w:rFonts w:eastAsia="宋体"/>
      <w:kern w:val="2"/>
      <w:sz w:val="18"/>
      <w:szCs w:val="18"/>
      <w:lang w:val="en-US" w:eastAsia="zh-CN" w:bidi="ar-SA"/>
    </w:rPr>
  </w:style>
  <w:style w:type="character" w:customStyle="1" w:styleId="971">
    <w:name w:val="dandan6-13标题2 Char"/>
    <w:link w:val="972"/>
    <w:qFormat/>
    <w:uiPriority w:val="0"/>
    <w:rPr>
      <w:rFonts w:eastAsia="黑体"/>
      <w:b/>
      <w:sz w:val="30"/>
      <w:szCs w:val="32"/>
    </w:rPr>
  </w:style>
  <w:style w:type="paragraph" w:customStyle="1" w:styleId="972">
    <w:name w:val="dandan6-13标题2"/>
    <w:basedOn w:val="4"/>
    <w:link w:val="971"/>
    <w:qFormat/>
    <w:uiPriority w:val="0"/>
    <w:pPr>
      <w:spacing w:before="120" w:after="120" w:line="360" w:lineRule="auto"/>
      <w:ind w:firstLine="0" w:firstLineChars="0"/>
    </w:pPr>
    <w:rPr>
      <w:rFonts w:ascii="Times New Roman" w:hAnsi="Times New Roman"/>
      <w:bCs w:val="0"/>
      <w:sz w:val="30"/>
    </w:rPr>
  </w:style>
  <w:style w:type="character" w:customStyle="1" w:styleId="973">
    <w:name w:val="正文样式11 Char1"/>
    <w:link w:val="974"/>
    <w:qFormat/>
    <w:uiPriority w:val="0"/>
    <w:rPr>
      <w:rFonts w:ascii="宋体" w:hAnsi="宋体" w:cs="Arial"/>
      <w:kern w:val="2"/>
      <w:sz w:val="24"/>
      <w:szCs w:val="24"/>
    </w:rPr>
  </w:style>
  <w:style w:type="paragraph" w:customStyle="1" w:styleId="974">
    <w:name w:val="正文样式11"/>
    <w:basedOn w:val="1"/>
    <w:link w:val="973"/>
    <w:qFormat/>
    <w:uiPriority w:val="0"/>
    <w:pPr>
      <w:spacing w:line="360" w:lineRule="auto"/>
      <w:ind w:firstLine="480" w:firstLineChars="200"/>
    </w:pPr>
    <w:rPr>
      <w:rFonts w:ascii="宋体" w:hAnsi="宋体" w:cs="Arial"/>
      <w:sz w:val="24"/>
    </w:rPr>
  </w:style>
  <w:style w:type="character" w:customStyle="1" w:styleId="975">
    <w:name w:val="四号 正文 Char"/>
    <w:link w:val="976"/>
    <w:qFormat/>
    <w:uiPriority w:val="0"/>
    <w:rPr>
      <w:spacing w:val="6"/>
      <w:kern w:val="2"/>
      <w:sz w:val="28"/>
    </w:rPr>
  </w:style>
  <w:style w:type="paragraph" w:customStyle="1" w:styleId="976">
    <w:name w:val="四号 正文"/>
    <w:basedOn w:val="1"/>
    <w:link w:val="975"/>
    <w:qFormat/>
    <w:uiPriority w:val="0"/>
    <w:pPr>
      <w:widowControl/>
      <w:ind w:firstLine="584" w:firstLineChars="200"/>
      <w:jc w:val="left"/>
    </w:pPr>
    <w:rPr>
      <w:spacing w:val="6"/>
      <w:sz w:val="28"/>
      <w:szCs w:val="20"/>
    </w:rPr>
  </w:style>
  <w:style w:type="character" w:customStyle="1" w:styleId="977">
    <w:name w:val="表头11 Char"/>
    <w:qFormat/>
    <w:uiPriority w:val="0"/>
    <w:rPr>
      <w:rFonts w:eastAsia="宋体" w:cs="宋体"/>
      <w:kern w:val="2"/>
      <w:sz w:val="24"/>
      <w:lang w:val="en-US" w:eastAsia="zh-CN" w:bidi="ar-SA"/>
    </w:rPr>
  </w:style>
  <w:style w:type="character" w:customStyle="1" w:styleId="978">
    <w:name w:val="hb2 Char Char"/>
    <w:qFormat/>
    <w:uiPriority w:val="0"/>
    <w:rPr>
      <w:rFonts w:ascii="宋体" w:hAnsi="宋体" w:eastAsia="宋体" w:cs="Arial"/>
      <w:b/>
      <w:bCs/>
      <w:sz w:val="28"/>
      <w:szCs w:val="28"/>
      <w:lang w:val="en-US" w:eastAsia="zh-CN" w:bidi="ar-SA"/>
    </w:rPr>
  </w:style>
  <w:style w:type="character" w:customStyle="1" w:styleId="979">
    <w:name w:val="Char Char112"/>
    <w:qFormat/>
    <w:uiPriority w:val="0"/>
    <w:rPr>
      <w:rFonts w:eastAsia="宋体"/>
      <w:kern w:val="2"/>
      <w:sz w:val="18"/>
      <w:szCs w:val="18"/>
      <w:lang w:val="en-US" w:eastAsia="zh-CN" w:bidi="ar-SA"/>
    </w:rPr>
  </w:style>
  <w:style w:type="character" w:customStyle="1" w:styleId="980">
    <w:name w:val="结束语 Char1"/>
    <w:qFormat/>
    <w:uiPriority w:val="0"/>
  </w:style>
  <w:style w:type="character" w:customStyle="1" w:styleId="981">
    <w:name w:val="可研-标题 9 Char"/>
    <w:qFormat/>
    <w:uiPriority w:val="0"/>
    <w:rPr>
      <w:rFonts w:ascii="Arial" w:hAnsi="Arial" w:eastAsia="黑体" w:cs="Times New Roman"/>
      <w:szCs w:val="21"/>
    </w:rPr>
  </w:style>
  <w:style w:type="character" w:customStyle="1" w:styleId="982">
    <w:name w:val="表格标题3 Char"/>
    <w:link w:val="983"/>
    <w:qFormat/>
    <w:uiPriority w:val="0"/>
    <w:rPr>
      <w:b/>
      <w:kern w:val="2"/>
      <w:sz w:val="24"/>
      <w:szCs w:val="24"/>
    </w:rPr>
  </w:style>
  <w:style w:type="paragraph" w:customStyle="1" w:styleId="983">
    <w:name w:val="表格标题3"/>
    <w:basedOn w:val="1"/>
    <w:link w:val="982"/>
    <w:qFormat/>
    <w:uiPriority w:val="0"/>
    <w:pPr>
      <w:spacing w:line="360" w:lineRule="auto"/>
      <w:ind w:right="-120" w:rightChars="-50" w:firstLine="360" w:firstLineChars="150"/>
      <w:jc w:val="center"/>
    </w:pPr>
    <w:rPr>
      <w:b/>
      <w:sz w:val="24"/>
    </w:rPr>
  </w:style>
  <w:style w:type="character" w:customStyle="1" w:styleId="984">
    <w:name w:val="正文内容 Char1"/>
    <w:link w:val="985"/>
    <w:qFormat/>
    <w:uiPriority w:val="0"/>
    <w:rPr>
      <w:kern w:val="2"/>
      <w:sz w:val="24"/>
      <w:szCs w:val="24"/>
    </w:rPr>
  </w:style>
  <w:style w:type="paragraph" w:customStyle="1" w:styleId="985">
    <w:name w:val="正文内容"/>
    <w:basedOn w:val="1"/>
    <w:link w:val="984"/>
    <w:qFormat/>
    <w:uiPriority w:val="0"/>
    <w:pPr>
      <w:snapToGrid w:val="0"/>
      <w:spacing w:line="360" w:lineRule="auto"/>
      <w:ind w:firstLine="482"/>
    </w:pPr>
    <w:rPr>
      <w:sz w:val="24"/>
    </w:rPr>
  </w:style>
  <w:style w:type="character" w:customStyle="1" w:styleId="986">
    <w:name w:val="正式 Char"/>
    <w:qFormat/>
    <w:uiPriority w:val="0"/>
    <w:rPr>
      <w:rFonts w:eastAsia="宋体"/>
      <w:kern w:val="2"/>
      <w:sz w:val="24"/>
      <w:szCs w:val="24"/>
      <w:lang w:val="en-US" w:eastAsia="zh-CN" w:bidi="ar-SA"/>
    </w:rPr>
  </w:style>
  <w:style w:type="character" w:customStyle="1" w:styleId="987">
    <w:name w:val="样式 正文首行缩进 + 四号 Char"/>
    <w:link w:val="988"/>
    <w:qFormat/>
    <w:uiPriority w:val="0"/>
    <w:rPr>
      <w:rFonts w:ascii="宋体"/>
      <w:kern w:val="2"/>
      <w:sz w:val="28"/>
      <w:szCs w:val="24"/>
    </w:rPr>
  </w:style>
  <w:style w:type="paragraph" w:customStyle="1" w:styleId="988">
    <w:name w:val="样式 正文首行缩进 + 四号"/>
    <w:basedOn w:val="87"/>
    <w:link w:val="987"/>
    <w:qFormat/>
    <w:uiPriority w:val="0"/>
    <w:pPr>
      <w:keepLines/>
      <w:tabs>
        <w:tab w:val="left" w:pos="0"/>
        <w:tab w:val="left" w:pos="1727"/>
        <w:tab w:val="left" w:pos="1884"/>
        <w:tab w:val="left" w:pos="8480"/>
      </w:tabs>
      <w:adjustRightInd w:val="0"/>
      <w:snapToGrid w:val="0"/>
      <w:spacing w:beforeAutospacing="1"/>
      <w:ind w:left="-15" w:leftChars="-7"/>
    </w:pPr>
    <w:rPr>
      <w:kern w:val="2"/>
      <w:sz w:val="28"/>
    </w:rPr>
  </w:style>
  <w:style w:type="character" w:customStyle="1" w:styleId="989">
    <w:name w:val="style12"/>
    <w:qFormat/>
    <w:uiPriority w:val="0"/>
  </w:style>
  <w:style w:type="character" w:customStyle="1" w:styleId="990">
    <w:name w:val="red14-11"/>
    <w:qFormat/>
    <w:uiPriority w:val="0"/>
    <w:rPr>
      <w:rFonts w:ascii="黑体" w:eastAsia="宋体"/>
      <w:b/>
      <w:bCs/>
      <w:color w:val="D60700"/>
      <w:kern w:val="2"/>
      <w:sz w:val="16"/>
      <w:szCs w:val="16"/>
      <w:u w:val="none"/>
      <w:lang w:val="en-US" w:eastAsia="zh-CN" w:bidi="ar-SA"/>
    </w:rPr>
  </w:style>
  <w:style w:type="character" w:customStyle="1" w:styleId="991">
    <w:name w:val="投标文件三级标题 Char"/>
    <w:link w:val="992"/>
    <w:qFormat/>
    <w:uiPriority w:val="0"/>
    <w:rPr>
      <w:rFonts w:ascii="宋体" w:eastAsia="黑体"/>
      <w:color w:val="000000"/>
      <w:kern w:val="2"/>
      <w:sz w:val="26"/>
    </w:rPr>
  </w:style>
  <w:style w:type="paragraph" w:customStyle="1" w:styleId="992">
    <w:name w:val="投标文件三级标题"/>
    <w:basedOn w:val="5"/>
    <w:link w:val="991"/>
    <w:qFormat/>
    <w:uiPriority w:val="0"/>
    <w:pPr>
      <w:tabs>
        <w:tab w:val="left" w:pos="720"/>
        <w:tab w:val="left" w:pos="851"/>
      </w:tabs>
      <w:spacing w:before="240" w:after="120" w:line="400" w:lineRule="exact"/>
      <w:ind w:left="720" w:right="33" w:hanging="720" w:firstLineChars="0"/>
      <w:jc w:val="left"/>
    </w:pPr>
    <w:rPr>
      <w:rFonts w:eastAsia="黑体"/>
      <w:b w:val="0"/>
      <w:bCs w:val="0"/>
      <w:color w:val="000000"/>
      <w:kern w:val="2"/>
      <w:sz w:val="26"/>
      <w:szCs w:val="20"/>
    </w:rPr>
  </w:style>
  <w:style w:type="character" w:customStyle="1" w:styleId="993">
    <w:name w:val="javascript1"/>
    <w:qFormat/>
    <w:uiPriority w:val="0"/>
    <w:rPr>
      <w:rFonts w:hint="default" w:ascii="Tahoma" w:hAnsi="Tahoma" w:eastAsia="宋体" w:cs="Tahoma"/>
      <w:kern w:val="2"/>
      <w:sz w:val="18"/>
      <w:szCs w:val="18"/>
      <w:lang w:val="en-US" w:eastAsia="zh-CN" w:bidi="ar-SA"/>
    </w:rPr>
  </w:style>
  <w:style w:type="character" w:customStyle="1" w:styleId="994">
    <w:name w:val="样式 标题 1 + 小四 Char"/>
    <w:link w:val="995"/>
    <w:qFormat/>
    <w:uiPriority w:val="0"/>
    <w:rPr>
      <w:rFonts w:ascii="宋体" w:hAnsi="宋体" w:eastAsia="黑体"/>
      <w:b/>
      <w:bCs/>
      <w:color w:val="000000"/>
      <w:kern w:val="44"/>
      <w:sz w:val="28"/>
      <w:szCs w:val="28"/>
    </w:rPr>
  </w:style>
  <w:style w:type="paragraph" w:customStyle="1" w:styleId="995">
    <w:name w:val="样式 标题 1 + 小四"/>
    <w:basedOn w:val="3"/>
    <w:link w:val="994"/>
    <w:qFormat/>
    <w:uiPriority w:val="0"/>
    <w:pPr>
      <w:keepLines/>
      <w:overflowPunct/>
      <w:snapToGrid/>
      <w:spacing w:after="120" w:line="360" w:lineRule="auto"/>
      <w:ind w:left="0" w:firstLine="0"/>
    </w:pPr>
    <w:rPr>
      <w:rFonts w:ascii="宋体" w:hAnsi="宋体"/>
      <w:sz w:val="28"/>
      <w:szCs w:val="28"/>
    </w:rPr>
  </w:style>
  <w:style w:type="paragraph" w:customStyle="1" w:styleId="996">
    <w:name w:val="页眉3"/>
    <w:basedOn w:val="1"/>
    <w:qFormat/>
    <w:uiPriority w:val="0"/>
    <w:pPr>
      <w:pBdr>
        <w:bottom w:val="single" w:color="auto" w:sz="6" w:space="1"/>
      </w:pBdr>
      <w:tabs>
        <w:tab w:val="center" w:pos="4153"/>
        <w:tab w:val="right" w:pos="8306"/>
      </w:tabs>
      <w:snapToGrid w:val="0"/>
      <w:jc w:val="center"/>
    </w:pPr>
    <w:rPr>
      <w:rFonts w:ascii="宋体" w:eastAsia="Times New Roman"/>
      <w:kern w:val="0"/>
      <w:sz w:val="18"/>
      <w:szCs w:val="20"/>
    </w:rPr>
  </w:style>
  <w:style w:type="character" w:customStyle="1" w:styleId="997">
    <w:name w:val="标题 #4"/>
    <w:qFormat/>
    <w:uiPriority w:val="0"/>
    <w:rPr>
      <w:rFonts w:ascii="宋体" w:hAnsi="宋体" w:eastAsia="宋体" w:cs="宋体"/>
      <w:sz w:val="23"/>
      <w:szCs w:val="23"/>
      <w:u w:val="single"/>
    </w:rPr>
  </w:style>
  <w:style w:type="character" w:customStyle="1" w:styleId="998">
    <w:name w:val="yyp Char Char"/>
    <w:qFormat/>
    <w:uiPriority w:val="0"/>
    <w:rPr>
      <w:rFonts w:ascii="Calibri" w:hAnsi="Calibri" w:eastAsia="宋体"/>
      <w:kern w:val="2"/>
      <w:sz w:val="24"/>
      <w:szCs w:val="24"/>
      <w:lang w:val="en-US" w:eastAsia="zh-CN" w:bidi="ar-SA"/>
    </w:rPr>
  </w:style>
  <w:style w:type="character" w:customStyle="1" w:styleId="999">
    <w:name w:val="规划正文样式 Char"/>
    <w:qFormat/>
    <w:uiPriority w:val="0"/>
    <w:rPr>
      <w:rFonts w:eastAsia="宋体"/>
      <w:kern w:val="2"/>
      <w:sz w:val="24"/>
      <w:szCs w:val="24"/>
      <w:lang w:val="en-US" w:eastAsia="zh-CN" w:bidi="ar-SA"/>
    </w:rPr>
  </w:style>
  <w:style w:type="character" w:customStyle="1" w:styleId="1000">
    <w:name w:val="style191"/>
    <w:qFormat/>
    <w:uiPriority w:val="0"/>
    <w:rPr>
      <w:b/>
      <w:bCs/>
      <w:color w:val="FF0000"/>
    </w:rPr>
  </w:style>
  <w:style w:type="character" w:customStyle="1" w:styleId="1001">
    <w:name w:val="热电厂正文 Char Char"/>
    <w:qFormat/>
    <w:uiPriority w:val="0"/>
    <w:rPr>
      <w:rFonts w:eastAsia="宋体"/>
      <w:kern w:val="2"/>
      <w:sz w:val="24"/>
      <w:szCs w:val="24"/>
      <w:lang w:val="en-US" w:eastAsia="zh-CN" w:bidi="ar-SA"/>
    </w:rPr>
  </w:style>
  <w:style w:type="character" w:customStyle="1" w:styleId="1002">
    <w:name w:val="Char11"/>
    <w:qFormat/>
    <w:uiPriority w:val="0"/>
    <w:rPr>
      <w:rFonts w:eastAsia="宋体"/>
      <w:sz w:val="28"/>
      <w:lang w:val="en-US" w:eastAsia="zh-CN" w:bidi="ar-SA"/>
    </w:rPr>
  </w:style>
  <w:style w:type="character" w:customStyle="1" w:styleId="1003">
    <w:name w:val="标题 32"/>
    <w:qFormat/>
    <w:uiPriority w:val="0"/>
    <w:rPr>
      <w:rFonts w:eastAsia="宋体"/>
      <w:b/>
      <w:snapToGrid/>
      <w:color w:val="000000"/>
      <w:kern w:val="24"/>
      <w:sz w:val="24"/>
      <w:lang w:val="en-US" w:eastAsia="zh-CN" w:bidi="ar-SA"/>
    </w:rPr>
  </w:style>
  <w:style w:type="character" w:customStyle="1" w:styleId="1004">
    <w:name w:val="鲍三级标题 Char"/>
    <w:qFormat/>
    <w:uiPriority w:val="0"/>
    <w:rPr>
      <w:rFonts w:ascii="黑体" w:hAnsi="宋体" w:eastAsia="黑体"/>
      <w:bCs/>
      <w:kern w:val="2"/>
      <w:sz w:val="28"/>
      <w:szCs w:val="24"/>
      <w:lang w:val="en-US" w:eastAsia="zh-CN" w:bidi="ar-SA"/>
    </w:rPr>
  </w:style>
  <w:style w:type="character" w:customStyle="1" w:styleId="1005">
    <w:name w:val="项标题(1) Char Char"/>
    <w:qFormat/>
    <w:uiPriority w:val="0"/>
    <w:rPr>
      <w:rFonts w:ascii="Times New Roman" w:hAnsi="Times New Roman" w:eastAsia="宋体" w:cs="Times New Roman"/>
      <w:b/>
      <w:kern w:val="0"/>
      <w:sz w:val="28"/>
      <w:szCs w:val="20"/>
    </w:rPr>
  </w:style>
  <w:style w:type="character" w:customStyle="1" w:styleId="1006">
    <w:name w:val="正文缩二 Char"/>
    <w:link w:val="1007"/>
    <w:qFormat/>
    <w:uiPriority w:val="0"/>
    <w:rPr>
      <w:rFonts w:ascii="宋体" w:hAnsi="宋体"/>
      <w:kern w:val="2"/>
      <w:sz w:val="24"/>
      <w:szCs w:val="72"/>
    </w:rPr>
  </w:style>
  <w:style w:type="paragraph" w:customStyle="1" w:styleId="1007">
    <w:name w:val="正文缩二"/>
    <w:basedOn w:val="1"/>
    <w:link w:val="1006"/>
    <w:qFormat/>
    <w:uiPriority w:val="0"/>
    <w:pPr>
      <w:widowControl/>
      <w:tabs>
        <w:tab w:val="left" w:pos="8820"/>
      </w:tabs>
      <w:spacing w:line="360" w:lineRule="auto"/>
      <w:ind w:firstLine="200" w:firstLineChars="200"/>
      <w:jc w:val="left"/>
    </w:pPr>
    <w:rPr>
      <w:rFonts w:ascii="宋体" w:hAnsi="宋体"/>
      <w:sz w:val="24"/>
      <w:szCs w:val="72"/>
    </w:rPr>
  </w:style>
  <w:style w:type="character" w:customStyle="1" w:styleId="1008">
    <w:name w:val="样式1 Char"/>
    <w:link w:val="1009"/>
    <w:qFormat/>
    <w:uiPriority w:val="0"/>
    <w:rPr>
      <w:rFonts w:ascii="宋体" w:hAnsi="宋体"/>
      <w:b/>
      <w:bCs/>
      <w:kern w:val="2"/>
      <w:sz w:val="28"/>
      <w:szCs w:val="28"/>
    </w:rPr>
  </w:style>
  <w:style w:type="paragraph" w:customStyle="1" w:styleId="1009">
    <w:name w:val="样式1"/>
    <w:basedOn w:val="4"/>
    <w:link w:val="1008"/>
    <w:qFormat/>
    <w:uiPriority w:val="0"/>
    <w:pPr>
      <w:spacing w:before="0" w:after="0" w:line="240" w:lineRule="atLeast"/>
      <w:ind w:firstLine="0" w:firstLineChars="0"/>
    </w:pPr>
    <w:rPr>
      <w:rFonts w:ascii="宋体" w:hAnsi="宋体" w:eastAsia="宋体"/>
      <w:kern w:val="2"/>
      <w:sz w:val="28"/>
      <w:szCs w:val="28"/>
    </w:rPr>
  </w:style>
  <w:style w:type="character" w:customStyle="1" w:styleId="1010">
    <w:name w:val="EmailStyle15431"/>
    <w:qFormat/>
    <w:uiPriority w:val="0"/>
    <w:rPr>
      <w:rFonts w:hint="default" w:ascii="Arial" w:hAnsi="Arial" w:eastAsia="宋体" w:cs="Arial"/>
      <w:color w:val="auto"/>
      <w:sz w:val="18"/>
      <w:szCs w:val="20"/>
    </w:rPr>
  </w:style>
  <w:style w:type="character" w:customStyle="1" w:styleId="1011">
    <w:name w:val="reflink plainlinksneverexpand"/>
    <w:qFormat/>
    <w:uiPriority w:val="0"/>
  </w:style>
  <w:style w:type="character" w:customStyle="1" w:styleId="1012">
    <w:name w:val="hb3 Char1"/>
    <w:qFormat/>
    <w:uiPriority w:val="0"/>
    <w:rPr>
      <w:rFonts w:ascii="宋体" w:hAnsi="宋体" w:eastAsia="宋体"/>
      <w:b/>
      <w:sz w:val="28"/>
      <w:lang w:val="en-US" w:eastAsia="zh-CN"/>
    </w:rPr>
  </w:style>
  <w:style w:type="character" w:customStyle="1" w:styleId="1013">
    <w:name w:val="自定义正文 Char Char Char Char Char"/>
    <w:link w:val="1014"/>
    <w:qFormat/>
    <w:uiPriority w:val="0"/>
    <w:rPr>
      <w:kern w:val="2"/>
      <w:position w:val="-28"/>
      <w:sz w:val="28"/>
      <w:szCs w:val="28"/>
    </w:rPr>
  </w:style>
  <w:style w:type="paragraph" w:customStyle="1" w:styleId="1014">
    <w:name w:val="自定义正文 Char Char Char Char"/>
    <w:link w:val="1013"/>
    <w:qFormat/>
    <w:uiPriority w:val="0"/>
    <w:pPr>
      <w:widowControl w:val="0"/>
      <w:topLinePunct/>
      <w:adjustRightInd w:val="0"/>
      <w:snapToGrid w:val="0"/>
      <w:spacing w:line="360" w:lineRule="auto"/>
      <w:ind w:firstLine="510"/>
      <w:jc w:val="both"/>
    </w:pPr>
    <w:rPr>
      <w:rFonts w:ascii="Times New Roman" w:hAnsi="Times New Roman" w:eastAsia="宋体" w:cs="Times New Roman"/>
      <w:kern w:val="2"/>
      <w:position w:val="-28"/>
      <w:sz w:val="28"/>
      <w:szCs w:val="28"/>
      <w:lang w:val="en-US" w:eastAsia="zh-CN" w:bidi="ar-SA"/>
    </w:rPr>
  </w:style>
  <w:style w:type="character" w:customStyle="1" w:styleId="1015">
    <w:name w:val="干标题(a) Char Char"/>
    <w:qFormat/>
    <w:uiPriority w:val="0"/>
    <w:rPr>
      <w:rFonts w:ascii="Arial" w:hAnsi="Arial" w:eastAsia="黑体"/>
      <w:sz w:val="21"/>
      <w:lang w:val="en-US" w:eastAsia="zh-CN" w:bidi="ar-SA"/>
    </w:rPr>
  </w:style>
  <w:style w:type="character" w:customStyle="1" w:styleId="1016">
    <w:name w:val="样式 样式 表格 + (中文) 黑体 + (中文) 黑体 Char"/>
    <w:link w:val="1017"/>
    <w:qFormat/>
    <w:uiPriority w:val="0"/>
    <w:rPr>
      <w:rFonts w:eastAsia="黑体"/>
      <w:color w:val="000000"/>
      <w:spacing w:val="-8"/>
      <w:kern w:val="2"/>
      <w:sz w:val="18"/>
      <w:szCs w:val="18"/>
    </w:rPr>
  </w:style>
  <w:style w:type="paragraph" w:customStyle="1" w:styleId="1017">
    <w:name w:val="样式 样式 表格 + (中文) 黑体 + (中文) 黑体"/>
    <w:basedOn w:val="1"/>
    <w:link w:val="1016"/>
    <w:qFormat/>
    <w:uiPriority w:val="0"/>
    <w:pPr>
      <w:adjustRightInd w:val="0"/>
      <w:jc w:val="center"/>
      <w:textAlignment w:val="baseline"/>
    </w:pPr>
    <w:rPr>
      <w:rFonts w:eastAsia="黑体"/>
      <w:color w:val="000000"/>
      <w:spacing w:val="-8"/>
      <w:sz w:val="18"/>
      <w:szCs w:val="18"/>
    </w:rPr>
  </w:style>
  <w:style w:type="character" w:customStyle="1" w:styleId="1018">
    <w:name w:val="表头王 Char"/>
    <w:link w:val="1019"/>
    <w:qFormat/>
    <w:uiPriority w:val="0"/>
    <w:rPr>
      <w:rFonts w:ascii="黑体" w:hAnsi="宋体" w:eastAsia="黑体"/>
      <w:b/>
      <w:bCs/>
      <w:color w:val="000000"/>
      <w:kern w:val="2"/>
      <w:sz w:val="21"/>
      <w:szCs w:val="21"/>
      <w:lang w:val="zh-CN" w:eastAsia="en-US"/>
    </w:rPr>
  </w:style>
  <w:style w:type="paragraph" w:customStyle="1" w:styleId="1019">
    <w:name w:val="表头王"/>
    <w:basedOn w:val="1"/>
    <w:link w:val="1018"/>
    <w:qFormat/>
    <w:uiPriority w:val="0"/>
    <w:pPr>
      <w:widowControl/>
      <w:adjustRightInd w:val="0"/>
      <w:snapToGrid w:val="0"/>
      <w:spacing w:line="360" w:lineRule="auto"/>
      <w:jc w:val="left"/>
    </w:pPr>
    <w:rPr>
      <w:rFonts w:ascii="黑体" w:hAnsi="宋体" w:eastAsia="黑体"/>
      <w:b/>
      <w:bCs/>
      <w:color w:val="000000"/>
      <w:szCs w:val="21"/>
      <w:lang w:val="zh-CN" w:eastAsia="en-US"/>
    </w:rPr>
  </w:style>
  <w:style w:type="character" w:customStyle="1" w:styleId="1020">
    <w:name w:val="表格备注"/>
    <w:qFormat/>
    <w:uiPriority w:val="0"/>
    <w:rPr>
      <w:rFonts w:ascii="华文楷体" w:hAnsi="华文楷体" w:eastAsia="楷体_GB2312"/>
      <w:kern w:val="0"/>
      <w:sz w:val="21"/>
    </w:rPr>
  </w:style>
  <w:style w:type="character" w:customStyle="1" w:styleId="1021">
    <w:name w:val="样式 自定义正文 + 首行缩进:  2 字符 Char Char"/>
    <w:qFormat/>
    <w:uiPriority w:val="0"/>
    <w:rPr>
      <w:rFonts w:cs="宋体"/>
      <w:spacing w:val="-2"/>
      <w:kern w:val="2"/>
      <w:sz w:val="28"/>
      <w:szCs w:val="24"/>
      <w:lang w:val="en-US" w:eastAsia="zh-CN" w:bidi="ar-SA"/>
    </w:rPr>
  </w:style>
  <w:style w:type="character" w:customStyle="1" w:styleId="1022">
    <w:name w:val="样式 (西文) 宋体 (中文) 仿宋_GB2312 黑色"/>
    <w:qFormat/>
    <w:uiPriority w:val="0"/>
    <w:rPr>
      <w:rFonts w:ascii="Times New Roman" w:hAnsi="Times New Roman" w:eastAsia="仿宋_GB2312"/>
      <w:color w:val="000000"/>
    </w:rPr>
  </w:style>
  <w:style w:type="character" w:customStyle="1" w:styleId="1023">
    <w:name w:val="正文杨 Char"/>
    <w:link w:val="1024"/>
    <w:qFormat/>
    <w:uiPriority w:val="0"/>
    <w:rPr>
      <w:kern w:val="2"/>
    </w:rPr>
  </w:style>
  <w:style w:type="paragraph" w:customStyle="1" w:styleId="1024">
    <w:name w:val="正文杨"/>
    <w:basedOn w:val="1025"/>
    <w:link w:val="1023"/>
    <w:qFormat/>
    <w:uiPriority w:val="0"/>
    <w:pPr>
      <w:adjustRightInd/>
      <w:spacing w:before="0" w:beforeLines="0" w:line="360" w:lineRule="auto"/>
      <w:ind w:firstLine="200" w:firstLineChars="200"/>
    </w:pPr>
    <w:rPr>
      <w:rFonts w:ascii="Times New Roman"/>
      <w:b w:val="0"/>
      <w:bCs w:val="0"/>
      <w:color w:val="auto"/>
      <w:sz w:val="20"/>
      <w:szCs w:val="20"/>
    </w:rPr>
  </w:style>
  <w:style w:type="paragraph" w:customStyle="1" w:styleId="1025">
    <w:name w:val="报告正文"/>
    <w:basedOn w:val="1"/>
    <w:link w:val="1026"/>
    <w:qFormat/>
    <w:uiPriority w:val="0"/>
    <w:pPr>
      <w:adjustRightInd w:val="0"/>
      <w:spacing w:before="156" w:beforeLines="50" w:line="0" w:lineRule="atLeast"/>
    </w:pPr>
    <w:rPr>
      <w:rFonts w:ascii="黑体"/>
      <w:b/>
      <w:bCs/>
      <w:color w:val="000000"/>
      <w:sz w:val="24"/>
      <w:szCs w:val="21"/>
    </w:rPr>
  </w:style>
  <w:style w:type="character" w:customStyle="1" w:styleId="1026">
    <w:name w:val="报告正文 Char"/>
    <w:link w:val="1025"/>
    <w:qFormat/>
    <w:uiPriority w:val="0"/>
    <w:rPr>
      <w:rFonts w:ascii="黑体"/>
      <w:b/>
      <w:bCs/>
      <w:color w:val="000000"/>
      <w:kern w:val="2"/>
      <w:sz w:val="24"/>
      <w:szCs w:val="21"/>
    </w:rPr>
  </w:style>
  <w:style w:type="character" w:customStyle="1" w:styleId="1027">
    <w:name w:val="Standard F"/>
    <w:qFormat/>
    <w:uiPriority w:val="0"/>
    <w:rPr>
      <w:rFonts w:ascii="Times New Roman" w:hAnsi="Times New Roman"/>
      <w:b/>
      <w:spacing w:val="10"/>
      <w:sz w:val="24"/>
    </w:rPr>
  </w:style>
  <w:style w:type="character" w:customStyle="1" w:styleId="1028">
    <w:name w:val="题注 Char1 Char1"/>
    <w:qFormat/>
    <w:uiPriority w:val="0"/>
    <w:rPr>
      <w:rFonts w:ascii="Arial" w:hAnsi="Arial" w:eastAsia="黑体" w:cs="Arial"/>
      <w:sz w:val="20"/>
      <w:szCs w:val="20"/>
    </w:rPr>
  </w:style>
  <w:style w:type="character" w:customStyle="1" w:styleId="1029">
    <w:name w:val="正文(4) Char"/>
    <w:link w:val="1030"/>
    <w:qFormat/>
    <w:uiPriority w:val="0"/>
    <w:rPr>
      <w:kern w:val="2"/>
      <w:sz w:val="28"/>
      <w:szCs w:val="28"/>
    </w:rPr>
  </w:style>
  <w:style w:type="paragraph" w:customStyle="1" w:styleId="1030">
    <w:name w:val="正文(4)"/>
    <w:basedOn w:val="1"/>
    <w:link w:val="1029"/>
    <w:qFormat/>
    <w:uiPriority w:val="0"/>
    <w:pPr>
      <w:topLinePunct/>
      <w:spacing w:line="360" w:lineRule="auto"/>
    </w:pPr>
    <w:rPr>
      <w:sz w:val="28"/>
      <w:szCs w:val="28"/>
    </w:rPr>
  </w:style>
  <w:style w:type="character" w:customStyle="1" w:styleId="1031">
    <w:name w:val="正文格式 Char Char"/>
    <w:qFormat/>
    <w:uiPriority w:val="0"/>
    <w:rPr>
      <w:rFonts w:ascii="宋体" w:hAnsi="宋体" w:eastAsia="宋体"/>
      <w:kern w:val="2"/>
      <w:sz w:val="24"/>
      <w:szCs w:val="24"/>
      <w:lang w:bidi="ar-SA"/>
    </w:rPr>
  </w:style>
  <w:style w:type="character" w:customStyle="1" w:styleId="1032">
    <w:name w:val="不明显参考11"/>
    <w:qFormat/>
    <w:uiPriority w:val="0"/>
    <w:rPr>
      <w:smallCaps/>
      <w:color w:val="C0504D"/>
      <w:u w:val="single"/>
    </w:rPr>
  </w:style>
  <w:style w:type="character" w:customStyle="1" w:styleId="1033">
    <w:name w:val="表头5H Char"/>
    <w:link w:val="1034"/>
    <w:qFormat/>
    <w:uiPriority w:val="0"/>
    <w:rPr>
      <w:rFonts w:ascii="黑体" w:eastAsia="黑体"/>
      <w:kern w:val="2"/>
      <w:sz w:val="24"/>
      <w:szCs w:val="24"/>
    </w:rPr>
  </w:style>
  <w:style w:type="paragraph" w:customStyle="1" w:styleId="1034">
    <w:name w:val="表头5H"/>
    <w:basedOn w:val="1"/>
    <w:link w:val="1033"/>
    <w:qFormat/>
    <w:uiPriority w:val="0"/>
    <w:pPr>
      <w:spacing w:line="312" w:lineRule="auto"/>
      <w:jc w:val="center"/>
    </w:pPr>
    <w:rPr>
      <w:rFonts w:ascii="黑体" w:eastAsia="黑体"/>
      <w:sz w:val="24"/>
    </w:rPr>
  </w:style>
  <w:style w:type="character" w:customStyle="1" w:styleId="1035">
    <w:name w:val="Char Char41"/>
    <w:qFormat/>
    <w:uiPriority w:val="0"/>
    <w:rPr>
      <w:rFonts w:eastAsia="宋体"/>
      <w:i/>
      <w:iCs/>
      <w:kern w:val="2"/>
      <w:sz w:val="18"/>
      <w:szCs w:val="18"/>
      <w:lang w:val="en-US" w:eastAsia="zh-CN" w:bidi="ar-SA"/>
    </w:rPr>
  </w:style>
  <w:style w:type="character" w:customStyle="1" w:styleId="1036">
    <w:name w:val="正文不缩进 Char Char Char Char Char"/>
    <w:qFormat/>
    <w:uiPriority w:val="0"/>
    <w:rPr>
      <w:rFonts w:hint="eastAsia" w:ascii="宋体" w:hAnsi="宋体" w:eastAsia="宋体"/>
      <w:b/>
      <w:bCs/>
      <w:color w:val="000000"/>
      <w:kern w:val="2"/>
      <w:sz w:val="24"/>
      <w:szCs w:val="21"/>
      <w:lang w:val="en-US" w:eastAsia="zh-CN" w:bidi="ar-SA"/>
    </w:rPr>
  </w:style>
  <w:style w:type="character" w:customStyle="1" w:styleId="1037">
    <w:name w:val="样式 仿宋_GB2312 小四2"/>
    <w:qFormat/>
    <w:uiPriority w:val="0"/>
    <w:rPr>
      <w:rFonts w:ascii="Times New Roman" w:hAnsi="Times New Roman" w:eastAsia="仿宋_GB2312"/>
      <w:sz w:val="24"/>
      <w:szCs w:val="24"/>
    </w:rPr>
  </w:style>
  <w:style w:type="character" w:customStyle="1" w:styleId="1038">
    <w:name w:val="纯文本 Char Char Char Char Char Char Char Char Char Char Char Char Char Char Char Char Char Char Char Char"/>
    <w:qFormat/>
    <w:uiPriority w:val="0"/>
    <w:rPr>
      <w:rFonts w:ascii="宋体" w:hAnsi="Courier New" w:eastAsia="宋体"/>
      <w:kern w:val="2"/>
      <w:sz w:val="21"/>
      <w:lang w:val="en-US" w:eastAsia="zh-CN" w:bidi="ar-SA"/>
    </w:rPr>
  </w:style>
  <w:style w:type="character" w:customStyle="1" w:styleId="1039">
    <w:name w:val="正文文本 + 宋体"/>
    <w:qFormat/>
    <w:uiPriority w:val="0"/>
    <w:rPr>
      <w:rFonts w:ascii="宋体" w:hAnsi="宋体" w:eastAsia="宋体" w:cs="宋体"/>
      <w:sz w:val="23"/>
      <w:szCs w:val="23"/>
      <w:u w:val="single"/>
      <w:shd w:val="clear" w:color="auto" w:fill="FFFFFF"/>
      <w:lang w:bidi="ar-SA"/>
    </w:rPr>
  </w:style>
  <w:style w:type="character" w:customStyle="1" w:styleId="1040">
    <w:name w:val="oblog_text"/>
    <w:qFormat/>
    <w:uiPriority w:val="0"/>
    <w:rPr>
      <w:rFonts w:ascii="黑体" w:eastAsia="宋体"/>
      <w:b/>
      <w:bCs/>
      <w:color w:val="000000"/>
      <w:kern w:val="2"/>
      <w:sz w:val="21"/>
      <w:szCs w:val="21"/>
      <w:lang w:val="en-US" w:eastAsia="zh-CN" w:bidi="ar-SA"/>
    </w:rPr>
  </w:style>
  <w:style w:type="character" w:customStyle="1" w:styleId="1041">
    <w:name w:val="syh1级标题 Char"/>
    <w:link w:val="1042"/>
    <w:qFormat/>
    <w:uiPriority w:val="0"/>
    <w:rPr>
      <w:rFonts w:ascii="黑体" w:hAnsi="Gungsuh" w:eastAsia="黑体"/>
      <w:b/>
      <w:snapToGrid/>
      <w:color w:val="003366"/>
      <w:sz w:val="32"/>
      <w:szCs w:val="32"/>
      <w:lang w:val="zh-CN" w:bidi="en-US"/>
    </w:rPr>
  </w:style>
  <w:style w:type="paragraph" w:customStyle="1" w:styleId="1042">
    <w:name w:val="syh1级标题"/>
    <w:basedOn w:val="1"/>
    <w:link w:val="1041"/>
    <w:qFormat/>
    <w:uiPriority w:val="0"/>
    <w:pPr>
      <w:keepNext/>
      <w:keepLines/>
      <w:pageBreakBefore/>
      <w:widowControl/>
      <w:adjustRightInd w:val="0"/>
      <w:snapToGrid w:val="0"/>
      <w:spacing w:line="360" w:lineRule="auto"/>
      <w:jc w:val="left"/>
      <w:outlineLvl w:val="0"/>
    </w:pPr>
    <w:rPr>
      <w:rFonts w:ascii="黑体" w:hAnsi="Gungsuh" w:eastAsia="黑体"/>
      <w:b/>
      <w:snapToGrid w:val="0"/>
      <w:color w:val="003366"/>
      <w:kern w:val="0"/>
      <w:sz w:val="32"/>
      <w:szCs w:val="32"/>
      <w:lang w:val="zh-CN" w:bidi="en-US"/>
    </w:rPr>
  </w:style>
  <w:style w:type="character" w:customStyle="1" w:styleId="1043">
    <w:name w:val="样式 标题 3 Char1条标题1.1.1 CharBSH-3 Char + Times New Roman 小三"/>
    <w:qFormat/>
    <w:uiPriority w:val="0"/>
    <w:rPr>
      <w:rFonts w:hint="default" w:ascii="Times New Roman" w:hAnsi="Times New Roman" w:eastAsia="黑体" w:cs="Times New Roman"/>
      <w:bCs/>
      <w:color w:val="008000"/>
      <w:kern w:val="2"/>
      <w:sz w:val="30"/>
      <w:szCs w:val="30"/>
      <w:lang w:val="en-US" w:eastAsia="zh-CN" w:bidi="ar-SA"/>
    </w:rPr>
  </w:style>
  <w:style w:type="character" w:customStyle="1" w:styleId="1044">
    <w:name w:val="样式7表格 Char"/>
    <w:link w:val="1045"/>
    <w:qFormat/>
    <w:uiPriority w:val="0"/>
    <w:rPr>
      <w:rFonts w:ascii="宋体" w:hAnsi="宋体"/>
      <w:color w:val="000000"/>
      <w:szCs w:val="21"/>
    </w:rPr>
  </w:style>
  <w:style w:type="paragraph" w:customStyle="1" w:styleId="1045">
    <w:name w:val="样式7表格"/>
    <w:basedOn w:val="1"/>
    <w:link w:val="1044"/>
    <w:qFormat/>
    <w:uiPriority w:val="0"/>
    <w:pPr>
      <w:jc w:val="left"/>
    </w:pPr>
    <w:rPr>
      <w:rFonts w:ascii="宋体" w:hAnsi="宋体"/>
      <w:color w:val="000000"/>
      <w:kern w:val="0"/>
      <w:sz w:val="20"/>
      <w:szCs w:val="21"/>
    </w:rPr>
  </w:style>
  <w:style w:type="character" w:customStyle="1" w:styleId="1046">
    <w:name w:val="字体--自建"/>
    <w:qFormat/>
    <w:uiPriority w:val="0"/>
    <w:rPr>
      <w:rFonts w:eastAsia="宋体" w:cs="Times New Roman"/>
      <w:sz w:val="28"/>
      <w:szCs w:val="28"/>
    </w:rPr>
  </w:style>
  <w:style w:type="character" w:customStyle="1" w:styleId="1047">
    <w:name w:val="style131"/>
    <w:qFormat/>
    <w:uiPriority w:val="0"/>
    <w:rPr>
      <w:color w:val="333333"/>
      <w:sz w:val="18"/>
      <w:szCs w:val="18"/>
    </w:rPr>
  </w:style>
  <w:style w:type="character" w:customStyle="1" w:styleId="1048">
    <w:name w:val="fontbg"/>
    <w:qFormat/>
    <w:uiPriority w:val="0"/>
  </w:style>
  <w:style w:type="character" w:customStyle="1" w:styleId="1049">
    <w:name w:val="style91"/>
    <w:qFormat/>
    <w:uiPriority w:val="0"/>
    <w:rPr>
      <w:rFonts w:ascii="黑体" w:eastAsia="宋体"/>
      <w:b/>
      <w:bCs/>
      <w:color w:val="000000"/>
      <w:kern w:val="2"/>
      <w:sz w:val="18"/>
      <w:szCs w:val="18"/>
      <w:lang w:val="en-US" w:eastAsia="zh-CN" w:bidi="ar-SA"/>
    </w:rPr>
  </w:style>
  <w:style w:type="character" w:customStyle="1" w:styleId="1050">
    <w:name w:val="big1"/>
    <w:qFormat/>
    <w:uiPriority w:val="0"/>
    <w:rPr>
      <w:rFonts w:ascii="黑体" w:eastAsia="宋体"/>
      <w:b/>
      <w:bCs/>
      <w:color w:val="CC0000"/>
      <w:kern w:val="2"/>
      <w:sz w:val="22"/>
      <w:szCs w:val="22"/>
      <w:lang w:val="en-US" w:eastAsia="zh-CN" w:bidi="ar-SA"/>
    </w:rPr>
  </w:style>
  <w:style w:type="character" w:customStyle="1" w:styleId="1051">
    <w:name w:val="题注+ Char Char"/>
    <w:qFormat/>
    <w:uiPriority w:val="0"/>
    <w:rPr>
      <w:rFonts w:ascii="黑体" w:hAnsi="Arial" w:eastAsia="黑体"/>
      <w:sz w:val="24"/>
      <w:szCs w:val="24"/>
      <w:lang w:val="en-US" w:eastAsia="zh-CN"/>
    </w:rPr>
  </w:style>
  <w:style w:type="character" w:customStyle="1" w:styleId="1052">
    <w:name w:val="Char Char Char"/>
    <w:qFormat/>
    <w:uiPriority w:val="0"/>
    <w:rPr>
      <w:rFonts w:hint="default" w:ascii="Arial" w:hAnsi="Arial" w:eastAsia="黑体" w:cs="Arial"/>
      <w:b/>
      <w:color w:val="000000"/>
      <w:spacing w:val="8"/>
      <w:kern w:val="2"/>
      <w:sz w:val="21"/>
      <w:szCs w:val="21"/>
      <w:lang w:val="en-US" w:eastAsia="zh-CN" w:bidi="ar-SA"/>
    </w:rPr>
  </w:style>
  <w:style w:type="character" w:customStyle="1" w:styleId="1053">
    <w:name w:val="样式2 Char Char Char Char"/>
    <w:qFormat/>
    <w:uiPriority w:val="0"/>
    <w:rPr>
      <w:rFonts w:ascii="宋体" w:hAnsi="宋体" w:eastAsia="宋体"/>
      <w:b/>
      <w:bCs/>
      <w:kern w:val="2"/>
      <w:sz w:val="32"/>
      <w:szCs w:val="32"/>
      <w:lang w:val="en-US" w:eastAsia="zh-CN" w:bidi="ar-SA"/>
    </w:rPr>
  </w:style>
  <w:style w:type="character" w:customStyle="1" w:styleId="1054">
    <w:name w:val="Char Char161"/>
    <w:qFormat/>
    <w:uiPriority w:val="0"/>
    <w:rPr>
      <w:rFonts w:ascii="Arial" w:hAnsi="Arial" w:eastAsia="黑体"/>
      <w:b/>
      <w:sz w:val="24"/>
      <w:lang w:val="en-US" w:eastAsia="zh-CN" w:bidi="ar-SA"/>
    </w:rPr>
  </w:style>
  <w:style w:type="character" w:customStyle="1" w:styleId="1055">
    <w:name w:val="unnamed21"/>
    <w:qFormat/>
    <w:uiPriority w:val="0"/>
    <w:rPr>
      <w:rFonts w:ascii="黑体" w:eastAsia="宋体"/>
      <w:b/>
      <w:bCs/>
      <w:color w:val="330000"/>
      <w:kern w:val="2"/>
      <w:sz w:val="21"/>
      <w:szCs w:val="21"/>
      <w:u w:val="none"/>
      <w:lang w:val="en-US" w:eastAsia="zh-CN" w:bidi="ar-SA"/>
    </w:rPr>
  </w:style>
  <w:style w:type="character" w:customStyle="1" w:styleId="1056">
    <w:name w:val="投标文件二级标题 Char"/>
    <w:link w:val="1057"/>
    <w:qFormat/>
    <w:uiPriority w:val="0"/>
    <w:rPr>
      <w:rFonts w:ascii="Arial" w:hAnsi="Arial" w:eastAsia="黑体"/>
      <w:color w:val="000000"/>
      <w:kern w:val="2"/>
      <w:sz w:val="28"/>
    </w:rPr>
  </w:style>
  <w:style w:type="paragraph" w:customStyle="1" w:styleId="1057">
    <w:name w:val="投标文件二级标题"/>
    <w:basedOn w:val="4"/>
    <w:link w:val="1056"/>
    <w:qFormat/>
    <w:uiPriority w:val="0"/>
    <w:pPr>
      <w:tabs>
        <w:tab w:val="left" w:pos="576"/>
        <w:tab w:val="left" w:pos="680"/>
      </w:tabs>
      <w:spacing w:before="480" w:after="120" w:line="400" w:lineRule="exact"/>
      <w:ind w:left="576" w:right="33" w:hanging="576" w:firstLineChars="0"/>
      <w:jc w:val="left"/>
    </w:pPr>
    <w:rPr>
      <w:b w:val="0"/>
      <w:bCs w:val="0"/>
      <w:color w:val="000000"/>
      <w:kern w:val="2"/>
      <w:sz w:val="28"/>
      <w:szCs w:val="20"/>
    </w:rPr>
  </w:style>
  <w:style w:type="character" w:customStyle="1" w:styleId="1058">
    <w:name w:val="新标题3x Char"/>
    <w:link w:val="1059"/>
    <w:qFormat/>
    <w:uiPriority w:val="0"/>
    <w:rPr>
      <w:rFonts w:ascii="黑体" w:hAnsi="Arial" w:eastAsia="黑体"/>
      <w:b/>
      <w:bCs/>
      <w:kern w:val="2"/>
      <w:sz w:val="30"/>
      <w:szCs w:val="24"/>
    </w:rPr>
  </w:style>
  <w:style w:type="paragraph" w:customStyle="1" w:styleId="1059">
    <w:name w:val="标题3x"/>
    <w:basedOn w:val="549"/>
    <w:link w:val="1058"/>
    <w:qFormat/>
    <w:uiPriority w:val="0"/>
    <w:pPr>
      <w:keepLines/>
      <w:tabs>
        <w:tab w:val="clear" w:pos="1571"/>
      </w:tabs>
      <w:overflowPunct/>
      <w:topLinePunct w:val="0"/>
      <w:autoSpaceDE/>
      <w:autoSpaceDN/>
      <w:adjustRightInd/>
      <w:snapToGrid/>
      <w:spacing w:before="120" w:line="360" w:lineRule="auto"/>
      <w:ind w:left="0" w:firstLine="0"/>
    </w:pPr>
    <w:rPr>
      <w:rFonts w:ascii="黑体" w:eastAsia="黑体"/>
    </w:rPr>
  </w:style>
  <w:style w:type="character" w:customStyle="1" w:styleId="1060">
    <w:name w:val="Char Char81"/>
    <w:qFormat/>
    <w:uiPriority w:val="0"/>
    <w:rPr>
      <w:rFonts w:ascii="宋体" w:hAnsi="Courier New" w:eastAsia="宋体" w:cs="Courier New"/>
      <w:kern w:val="2"/>
      <w:sz w:val="21"/>
      <w:szCs w:val="21"/>
      <w:lang w:val="en-US" w:eastAsia="zh-CN" w:bidi="ar-SA"/>
    </w:rPr>
  </w:style>
  <w:style w:type="character" w:customStyle="1" w:styleId="1061">
    <w:name w:val="HTML 变量1"/>
    <w:qFormat/>
    <w:uiPriority w:val="0"/>
    <w:rPr>
      <w:i/>
      <w:iCs/>
    </w:rPr>
  </w:style>
  <w:style w:type="character" w:customStyle="1" w:styleId="1062">
    <w:name w:val="标题 7 Char Char"/>
    <w:qFormat/>
    <w:uiPriority w:val="0"/>
    <w:rPr>
      <w:rFonts w:eastAsia="宋体"/>
      <w:b/>
      <w:bCs/>
      <w:kern w:val="2"/>
      <w:sz w:val="24"/>
      <w:szCs w:val="24"/>
      <w:lang w:val="en-US" w:eastAsia="zh-CN" w:bidi="ar-SA"/>
    </w:rPr>
  </w:style>
  <w:style w:type="character" w:customStyle="1" w:styleId="1063">
    <w:name w:val="Char2 Char Char"/>
    <w:qFormat/>
    <w:uiPriority w:val="0"/>
    <w:rPr>
      <w:rFonts w:ascii="Arial" w:hAnsi="Arial" w:eastAsia="宋体" w:cs="Times New Roman"/>
      <w:b/>
      <w:kern w:val="28"/>
      <w:sz w:val="32"/>
      <w:szCs w:val="20"/>
    </w:rPr>
  </w:style>
  <w:style w:type="character" w:customStyle="1" w:styleId="1064">
    <w:name w:val="Style Heading 1 + Left Before:  0.5 line Char"/>
    <w:link w:val="1065"/>
    <w:qFormat/>
    <w:uiPriority w:val="0"/>
    <w:rPr>
      <w:rFonts w:ascii="Cambria" w:hAnsi="Cambria"/>
      <w:b/>
      <w:bCs/>
      <w:kern w:val="32"/>
      <w:sz w:val="32"/>
      <w:szCs w:val="32"/>
      <w:lang w:eastAsia="en-US" w:bidi="en-US"/>
    </w:rPr>
  </w:style>
  <w:style w:type="paragraph" w:customStyle="1" w:styleId="1065">
    <w:name w:val="Style Heading 1 + Left Before:  0.5 line"/>
    <w:basedOn w:val="3"/>
    <w:next w:val="3"/>
    <w:link w:val="1064"/>
    <w:qFormat/>
    <w:uiPriority w:val="0"/>
    <w:pPr>
      <w:widowControl/>
      <w:tabs>
        <w:tab w:val="left" w:pos="2040"/>
      </w:tabs>
      <w:overflowPunct/>
      <w:snapToGrid/>
      <w:spacing w:before="240" w:after="60" w:line="240" w:lineRule="auto"/>
      <w:ind w:left="800" w:leftChars="800" w:hanging="200" w:hangingChars="200"/>
      <w:jc w:val="left"/>
    </w:pPr>
    <w:rPr>
      <w:rFonts w:ascii="Cambria" w:hAnsi="Cambria" w:eastAsia="宋体"/>
      <w:color w:val="auto"/>
      <w:kern w:val="32"/>
      <w:sz w:val="32"/>
      <w:szCs w:val="32"/>
      <w:lang w:eastAsia="en-US" w:bidi="en-US"/>
    </w:rPr>
  </w:style>
  <w:style w:type="character" w:customStyle="1" w:styleId="1066">
    <w:name w:val="样式 正文文本 + 小三 Char"/>
    <w:qFormat/>
    <w:uiPriority w:val="0"/>
    <w:rPr>
      <w:rFonts w:ascii="宋体" w:hAnsi="宋体" w:eastAsia="宋体"/>
      <w:snapToGrid/>
      <w:sz w:val="30"/>
      <w:szCs w:val="24"/>
      <w:lang w:val="en-US" w:eastAsia="zh-CN" w:bidi="ar-SA"/>
    </w:rPr>
  </w:style>
  <w:style w:type="character" w:customStyle="1" w:styleId="1067">
    <w:name w:val="FU3 Char"/>
    <w:link w:val="1068"/>
    <w:qFormat/>
    <w:uiPriority w:val="0"/>
    <w:rPr>
      <w:rFonts w:ascii="黑体" w:hAnsi="黑体" w:eastAsia="黑体"/>
      <w:b/>
      <w:kern w:val="20"/>
      <w:sz w:val="24"/>
      <w:szCs w:val="32"/>
      <w:lang w:val="zh-CN"/>
    </w:rPr>
  </w:style>
  <w:style w:type="paragraph" w:customStyle="1" w:styleId="1068">
    <w:name w:val="FU3"/>
    <w:basedOn w:val="5"/>
    <w:link w:val="1067"/>
    <w:qFormat/>
    <w:uiPriority w:val="0"/>
    <w:pPr>
      <w:tabs>
        <w:tab w:val="left" w:pos="1575"/>
      </w:tabs>
      <w:spacing w:before="120" w:after="120" w:line="440" w:lineRule="exact"/>
      <w:ind w:left="113" w:hanging="113" w:firstLineChars="0"/>
      <w:jc w:val="left"/>
    </w:pPr>
    <w:rPr>
      <w:rFonts w:ascii="黑体" w:hAnsi="黑体" w:eastAsia="黑体"/>
      <w:bCs w:val="0"/>
      <w:kern w:val="20"/>
      <w:sz w:val="24"/>
      <w:lang w:val="zh-CN"/>
    </w:rPr>
  </w:style>
  <w:style w:type="character" w:customStyle="1" w:styleId="1069">
    <w:name w:val="页眉1 Char3"/>
    <w:qFormat/>
    <w:uiPriority w:val="0"/>
    <w:rPr>
      <w:sz w:val="18"/>
      <w:szCs w:val="18"/>
    </w:rPr>
  </w:style>
  <w:style w:type="character" w:customStyle="1" w:styleId="1070">
    <w:name w:val="g Char3"/>
    <w:qFormat/>
    <w:uiPriority w:val="0"/>
    <w:rPr>
      <w:rFonts w:eastAsia="宋体"/>
      <w:kern w:val="2"/>
      <w:sz w:val="18"/>
      <w:szCs w:val="18"/>
      <w:lang w:val="en-US" w:eastAsia="zh-CN" w:bidi="ar-SA"/>
    </w:rPr>
  </w:style>
  <w:style w:type="character" w:customStyle="1" w:styleId="1071">
    <w:name w:val="页脚 Char2"/>
    <w:qFormat/>
    <w:uiPriority w:val="0"/>
    <w:rPr>
      <w:rFonts w:eastAsia="宋体"/>
      <w:kern w:val="2"/>
      <w:sz w:val="18"/>
      <w:szCs w:val="18"/>
      <w:lang w:val="en-US" w:eastAsia="zh-CN" w:bidi="ar-SA"/>
    </w:rPr>
  </w:style>
  <w:style w:type="character" w:customStyle="1" w:styleId="1072">
    <w:name w:val="t10"/>
    <w:qFormat/>
    <w:uiPriority w:val="0"/>
  </w:style>
  <w:style w:type="character" w:customStyle="1" w:styleId="1073">
    <w:name w:val="lfu正文 Char Char"/>
    <w:link w:val="1074"/>
    <w:qFormat/>
    <w:uiPriority w:val="0"/>
    <w:rPr>
      <w:rFonts w:ascii="宋体" w:hAnsi="宋体"/>
      <w:color w:val="000000"/>
      <w:kern w:val="2"/>
      <w:sz w:val="24"/>
      <w:szCs w:val="24"/>
    </w:rPr>
  </w:style>
  <w:style w:type="paragraph" w:customStyle="1" w:styleId="1074">
    <w:name w:val="lfu正文"/>
    <w:basedOn w:val="1"/>
    <w:link w:val="1073"/>
    <w:qFormat/>
    <w:uiPriority w:val="0"/>
    <w:pPr>
      <w:spacing w:line="360" w:lineRule="auto"/>
      <w:ind w:firstLine="200" w:firstLineChars="200"/>
    </w:pPr>
    <w:rPr>
      <w:rFonts w:ascii="宋体" w:hAnsi="宋体"/>
      <w:color w:val="000000"/>
      <w:sz w:val="24"/>
    </w:rPr>
  </w:style>
  <w:style w:type="character" w:customStyle="1" w:styleId="1075">
    <w:name w:val="样式 样式3 + (中文) 宋体 Char"/>
    <w:link w:val="1076"/>
    <w:qFormat/>
    <w:uiPriority w:val="0"/>
    <w:rPr>
      <w:rFonts w:ascii="黑体"/>
      <w:bCs/>
      <w:caps/>
      <w:color w:val="000000"/>
      <w:sz w:val="21"/>
      <w:szCs w:val="21"/>
    </w:rPr>
  </w:style>
  <w:style w:type="paragraph" w:customStyle="1" w:styleId="1076">
    <w:name w:val="样式 样式3 + (中文) 宋体"/>
    <w:basedOn w:val="389"/>
    <w:link w:val="1075"/>
    <w:qFormat/>
    <w:uiPriority w:val="0"/>
    <w:pPr>
      <w:tabs>
        <w:tab w:val="clear" w:pos="8681"/>
      </w:tabs>
      <w:spacing w:line="360" w:lineRule="auto"/>
      <w:outlineLvl w:val="2"/>
    </w:pPr>
    <w:rPr>
      <w:rFonts w:ascii="黑体" w:eastAsia="宋体"/>
      <w:color w:val="000000"/>
    </w:rPr>
  </w:style>
  <w:style w:type="character" w:customStyle="1" w:styleId="1077">
    <w:name w:val="自定义表格 Char"/>
    <w:link w:val="1078"/>
    <w:qFormat/>
    <w:uiPriority w:val="0"/>
    <w:rPr>
      <w:position w:val="-28"/>
      <w:szCs w:val="24"/>
      <w:lang w:eastAsia="en-US" w:bidi="en-US"/>
    </w:rPr>
  </w:style>
  <w:style w:type="paragraph" w:customStyle="1" w:styleId="1078">
    <w:name w:val="自定义表格"/>
    <w:basedOn w:val="1079"/>
    <w:link w:val="1077"/>
    <w:qFormat/>
    <w:uiPriority w:val="0"/>
    <w:pPr>
      <w:widowControl/>
      <w:adjustRightInd/>
      <w:spacing w:line="240" w:lineRule="auto"/>
      <w:ind w:firstLine="0" w:firstLineChars="0"/>
      <w:jc w:val="center"/>
      <w:textAlignment w:val="auto"/>
    </w:pPr>
    <w:rPr>
      <w:rFonts w:ascii="Times New Roman"/>
      <w:position w:val="-28"/>
      <w:sz w:val="20"/>
      <w:szCs w:val="24"/>
      <w:lang w:eastAsia="en-US" w:bidi="en-US"/>
    </w:rPr>
  </w:style>
  <w:style w:type="paragraph" w:customStyle="1" w:styleId="1079">
    <w:name w:val="自定义正文"/>
    <w:basedOn w:val="21"/>
    <w:qFormat/>
    <w:uiPriority w:val="0"/>
    <w:pPr>
      <w:adjustRightInd w:val="0"/>
      <w:spacing w:line="360" w:lineRule="auto"/>
      <w:ind w:firstLine="200"/>
      <w:textAlignment w:val="baseline"/>
    </w:pPr>
    <w:rPr>
      <w:sz w:val="28"/>
      <w:szCs w:val="21"/>
    </w:rPr>
  </w:style>
  <w:style w:type="character" w:customStyle="1" w:styleId="1080">
    <w:name w:val="可研-正文首行缩进 Char Char"/>
    <w:qFormat/>
    <w:uiPriority w:val="0"/>
    <w:rPr>
      <w:rFonts w:eastAsia="宋体"/>
      <w:kern w:val="2"/>
      <w:sz w:val="24"/>
      <w:lang w:val="en-US" w:eastAsia="zh-CN" w:bidi="ar-SA"/>
    </w:rPr>
  </w:style>
  <w:style w:type="character" w:customStyle="1" w:styleId="1081">
    <w:name w:val="新标题1x Char"/>
    <w:link w:val="1082"/>
    <w:qFormat/>
    <w:uiPriority w:val="0"/>
    <w:rPr>
      <w:rFonts w:ascii="黑体" w:hAnsi="Cambria" w:eastAsia="黑体"/>
      <w:bCs/>
      <w:kern w:val="44"/>
      <w:sz w:val="30"/>
      <w:szCs w:val="44"/>
    </w:rPr>
  </w:style>
  <w:style w:type="paragraph" w:customStyle="1" w:styleId="1082">
    <w:name w:val="标题1x"/>
    <w:basedOn w:val="1"/>
    <w:link w:val="1081"/>
    <w:qFormat/>
    <w:uiPriority w:val="0"/>
    <w:pPr>
      <w:keepNext/>
      <w:keepLines/>
      <w:spacing w:before="120" w:line="360" w:lineRule="auto"/>
      <w:outlineLvl w:val="0"/>
    </w:pPr>
    <w:rPr>
      <w:rFonts w:ascii="黑体" w:hAnsi="Cambria" w:eastAsia="黑体"/>
      <w:bCs/>
      <w:kern w:val="44"/>
      <w:sz w:val="30"/>
      <w:szCs w:val="44"/>
    </w:rPr>
  </w:style>
  <w:style w:type="character" w:customStyle="1" w:styleId="1083">
    <w:name w:val="Char Char9"/>
    <w:qFormat/>
    <w:uiPriority w:val="0"/>
    <w:rPr>
      <w:rFonts w:eastAsia="宋体"/>
      <w:kern w:val="2"/>
      <w:sz w:val="18"/>
      <w:szCs w:val="18"/>
      <w:lang w:val="en-US" w:eastAsia="zh-CN" w:bidi="ar-SA"/>
    </w:rPr>
  </w:style>
  <w:style w:type="character" w:customStyle="1" w:styleId="1084">
    <w:name w:val="目标题 1) Char1"/>
    <w:qFormat/>
    <w:uiPriority w:val="0"/>
    <w:rPr>
      <w:rFonts w:ascii="Arial" w:hAnsi="Arial" w:eastAsia="黑体"/>
      <w:spacing w:val="2"/>
      <w:w w:val="99"/>
      <w:position w:val="-2"/>
      <w:sz w:val="28"/>
      <w:szCs w:val="24"/>
      <w:lang w:val="en-US" w:eastAsia="zh-CN" w:bidi="ar-SA"/>
    </w:rPr>
  </w:style>
  <w:style w:type="character" w:customStyle="1" w:styleId="1085">
    <w:name w:val="line11"/>
    <w:qFormat/>
    <w:uiPriority w:val="0"/>
    <w:rPr>
      <w:rFonts w:ascii="黑体" w:eastAsia="宋体"/>
      <w:b/>
      <w:bCs/>
      <w:color w:val="993333"/>
      <w:kern w:val="2"/>
      <w:sz w:val="21"/>
      <w:szCs w:val="21"/>
      <w:lang w:val="en-US" w:eastAsia="zh-CN" w:bidi="ar-SA"/>
    </w:rPr>
  </w:style>
  <w:style w:type="character" w:customStyle="1" w:styleId="1086">
    <w:name w:val="px141"/>
    <w:qFormat/>
    <w:uiPriority w:val="0"/>
    <w:rPr>
      <w:sz w:val="28"/>
      <w:szCs w:val="28"/>
    </w:rPr>
  </w:style>
  <w:style w:type="character" w:customStyle="1" w:styleId="1087">
    <w:name w:val="zt21"/>
    <w:qFormat/>
    <w:uiPriority w:val="0"/>
    <w:rPr>
      <w:spacing w:val="390"/>
      <w:sz w:val="22"/>
      <w:szCs w:val="22"/>
    </w:rPr>
  </w:style>
  <w:style w:type="character" w:customStyle="1" w:styleId="1088">
    <w:name w:val="Char Char241"/>
    <w:qFormat/>
    <w:uiPriority w:val="0"/>
    <w:rPr>
      <w:rFonts w:ascii="Arial" w:hAnsi="Arial" w:eastAsia="宋体" w:cs="Arial"/>
      <w:b/>
      <w:bCs/>
      <w:kern w:val="28"/>
      <w:sz w:val="32"/>
      <w:szCs w:val="32"/>
      <w:lang w:val="en-US" w:eastAsia="zh-CN" w:bidi="ar-SA"/>
    </w:rPr>
  </w:style>
  <w:style w:type="character" w:customStyle="1" w:styleId="1089">
    <w:name w:val="於正文 Char"/>
    <w:qFormat/>
    <w:uiPriority w:val="0"/>
    <w:rPr>
      <w:rFonts w:ascii="仿宋_GB2312" w:hAnsi="仿宋_GB2312" w:eastAsia="仿宋_GB2312"/>
      <w:color w:val="0000FF"/>
      <w:kern w:val="2"/>
      <w:sz w:val="30"/>
      <w:szCs w:val="24"/>
      <w:lang w:val="en-US" w:eastAsia="zh-CN" w:bidi="ar-SA"/>
    </w:rPr>
  </w:style>
  <w:style w:type="character" w:customStyle="1" w:styleId="1090">
    <w:name w:val="普通文字 Char Char Char Char Char Char Char Char Char Char Char"/>
    <w:qFormat/>
    <w:uiPriority w:val="0"/>
    <w:rPr>
      <w:rFonts w:ascii="宋体" w:hAnsi="Courier New" w:eastAsia="宋体"/>
      <w:kern w:val="2"/>
      <w:sz w:val="21"/>
      <w:lang w:val="en-US" w:eastAsia="zh-CN" w:bidi="ar-SA"/>
    </w:rPr>
  </w:style>
  <w:style w:type="character" w:customStyle="1" w:styleId="1091">
    <w:name w:val="表内 Char"/>
    <w:qFormat/>
    <w:uiPriority w:val="0"/>
    <w:rPr>
      <w:rFonts w:ascii="宋体" w:hAnsi="Courier New" w:eastAsia="宋体"/>
      <w:kern w:val="2"/>
      <w:sz w:val="21"/>
      <w:lang w:val="en-US" w:eastAsia="zh-CN"/>
    </w:rPr>
  </w:style>
  <w:style w:type="character" w:customStyle="1" w:styleId="1092">
    <w:name w:val="Char Char93"/>
    <w:qFormat/>
    <w:uiPriority w:val="0"/>
    <w:rPr>
      <w:rFonts w:eastAsia="宋体"/>
      <w:kern w:val="2"/>
      <w:sz w:val="18"/>
      <w:szCs w:val="18"/>
      <w:lang w:val="en-US" w:eastAsia="zh-CN" w:bidi="ar-SA"/>
    </w:rPr>
  </w:style>
  <w:style w:type="character" w:customStyle="1" w:styleId="1093">
    <w:name w:val="MTxtBlank Char"/>
    <w:link w:val="1094"/>
    <w:qFormat/>
    <w:uiPriority w:val="0"/>
    <w:rPr>
      <w:kern w:val="2"/>
      <w:sz w:val="24"/>
      <w:szCs w:val="24"/>
    </w:rPr>
  </w:style>
  <w:style w:type="paragraph" w:customStyle="1" w:styleId="1094">
    <w:name w:val="MTxtBlank"/>
    <w:basedOn w:val="1"/>
    <w:link w:val="1093"/>
    <w:qFormat/>
    <w:uiPriority w:val="0"/>
    <w:pPr>
      <w:spacing w:beforeLines="50" w:afterLines="50" w:line="360" w:lineRule="auto"/>
      <w:ind w:firstLine="200" w:firstLineChars="200"/>
    </w:pPr>
    <w:rPr>
      <w:sz w:val="24"/>
    </w:rPr>
  </w:style>
  <w:style w:type="character" w:customStyle="1" w:styleId="1095">
    <w:name w:val="EmailStyle11161"/>
    <w:qFormat/>
    <w:uiPriority w:val="0"/>
    <w:rPr>
      <w:rFonts w:ascii="Arial" w:hAnsi="Arial" w:eastAsia="宋体" w:cs="Arial"/>
      <w:color w:val="auto"/>
      <w:sz w:val="18"/>
      <w:szCs w:val="20"/>
    </w:rPr>
  </w:style>
  <w:style w:type="character" w:customStyle="1" w:styleId="1096">
    <w:name w:val="Char Char211"/>
    <w:qFormat/>
    <w:uiPriority w:val="0"/>
    <w:rPr>
      <w:rFonts w:ascii="宋体" w:eastAsia="宋体" w:cs="Times New Roman"/>
      <w:color w:val="0000FF"/>
      <w:sz w:val="24"/>
      <w:lang w:val="zh-CN"/>
    </w:rPr>
  </w:style>
  <w:style w:type="character" w:customStyle="1" w:styleId="1097">
    <w:name w:val="正文文字缩进 33 Char Char"/>
    <w:qFormat/>
    <w:uiPriority w:val="0"/>
    <w:rPr>
      <w:rFonts w:ascii="宋体" w:hAnsi="宋体" w:eastAsia="宋体"/>
      <w:spacing w:val="2"/>
      <w:w w:val="99"/>
      <w:position w:val="-2"/>
      <w:sz w:val="24"/>
      <w:szCs w:val="24"/>
      <w:lang w:val="en-US" w:eastAsia="zh-CN" w:bidi="ar-SA"/>
    </w:rPr>
  </w:style>
  <w:style w:type="character" w:customStyle="1" w:styleId="1098">
    <w:name w:val="Char Char331"/>
    <w:qFormat/>
    <w:uiPriority w:val="0"/>
    <w:rPr>
      <w:rFonts w:ascii="宋体" w:hAnsi="宋体" w:eastAsia="宋体"/>
      <w:b/>
      <w:kern w:val="2"/>
      <w:sz w:val="28"/>
      <w:lang w:val="zh-CN" w:eastAsia="zh-CN"/>
    </w:rPr>
  </w:style>
  <w:style w:type="character" w:customStyle="1" w:styleId="1099">
    <w:name w:val="表头------------- Char"/>
    <w:link w:val="1100"/>
    <w:qFormat/>
    <w:uiPriority w:val="0"/>
    <w:rPr>
      <w:rFonts w:eastAsia="黑体" w:cs="宋体"/>
      <w:sz w:val="24"/>
    </w:rPr>
  </w:style>
  <w:style w:type="paragraph" w:customStyle="1" w:styleId="1100">
    <w:name w:val="表头-------------"/>
    <w:basedOn w:val="1"/>
    <w:link w:val="1099"/>
    <w:qFormat/>
    <w:uiPriority w:val="0"/>
    <w:pPr>
      <w:spacing w:line="460" w:lineRule="exact"/>
      <w:jc w:val="center"/>
    </w:pPr>
    <w:rPr>
      <w:rFonts w:eastAsia="黑体" w:cs="宋体"/>
      <w:kern w:val="0"/>
      <w:sz w:val="24"/>
      <w:szCs w:val="20"/>
    </w:rPr>
  </w:style>
  <w:style w:type="character" w:customStyle="1" w:styleId="1101">
    <w:name w:val="font01"/>
    <w:qFormat/>
    <w:uiPriority w:val="0"/>
    <w:rPr>
      <w:rFonts w:hint="eastAsia" w:ascii="仿宋_GB2312" w:eastAsia="仿宋_GB2312"/>
      <w:color w:val="000000"/>
      <w:sz w:val="18"/>
      <w:szCs w:val="18"/>
      <w:u w:val="none"/>
    </w:rPr>
  </w:style>
  <w:style w:type="character" w:customStyle="1" w:styleId="1102">
    <w:name w:val="样式 样式 样式 小四 首行缩进:  0.85 厘米 行距: 1.5 倍行距 + (符号) 宋体 段后: 0.5 行 + 段前:... Char"/>
    <w:link w:val="1103"/>
    <w:qFormat/>
    <w:uiPriority w:val="0"/>
    <w:rPr>
      <w:kern w:val="2"/>
    </w:rPr>
  </w:style>
  <w:style w:type="paragraph" w:customStyle="1" w:styleId="1103">
    <w:name w:val="样式 样式 样式 小四 首行缩进:  0.85 厘米 行距: 1.5 倍行距 + (符号) 宋体 段后: 0.5 行 + 段前:..."/>
    <w:basedOn w:val="1104"/>
    <w:link w:val="1102"/>
    <w:qFormat/>
    <w:uiPriority w:val="0"/>
    <w:pPr>
      <w:spacing w:before="0" w:beforeLines="0" w:after="0" w:afterLines="0"/>
    </w:pPr>
    <w:rPr>
      <w:rFonts w:ascii="Times New Roman" w:hAnsi="Times New Roman" w:cs="Times New Roman"/>
      <w:sz w:val="20"/>
    </w:rPr>
  </w:style>
  <w:style w:type="paragraph" w:customStyle="1" w:styleId="1104">
    <w:name w:val="样式 样式 小四 首行缩进:  0.85 厘米 行距: 1.5 倍行距 + (符号) 宋体 段后: 0.5 行"/>
    <w:basedOn w:val="1105"/>
    <w:link w:val="1107"/>
    <w:qFormat/>
    <w:uiPriority w:val="0"/>
    <w:pPr>
      <w:spacing w:before="50" w:beforeLines="50"/>
    </w:pPr>
    <w:rPr>
      <w:rFonts w:ascii="Times New Roman" w:hAnsi="宋体"/>
      <w:kern w:val="2"/>
    </w:rPr>
  </w:style>
  <w:style w:type="paragraph" w:customStyle="1" w:styleId="1105">
    <w:name w:val="样式 小四 首行缩进:  0.85 厘米 行距: 1.5 倍行距"/>
    <w:basedOn w:val="1"/>
    <w:link w:val="1106"/>
    <w:qFormat/>
    <w:uiPriority w:val="0"/>
    <w:pPr>
      <w:spacing w:after="50" w:afterLines="50" w:line="360" w:lineRule="auto"/>
      <w:ind w:firstLine="510"/>
    </w:pPr>
    <w:rPr>
      <w:rFonts w:ascii="宋体" w:cs="宋体"/>
      <w:kern w:val="0"/>
      <w:sz w:val="24"/>
      <w:szCs w:val="20"/>
    </w:rPr>
  </w:style>
  <w:style w:type="character" w:customStyle="1" w:styleId="1106">
    <w:name w:val="样式 小四 首行缩进:  0.85 厘米 行距: 1.5 倍行距 Char"/>
    <w:link w:val="1105"/>
    <w:qFormat/>
    <w:uiPriority w:val="0"/>
    <w:rPr>
      <w:rFonts w:ascii="宋体" w:cs="宋体"/>
      <w:sz w:val="24"/>
    </w:rPr>
  </w:style>
  <w:style w:type="character" w:customStyle="1" w:styleId="1107">
    <w:name w:val="样式 样式 小四 首行缩进:  0.85 厘米 行距: 1.5 倍行距 + (符号) 宋体 段后: 0.5 行 Char"/>
    <w:link w:val="1104"/>
    <w:qFormat/>
    <w:uiPriority w:val="0"/>
    <w:rPr>
      <w:rFonts w:hAnsi="宋体" w:cs="宋体"/>
      <w:kern w:val="2"/>
      <w:sz w:val="24"/>
    </w:rPr>
  </w:style>
  <w:style w:type="character" w:customStyle="1" w:styleId="1108">
    <w:name w:val="样式 标题 4四Subsection + (西文) 宋体 Char"/>
    <w:link w:val="1109"/>
    <w:qFormat/>
    <w:uiPriority w:val="0"/>
    <w:rPr>
      <w:rFonts w:ascii="Arial" w:hAnsi="Arial" w:eastAsia="黑体"/>
      <w:bCs/>
      <w:color w:val="000000"/>
      <w:kern w:val="2"/>
      <w:sz w:val="24"/>
      <w:szCs w:val="24"/>
      <w:lang w:val="en-GB"/>
    </w:rPr>
  </w:style>
  <w:style w:type="paragraph" w:customStyle="1" w:styleId="1109">
    <w:name w:val="样式 标题 4四Subsection + (西文) 宋体"/>
    <w:basedOn w:val="6"/>
    <w:link w:val="1108"/>
    <w:qFormat/>
    <w:uiPriority w:val="0"/>
    <w:pPr>
      <w:tabs>
        <w:tab w:val="left" w:pos="1067"/>
        <w:tab w:val="left" w:pos="2365"/>
      </w:tabs>
      <w:snapToGrid w:val="0"/>
      <w:spacing w:line="360" w:lineRule="auto"/>
      <w:ind w:left="-2" w:leftChars="-1" w:firstLine="359" w:firstLineChars="149"/>
      <w:jc w:val="left"/>
    </w:pPr>
    <w:rPr>
      <w:b w:val="0"/>
      <w:color w:val="000000"/>
      <w:kern w:val="2"/>
      <w:sz w:val="24"/>
      <w:szCs w:val="24"/>
      <w:lang w:val="en-GB"/>
    </w:rPr>
  </w:style>
  <w:style w:type="character" w:customStyle="1" w:styleId="1110">
    <w:name w:val="图注 Char Char1"/>
    <w:qFormat/>
    <w:uiPriority w:val="0"/>
    <w:rPr>
      <w:rFonts w:ascii="Times New Roman" w:hAnsi="Times New Roman" w:eastAsia="宋体" w:cs="Times New Roman"/>
      <w:szCs w:val="24"/>
    </w:rPr>
  </w:style>
  <w:style w:type="character" w:customStyle="1" w:styleId="1111">
    <w:name w:val="表头 Char2"/>
    <w:qFormat/>
    <w:uiPriority w:val="0"/>
    <w:rPr>
      <w:rFonts w:ascii="宋体" w:hAnsi="宋体" w:eastAsia="宋体" w:cs="宋体"/>
      <w:b/>
      <w:bCs/>
      <w:kern w:val="24"/>
      <w:sz w:val="24"/>
      <w:szCs w:val="28"/>
      <w:lang w:val="en-US" w:eastAsia="zh-CN" w:bidi="ar-SA"/>
    </w:rPr>
  </w:style>
  <w:style w:type="character" w:customStyle="1" w:styleId="1112">
    <w:name w:val="样式 热电厂正文 + 首行缩进:  2 字符 Char Char Char Char Char"/>
    <w:qFormat/>
    <w:uiPriority w:val="0"/>
    <w:rPr>
      <w:rFonts w:eastAsia="宋体" w:cs="宋体"/>
      <w:kern w:val="2"/>
      <w:sz w:val="24"/>
      <w:szCs w:val="24"/>
      <w:lang w:val="en-US" w:eastAsia="zh-CN" w:bidi="ar-SA"/>
    </w:rPr>
  </w:style>
  <w:style w:type="character" w:customStyle="1" w:styleId="1113">
    <w:name w:val="样式10 Char"/>
    <w:link w:val="1114"/>
    <w:qFormat/>
    <w:uiPriority w:val="0"/>
    <w:rPr>
      <w:rFonts w:eastAsia="黑体"/>
      <w:color w:val="000000"/>
      <w:sz w:val="24"/>
      <w:szCs w:val="24"/>
    </w:rPr>
  </w:style>
  <w:style w:type="paragraph" w:customStyle="1" w:styleId="1114">
    <w:name w:val="样式10"/>
    <w:basedOn w:val="1115"/>
    <w:link w:val="1113"/>
    <w:qFormat/>
    <w:uiPriority w:val="0"/>
    <w:pPr>
      <w:snapToGrid w:val="0"/>
      <w:spacing w:before="0" w:beforeAutospacing="0" w:after="0" w:afterAutospacing="0" w:line="360" w:lineRule="auto"/>
      <w:jc w:val="center"/>
    </w:pPr>
    <w:rPr>
      <w:rFonts w:hint="default" w:ascii="Times New Roman" w:hAnsi="Times New Roman" w:eastAsia="黑体"/>
      <w:color w:val="000000"/>
      <w:szCs w:val="24"/>
    </w:rPr>
  </w:style>
  <w:style w:type="paragraph" w:customStyle="1" w:styleId="1115">
    <w:name w:val="font10"/>
    <w:basedOn w:val="1"/>
    <w:qFormat/>
    <w:uiPriority w:val="0"/>
    <w:pPr>
      <w:widowControl/>
      <w:spacing w:before="100" w:beforeAutospacing="1" w:after="100" w:afterAutospacing="1"/>
      <w:jc w:val="left"/>
    </w:pPr>
    <w:rPr>
      <w:rFonts w:hint="eastAsia" w:ascii="宋体" w:hAnsi="宋体"/>
      <w:kern w:val="0"/>
      <w:sz w:val="24"/>
      <w:szCs w:val="20"/>
    </w:rPr>
  </w:style>
  <w:style w:type="character" w:customStyle="1" w:styleId="1116">
    <w:name w:val="样式 标题 2节标题 1.1节h2l22nd levelTitre22Header 21.1标题2H2Ma... Char"/>
    <w:link w:val="1117"/>
    <w:qFormat/>
    <w:uiPriority w:val="0"/>
    <w:rPr>
      <w:rFonts w:ascii="黑体" w:hAnsi="Arial" w:eastAsia="黑体" w:cs="宋体"/>
      <w:b/>
      <w:bCs/>
      <w:kern w:val="2"/>
      <w:sz w:val="24"/>
      <w:szCs w:val="24"/>
    </w:rPr>
  </w:style>
  <w:style w:type="paragraph" w:customStyle="1" w:styleId="1117">
    <w:name w:val="样式 标题 2节标题 1.1节h2l22nd levelTitre22Header 21.1标题2H2Ma..."/>
    <w:basedOn w:val="4"/>
    <w:link w:val="1116"/>
    <w:qFormat/>
    <w:uiPriority w:val="0"/>
    <w:pPr>
      <w:spacing w:beforeLines="50" w:afterLines="50" w:line="460" w:lineRule="exact"/>
      <w:ind w:firstLine="0" w:firstLineChars="0"/>
    </w:pPr>
    <w:rPr>
      <w:rFonts w:ascii="黑体" w:cs="宋体"/>
      <w:kern w:val="2"/>
      <w:sz w:val="24"/>
      <w:szCs w:val="24"/>
    </w:rPr>
  </w:style>
  <w:style w:type="character" w:customStyle="1" w:styleId="1118">
    <w:name w:val="hb4 Char"/>
    <w:link w:val="1119"/>
    <w:qFormat/>
    <w:uiPriority w:val="0"/>
    <w:rPr>
      <w:rFonts w:ascii="宋体" w:hAnsi="宋体"/>
      <w:sz w:val="24"/>
    </w:rPr>
  </w:style>
  <w:style w:type="paragraph" w:customStyle="1" w:styleId="1119">
    <w:name w:val="hb4"/>
    <w:basedOn w:val="6"/>
    <w:link w:val="1118"/>
    <w:qFormat/>
    <w:uiPriority w:val="0"/>
    <w:pPr>
      <w:topLinePunct/>
      <w:spacing w:before="156" w:beforeLines="50" w:after="156" w:afterLines="50" w:line="300" w:lineRule="exact"/>
      <w:ind w:firstLine="0" w:firstLineChars="0"/>
    </w:pPr>
    <w:rPr>
      <w:rFonts w:ascii="宋体" w:hAnsi="宋体" w:eastAsia="宋体"/>
      <w:b w:val="0"/>
      <w:bCs w:val="0"/>
      <w:sz w:val="24"/>
      <w:szCs w:val="20"/>
    </w:rPr>
  </w:style>
  <w:style w:type="character" w:customStyle="1" w:styleId="1120">
    <w:name w:val="正文文本 Char2"/>
    <w:qFormat/>
    <w:uiPriority w:val="0"/>
    <w:rPr>
      <w:kern w:val="2"/>
      <w:sz w:val="21"/>
      <w:szCs w:val="22"/>
    </w:rPr>
  </w:style>
  <w:style w:type="character" w:customStyle="1" w:styleId="1121">
    <w:name w:val="1-正文 Char"/>
    <w:link w:val="1122"/>
    <w:qFormat/>
    <w:uiPriority w:val="0"/>
    <w:rPr>
      <w:rFonts w:ascii="宋体" w:hAnsi="宋体" w:cs="宋体"/>
      <w:kern w:val="2"/>
      <w:sz w:val="24"/>
      <w:szCs w:val="24"/>
    </w:rPr>
  </w:style>
  <w:style w:type="paragraph" w:customStyle="1" w:styleId="1122">
    <w:name w:val="1-正文"/>
    <w:basedOn w:val="1"/>
    <w:link w:val="1121"/>
    <w:qFormat/>
    <w:uiPriority w:val="0"/>
    <w:pPr>
      <w:spacing w:line="360" w:lineRule="auto"/>
      <w:ind w:firstLine="200" w:firstLineChars="200"/>
    </w:pPr>
    <w:rPr>
      <w:rFonts w:ascii="宋体" w:hAnsi="宋体" w:cs="宋体"/>
      <w:sz w:val="24"/>
    </w:rPr>
  </w:style>
  <w:style w:type="character" w:customStyle="1" w:styleId="1123">
    <w:name w:val="样式2 Char Char Char"/>
    <w:link w:val="1124"/>
    <w:qFormat/>
    <w:uiPriority w:val="0"/>
    <w:rPr>
      <w:rFonts w:ascii="宋体" w:hAnsi="宋体"/>
      <w:b/>
      <w:bCs/>
      <w:kern w:val="2"/>
      <w:sz w:val="32"/>
      <w:szCs w:val="32"/>
    </w:rPr>
  </w:style>
  <w:style w:type="paragraph" w:customStyle="1" w:styleId="1124">
    <w:name w:val="样式2 Char Char"/>
    <w:basedOn w:val="4"/>
    <w:link w:val="1123"/>
    <w:qFormat/>
    <w:uiPriority w:val="0"/>
    <w:pPr>
      <w:spacing w:before="100" w:beforeAutospacing="1" w:after="100" w:afterAutospacing="1" w:line="360" w:lineRule="auto"/>
      <w:ind w:firstLine="0" w:firstLineChars="0"/>
    </w:pPr>
    <w:rPr>
      <w:rFonts w:ascii="宋体" w:hAnsi="宋体" w:eastAsia="宋体"/>
      <w:kern w:val="2"/>
    </w:rPr>
  </w:style>
  <w:style w:type="character" w:customStyle="1" w:styleId="1125">
    <w:name w:val="style9"/>
    <w:qFormat/>
    <w:uiPriority w:val="0"/>
  </w:style>
  <w:style w:type="character" w:customStyle="1" w:styleId="1126">
    <w:name w:val="表格内容新 Char"/>
    <w:link w:val="1127"/>
    <w:qFormat/>
    <w:uiPriority w:val="0"/>
    <w:rPr>
      <w:rFonts w:ascii="宋体" w:hAnsi="宋体"/>
      <w:color w:val="FF0000"/>
      <w:spacing w:val="-8"/>
      <w:kern w:val="2"/>
      <w:sz w:val="21"/>
      <w:szCs w:val="21"/>
    </w:rPr>
  </w:style>
  <w:style w:type="paragraph" w:customStyle="1" w:styleId="1127">
    <w:name w:val="表格内容新"/>
    <w:basedOn w:val="1"/>
    <w:link w:val="1126"/>
    <w:qFormat/>
    <w:uiPriority w:val="0"/>
    <w:pPr>
      <w:tabs>
        <w:tab w:val="left" w:pos="1680"/>
        <w:tab w:val="left" w:pos="3465"/>
      </w:tabs>
      <w:adjustRightInd w:val="0"/>
      <w:jc w:val="center"/>
      <w:textAlignment w:val="baseline"/>
    </w:pPr>
    <w:rPr>
      <w:rFonts w:ascii="宋体" w:hAnsi="宋体"/>
      <w:color w:val="FF0000"/>
      <w:spacing w:val="-8"/>
      <w:szCs w:val="21"/>
    </w:rPr>
  </w:style>
  <w:style w:type="character" w:customStyle="1" w:styleId="1128">
    <w:name w:val="keyword"/>
    <w:qFormat/>
    <w:uiPriority w:val="0"/>
  </w:style>
  <w:style w:type="character" w:customStyle="1" w:styleId="1129">
    <w:name w:val="标题样式1 Char"/>
    <w:qFormat/>
    <w:uiPriority w:val="0"/>
    <w:rPr>
      <w:rFonts w:ascii="黑体" w:eastAsia="黑体"/>
      <w:b/>
      <w:bCs/>
      <w:color w:val="000000"/>
      <w:kern w:val="44"/>
      <w:sz w:val="28"/>
      <w:szCs w:val="28"/>
      <w:lang w:val="en-US" w:eastAsia="zh-CN" w:bidi="ar-SA"/>
    </w:rPr>
  </w:style>
  <w:style w:type="character" w:customStyle="1" w:styleId="1130">
    <w:name w:val="副标题 Char1"/>
    <w:qFormat/>
    <w:uiPriority w:val="0"/>
    <w:rPr>
      <w:rFonts w:ascii="Cambria" w:hAnsi="Cambria" w:eastAsia="宋体" w:cs="Times New Roman"/>
      <w:b/>
      <w:bCs/>
      <w:kern w:val="28"/>
      <w:sz w:val="32"/>
      <w:szCs w:val="32"/>
    </w:rPr>
  </w:style>
  <w:style w:type="character" w:customStyle="1" w:styleId="1131">
    <w:name w:val="表格文字1 Char"/>
    <w:qFormat/>
    <w:uiPriority w:val="0"/>
    <w:rPr>
      <w:rFonts w:ascii="宋体" w:hAnsi="Courier New" w:eastAsia="宋体" w:cs="Courier New"/>
      <w:kern w:val="2"/>
      <w:sz w:val="21"/>
      <w:szCs w:val="21"/>
      <w:lang w:val="en-US" w:eastAsia="zh-CN" w:bidi="ar-SA"/>
    </w:rPr>
  </w:style>
  <w:style w:type="character" w:customStyle="1" w:styleId="1132">
    <w:name w:val="表中文字 Char1"/>
    <w:link w:val="1133"/>
    <w:qFormat/>
    <w:uiPriority w:val="0"/>
    <w:rPr>
      <w:snapToGrid/>
      <w:sz w:val="21"/>
    </w:rPr>
  </w:style>
  <w:style w:type="paragraph" w:customStyle="1" w:styleId="1133">
    <w:name w:val="表中文字"/>
    <w:basedOn w:val="1"/>
    <w:link w:val="1132"/>
    <w:qFormat/>
    <w:uiPriority w:val="0"/>
    <w:pPr>
      <w:adjustRightInd w:val="0"/>
      <w:snapToGrid w:val="0"/>
      <w:spacing w:line="240" w:lineRule="atLeast"/>
      <w:jc w:val="center"/>
    </w:pPr>
    <w:rPr>
      <w:snapToGrid w:val="0"/>
      <w:kern w:val="0"/>
      <w:szCs w:val="20"/>
    </w:rPr>
  </w:style>
  <w:style w:type="character" w:customStyle="1" w:styleId="1134">
    <w:name w:val="普通文字 Char Char Char Char Char Char Char Char Char Char Char Char Char Char"/>
    <w:qFormat/>
    <w:uiPriority w:val="0"/>
    <w:rPr>
      <w:rFonts w:ascii="宋体" w:hAnsi="Courier New" w:eastAsia="宋体"/>
      <w:kern w:val="2"/>
      <w:sz w:val="21"/>
      <w:lang w:val="en-US" w:eastAsia="zh-CN" w:bidi="ar-SA"/>
    </w:rPr>
  </w:style>
  <w:style w:type="character" w:customStyle="1" w:styleId="1135">
    <w:name w:val="Note Heading Char1"/>
    <w:qFormat/>
    <w:uiPriority w:val="0"/>
    <w:rPr>
      <w:kern w:val="2"/>
      <w:sz w:val="21"/>
    </w:rPr>
  </w:style>
  <w:style w:type="character" w:customStyle="1" w:styleId="1136">
    <w:name w:val="书籍标题2"/>
    <w:qFormat/>
    <w:uiPriority w:val="0"/>
    <w:rPr>
      <w:b/>
      <w:bCs/>
      <w:smallCaps/>
      <w:spacing w:val="5"/>
    </w:rPr>
  </w:style>
  <w:style w:type="character" w:customStyle="1" w:styleId="1137">
    <w:name w:val="正文文字 Char Char"/>
    <w:qFormat/>
    <w:uiPriority w:val="0"/>
    <w:rPr>
      <w:rFonts w:eastAsia="宋体"/>
      <w:kern w:val="2"/>
      <w:sz w:val="32"/>
      <w:lang w:val="en-US" w:eastAsia="zh-CN" w:bidi="ar-SA"/>
    </w:rPr>
  </w:style>
  <w:style w:type="character" w:customStyle="1" w:styleId="1138">
    <w:name w:val="样式 首行缩进:  2 字符 行距: 最小值 24 磅 Char Char Char Char"/>
    <w:qFormat/>
    <w:uiPriority w:val="0"/>
    <w:rPr>
      <w:rFonts w:eastAsia="宋体" w:cs="宋体"/>
      <w:kern w:val="2"/>
      <w:sz w:val="24"/>
      <w:szCs w:val="24"/>
      <w:lang w:val="en-US" w:eastAsia="zh-CN" w:bidi="ar-SA"/>
    </w:rPr>
  </w:style>
  <w:style w:type="character" w:customStyle="1" w:styleId="1139">
    <w:name w:val="占位符文本1"/>
    <w:qFormat/>
    <w:uiPriority w:val="0"/>
    <w:rPr>
      <w:color w:val="808080"/>
    </w:rPr>
  </w:style>
  <w:style w:type="character" w:customStyle="1" w:styleId="1140">
    <w:name w:val="标题 7 表 Char"/>
    <w:qFormat/>
    <w:uiPriority w:val="0"/>
    <w:rPr>
      <w:rFonts w:ascii="Times New Roman" w:hAnsi="Times New Roman" w:eastAsia="宋体" w:cs="Times New Roman"/>
      <w:b/>
      <w:bCs/>
      <w:sz w:val="24"/>
      <w:szCs w:val="24"/>
    </w:rPr>
  </w:style>
  <w:style w:type="character" w:customStyle="1" w:styleId="1141">
    <w:name w:val="z-窗体底端 Char"/>
    <w:link w:val="1142"/>
    <w:qFormat/>
    <w:uiPriority w:val="0"/>
    <w:rPr>
      <w:rFonts w:ascii="Arial" w:hAnsi="Arial" w:cs="Arial"/>
      <w:vanish/>
      <w:sz w:val="16"/>
      <w:szCs w:val="16"/>
    </w:rPr>
  </w:style>
  <w:style w:type="paragraph" w:customStyle="1" w:styleId="1142">
    <w:name w:val="z-窗体底端1"/>
    <w:basedOn w:val="1"/>
    <w:next w:val="1"/>
    <w:link w:val="1141"/>
    <w:qFormat/>
    <w:uiPriority w:val="0"/>
    <w:pPr>
      <w:widowControl/>
      <w:pBdr>
        <w:top w:val="single" w:color="auto" w:sz="6" w:space="1"/>
      </w:pBdr>
      <w:jc w:val="center"/>
    </w:pPr>
    <w:rPr>
      <w:rFonts w:ascii="Arial" w:hAnsi="Arial" w:cs="Arial"/>
      <w:vanish/>
      <w:kern w:val="0"/>
      <w:sz w:val="16"/>
      <w:szCs w:val="16"/>
    </w:rPr>
  </w:style>
  <w:style w:type="character" w:customStyle="1" w:styleId="1143">
    <w:name w:val="标题 3 Char Char Char2"/>
    <w:qFormat/>
    <w:uiPriority w:val="0"/>
    <w:rPr>
      <w:rFonts w:eastAsia="宋体"/>
      <w:b/>
      <w:bCs/>
      <w:kern w:val="2"/>
      <w:sz w:val="32"/>
      <w:szCs w:val="32"/>
      <w:lang w:val="en-US" w:eastAsia="zh-CN" w:bidi="ar-SA"/>
    </w:rPr>
  </w:style>
  <w:style w:type="character" w:customStyle="1" w:styleId="1144">
    <w:name w:val="main1"/>
    <w:qFormat/>
    <w:uiPriority w:val="0"/>
    <w:rPr>
      <w:color w:val="333333"/>
      <w:sz w:val="15"/>
      <w:szCs w:val="15"/>
    </w:rPr>
  </w:style>
  <w:style w:type="character" w:customStyle="1" w:styleId="1145">
    <w:name w:val="样式 标题 1 + 宋体 小四 加粗 Char"/>
    <w:link w:val="1146"/>
    <w:qFormat/>
    <w:uiPriority w:val="0"/>
    <w:rPr>
      <w:rFonts w:ascii="宋体" w:hAnsi="宋体"/>
      <w:b/>
      <w:bCs/>
      <w:sz w:val="24"/>
      <w:szCs w:val="24"/>
    </w:rPr>
  </w:style>
  <w:style w:type="paragraph" w:customStyle="1" w:styleId="1146">
    <w:name w:val="样式 标题 1 + 宋体 小四 加粗"/>
    <w:basedOn w:val="3"/>
    <w:link w:val="1145"/>
    <w:qFormat/>
    <w:uiPriority w:val="0"/>
    <w:pPr>
      <w:keepNext w:val="0"/>
      <w:pageBreakBefore/>
      <w:widowControl/>
      <w:overflowPunct/>
      <w:snapToGrid/>
      <w:spacing w:before="0" w:after="0" w:line="600" w:lineRule="exact"/>
      <w:ind w:left="0" w:firstLine="0"/>
      <w:jc w:val="left"/>
    </w:pPr>
    <w:rPr>
      <w:rFonts w:ascii="宋体" w:hAnsi="宋体" w:eastAsia="宋体"/>
      <w:color w:val="auto"/>
      <w:kern w:val="0"/>
      <w:sz w:val="24"/>
      <w:szCs w:val="24"/>
    </w:rPr>
  </w:style>
  <w:style w:type="character" w:customStyle="1" w:styleId="1147">
    <w:name w:val="文档结构图 Char1"/>
    <w:qFormat/>
    <w:uiPriority w:val="0"/>
    <w:rPr>
      <w:rFonts w:ascii="宋体"/>
      <w:kern w:val="2"/>
      <w:sz w:val="18"/>
      <w:szCs w:val="18"/>
    </w:rPr>
  </w:style>
  <w:style w:type="character" w:customStyle="1" w:styleId="1148">
    <w:name w:val="标题 Char1"/>
    <w:qFormat/>
    <w:uiPriority w:val="0"/>
    <w:rPr>
      <w:rFonts w:ascii="Arial" w:hAnsi="Arial" w:cs="Arial"/>
      <w:b/>
      <w:bCs/>
      <w:kern w:val="2"/>
      <w:sz w:val="32"/>
      <w:szCs w:val="32"/>
    </w:rPr>
  </w:style>
  <w:style w:type="character" w:customStyle="1" w:styleId="1149">
    <w:name w:val="投标文件正文 Char"/>
    <w:link w:val="1150"/>
    <w:qFormat/>
    <w:uiPriority w:val="0"/>
    <w:rPr>
      <w:rFonts w:ascii="Arial" w:hAnsi="Arial"/>
      <w:color w:val="000000"/>
      <w:kern w:val="2"/>
      <w:sz w:val="24"/>
    </w:rPr>
  </w:style>
  <w:style w:type="paragraph" w:customStyle="1" w:styleId="1150">
    <w:name w:val="投标文件正文"/>
    <w:basedOn w:val="1"/>
    <w:link w:val="1149"/>
    <w:qFormat/>
    <w:uiPriority w:val="0"/>
    <w:pPr>
      <w:spacing w:line="400" w:lineRule="exact"/>
      <w:ind w:right="33" w:firstLine="480" w:firstLineChars="200"/>
      <w:jc w:val="left"/>
    </w:pPr>
    <w:rPr>
      <w:rFonts w:ascii="Arial" w:hAnsi="Arial"/>
      <w:color w:val="000000"/>
      <w:sz w:val="24"/>
      <w:szCs w:val="20"/>
    </w:rPr>
  </w:style>
  <w:style w:type="character" w:customStyle="1" w:styleId="1151">
    <w:name w:val="正文aa Char"/>
    <w:link w:val="1152"/>
    <w:qFormat/>
    <w:uiPriority w:val="0"/>
    <w:rPr>
      <w:kern w:val="2"/>
      <w:sz w:val="24"/>
      <w:szCs w:val="24"/>
    </w:rPr>
  </w:style>
  <w:style w:type="paragraph" w:customStyle="1" w:styleId="1152">
    <w:name w:val="正文aa"/>
    <w:basedOn w:val="1"/>
    <w:link w:val="1151"/>
    <w:qFormat/>
    <w:uiPriority w:val="0"/>
    <w:pPr>
      <w:spacing w:line="360" w:lineRule="auto"/>
      <w:ind w:firstLine="200" w:firstLineChars="200"/>
    </w:pPr>
    <w:rPr>
      <w:sz w:val="24"/>
    </w:rPr>
  </w:style>
  <w:style w:type="character" w:customStyle="1" w:styleId="1153">
    <w:name w:val="text7"/>
    <w:qFormat/>
    <w:uiPriority w:val="0"/>
  </w:style>
  <w:style w:type="character" w:customStyle="1" w:styleId="1154">
    <w:name w:val="表格正文 Char"/>
    <w:link w:val="1155"/>
    <w:qFormat/>
    <w:uiPriority w:val="0"/>
    <w:rPr>
      <w:kern w:val="2"/>
      <w:sz w:val="21"/>
      <w:szCs w:val="24"/>
    </w:rPr>
  </w:style>
  <w:style w:type="paragraph" w:customStyle="1" w:styleId="1155">
    <w:name w:val="表格正文"/>
    <w:basedOn w:val="1"/>
    <w:link w:val="1154"/>
    <w:qFormat/>
    <w:uiPriority w:val="0"/>
    <w:pPr>
      <w:spacing w:line="360" w:lineRule="exact"/>
      <w:jc w:val="center"/>
    </w:pPr>
  </w:style>
  <w:style w:type="character" w:customStyle="1" w:styleId="1156">
    <w:name w:val="注释标题 Char1"/>
    <w:qFormat/>
    <w:uiPriority w:val="0"/>
    <w:rPr>
      <w:kern w:val="2"/>
      <w:sz w:val="21"/>
      <w:szCs w:val="22"/>
    </w:rPr>
  </w:style>
  <w:style w:type="character" w:customStyle="1" w:styleId="1157">
    <w:name w:val="Char Char321"/>
    <w:qFormat/>
    <w:uiPriority w:val="0"/>
    <w:rPr>
      <w:rFonts w:ascii="Arial" w:hAnsi="Arial" w:eastAsia="黑体"/>
      <w:b/>
      <w:kern w:val="2"/>
      <w:sz w:val="24"/>
    </w:rPr>
  </w:style>
  <w:style w:type="character" w:customStyle="1" w:styleId="1158">
    <w:name w:val="样式 样式 样式 标题 1 + 小四 + Times New Roman + Char"/>
    <w:link w:val="1159"/>
    <w:qFormat/>
    <w:uiPriority w:val="0"/>
    <w:rPr>
      <w:b/>
      <w:bCs/>
    </w:rPr>
  </w:style>
  <w:style w:type="paragraph" w:customStyle="1" w:styleId="1159">
    <w:name w:val="样式 样式 样式 标题 1 + 小四 + Times New Roman +"/>
    <w:basedOn w:val="1160"/>
    <w:link w:val="1158"/>
    <w:qFormat/>
    <w:uiPriority w:val="0"/>
    <w:pPr>
      <w:ind w:left="200" w:leftChars="200"/>
    </w:pPr>
    <w:rPr>
      <w:rFonts w:ascii="Times New Roman" w:hAnsi="Times New Roman" w:eastAsia="宋体"/>
      <w:b/>
      <w:bCs/>
      <w:color w:val="auto"/>
      <w:kern w:val="0"/>
      <w:sz w:val="20"/>
      <w:szCs w:val="20"/>
    </w:rPr>
  </w:style>
  <w:style w:type="paragraph" w:customStyle="1" w:styleId="1160">
    <w:name w:val="样式 样式 标题 1 + 小四 + Times New Roman"/>
    <w:basedOn w:val="995"/>
    <w:link w:val="1161"/>
    <w:qFormat/>
    <w:uiPriority w:val="0"/>
    <w:pPr>
      <w:spacing w:before="240" w:after="240"/>
    </w:pPr>
    <w:rPr>
      <w:rFonts w:ascii="Times New Roman" w:hAnsi="Times New Roman" w:eastAsia="宋体"/>
      <w:b w:val="0"/>
      <w:bCs w:val="0"/>
      <w:color w:val="auto"/>
      <w:kern w:val="0"/>
      <w:sz w:val="20"/>
      <w:szCs w:val="20"/>
    </w:rPr>
  </w:style>
  <w:style w:type="character" w:customStyle="1" w:styleId="1161">
    <w:name w:val="样式 样式 标题 1 + 小四 + Times New Roman Char"/>
    <w:link w:val="1160"/>
    <w:qFormat/>
    <w:uiPriority w:val="0"/>
  </w:style>
  <w:style w:type="character" w:customStyle="1" w:styleId="1162">
    <w:name w:val="条标题1.1.1 Char Char"/>
    <w:qFormat/>
    <w:uiPriority w:val="0"/>
    <w:rPr>
      <w:rFonts w:eastAsia="宋体"/>
      <w:b/>
      <w:bCs/>
      <w:kern w:val="2"/>
      <w:sz w:val="32"/>
      <w:szCs w:val="32"/>
      <w:lang w:val="en-US" w:eastAsia="zh-CN" w:bidi="ar-SA"/>
    </w:rPr>
  </w:style>
  <w:style w:type="character" w:customStyle="1" w:styleId="1163">
    <w:name w:val="Char Char141"/>
    <w:qFormat/>
    <w:uiPriority w:val="0"/>
    <w:rPr>
      <w:rFonts w:ascii="Arial" w:hAnsi="Arial" w:eastAsia="黑体"/>
      <w:sz w:val="24"/>
      <w:lang w:val="en-US" w:eastAsia="zh-CN" w:bidi="ar-SA"/>
    </w:rPr>
  </w:style>
  <w:style w:type="character" w:customStyle="1" w:styleId="1164">
    <w:name w:val="正文文本 + MingLiU"/>
    <w:qFormat/>
    <w:uiPriority w:val="0"/>
    <w:rPr>
      <w:rFonts w:ascii="MingLiU" w:hAnsi="MingLiU" w:eastAsia="MingLiU" w:cs="MingLiU"/>
      <w:sz w:val="13"/>
      <w:szCs w:val="13"/>
      <w:shd w:val="clear" w:color="auto" w:fill="FFFFFF"/>
      <w:lang w:bidi="ar-SA"/>
    </w:rPr>
  </w:style>
  <w:style w:type="character" w:customStyle="1" w:styleId="1165">
    <w:name w:val="报告四级标题 Char"/>
    <w:link w:val="1166"/>
    <w:qFormat/>
    <w:uiPriority w:val="0"/>
    <w:rPr>
      <w:rFonts w:ascii="Calibri" w:hAnsi="Calibri"/>
      <w:sz w:val="28"/>
      <w:szCs w:val="28"/>
      <w:lang w:eastAsia="en-US" w:bidi="en-US"/>
    </w:rPr>
  </w:style>
  <w:style w:type="paragraph" w:customStyle="1" w:styleId="1166">
    <w:name w:val="报告四级标题"/>
    <w:basedOn w:val="6"/>
    <w:link w:val="1165"/>
    <w:qFormat/>
    <w:uiPriority w:val="0"/>
    <w:pPr>
      <w:keepLines w:val="0"/>
      <w:widowControl/>
      <w:spacing w:line="240" w:lineRule="auto"/>
      <w:ind w:firstLine="0" w:firstLineChars="0"/>
      <w:jc w:val="left"/>
    </w:pPr>
    <w:rPr>
      <w:rFonts w:ascii="Calibri" w:hAnsi="Calibri" w:eastAsia="宋体"/>
      <w:b w:val="0"/>
      <w:bCs w:val="0"/>
      <w:lang w:eastAsia="en-US" w:bidi="en-US"/>
    </w:rPr>
  </w:style>
  <w:style w:type="character" w:customStyle="1" w:styleId="1167">
    <w:name w:val="newscontent"/>
    <w:qFormat/>
    <w:uiPriority w:val="0"/>
  </w:style>
  <w:style w:type="character" w:customStyle="1" w:styleId="1168">
    <w:name w:val="Char Char251"/>
    <w:qFormat/>
    <w:uiPriority w:val="0"/>
    <w:rPr>
      <w:rFonts w:eastAsia="宋体"/>
      <w:kern w:val="2"/>
      <w:sz w:val="16"/>
      <w:lang w:val="en-US" w:eastAsia="zh-CN"/>
    </w:rPr>
  </w:style>
  <w:style w:type="character" w:customStyle="1" w:styleId="1169">
    <w:name w:val="MSG_EN_FONT_STYLE_NAME_TEMPLATE_ROLE_NUMBER MSG_EN_FONT_STYLE_NAME_BY_ROLE_TEXT 98_"/>
    <w:qFormat/>
    <w:uiPriority w:val="0"/>
    <w:rPr>
      <w:rFonts w:cs="Times New Roman"/>
      <w:u w:val="none"/>
      <w:lang w:val="en-US"/>
    </w:rPr>
  </w:style>
  <w:style w:type="character" w:customStyle="1" w:styleId="1170">
    <w:name w:val="样式 样式5 + 四号 Char"/>
    <w:link w:val="1171"/>
    <w:qFormat/>
    <w:uiPriority w:val="0"/>
    <w:rPr>
      <w:rFonts w:ascii="宋体" w:hAnsi="宋体" w:cs="宋体"/>
      <w:bCs/>
      <w:snapToGrid/>
      <w:color w:val="000000"/>
      <w:spacing w:val="-6"/>
      <w:position w:val="-7"/>
      <w:sz w:val="28"/>
      <w:szCs w:val="24"/>
    </w:rPr>
  </w:style>
  <w:style w:type="paragraph" w:customStyle="1" w:styleId="1171">
    <w:name w:val="样式 样式5 + 四号"/>
    <w:basedOn w:val="203"/>
    <w:link w:val="1170"/>
    <w:qFormat/>
    <w:uiPriority w:val="0"/>
    <w:pPr>
      <w:spacing w:line="360" w:lineRule="auto"/>
      <w:ind w:firstLine="456"/>
    </w:pPr>
    <w:rPr>
      <w:rFonts w:hAnsi="宋体" w:eastAsia="宋体" w:cs="宋体"/>
      <w:bCs/>
      <w:snapToGrid w:val="0"/>
      <w:color w:val="000000"/>
      <w:spacing w:val="-6"/>
      <w:position w:val="-7"/>
      <w:szCs w:val="24"/>
    </w:rPr>
  </w:style>
  <w:style w:type="character" w:customStyle="1" w:styleId="1172">
    <w:name w:val="样式 正文首行缩进 + 黑色 Char"/>
    <w:link w:val="1173"/>
    <w:qFormat/>
    <w:uiPriority w:val="0"/>
    <w:rPr>
      <w:rFonts w:ascii="Calibri" w:hAnsi="Calibri"/>
      <w:color w:val="000000"/>
      <w:kern w:val="2"/>
      <w:sz w:val="21"/>
      <w:szCs w:val="24"/>
    </w:rPr>
  </w:style>
  <w:style w:type="paragraph" w:customStyle="1" w:styleId="1173">
    <w:name w:val="样式 正文首行缩进 + 黑色"/>
    <w:basedOn w:val="87"/>
    <w:link w:val="1172"/>
    <w:qFormat/>
    <w:uiPriority w:val="0"/>
    <w:pPr>
      <w:widowControl/>
      <w:topLinePunct/>
      <w:snapToGrid w:val="0"/>
      <w:spacing w:after="0" w:line="420" w:lineRule="exact"/>
      <w:ind w:firstLine="480" w:firstLineChars="200"/>
      <w:jc w:val="left"/>
    </w:pPr>
    <w:rPr>
      <w:rFonts w:ascii="Calibri" w:hAnsi="Calibri"/>
      <w:color w:val="000000"/>
      <w:kern w:val="2"/>
    </w:rPr>
  </w:style>
  <w:style w:type="character" w:customStyle="1" w:styleId="1174">
    <w:name w:val="报告书正文 Char"/>
    <w:link w:val="1175"/>
    <w:qFormat/>
    <w:uiPriority w:val="0"/>
    <w:rPr>
      <w:sz w:val="24"/>
      <w:szCs w:val="24"/>
    </w:rPr>
  </w:style>
  <w:style w:type="paragraph" w:customStyle="1" w:styleId="1175">
    <w:name w:val="报告书正文"/>
    <w:basedOn w:val="1"/>
    <w:link w:val="1174"/>
    <w:qFormat/>
    <w:uiPriority w:val="0"/>
    <w:pPr>
      <w:spacing w:line="360" w:lineRule="auto"/>
      <w:ind w:firstLine="480" w:firstLineChars="200"/>
    </w:pPr>
    <w:rPr>
      <w:kern w:val="0"/>
      <w:sz w:val="24"/>
    </w:rPr>
  </w:style>
  <w:style w:type="character" w:customStyle="1" w:styleId="1176">
    <w:name w:val="正文样式11 Char"/>
    <w:qFormat/>
    <w:uiPriority w:val="0"/>
    <w:rPr>
      <w:rFonts w:ascii="宋体" w:hAnsi="宋体" w:eastAsia="宋体" w:cs="Arial"/>
      <w:bCs/>
      <w:color w:val="000000"/>
      <w:kern w:val="2"/>
      <w:sz w:val="24"/>
      <w:szCs w:val="24"/>
      <w:lang w:val="en-US" w:eastAsia="zh-CN" w:bidi="ar-SA"/>
    </w:rPr>
  </w:style>
  <w:style w:type="character" w:customStyle="1" w:styleId="1177">
    <w:name w:val="HTML 键盘2"/>
    <w:qFormat/>
    <w:uiPriority w:val="0"/>
    <w:rPr>
      <w:rFonts w:ascii="Courier New" w:hAnsi="Courier New" w:cs="Courier New"/>
      <w:sz w:val="20"/>
      <w:szCs w:val="20"/>
    </w:rPr>
  </w:style>
  <w:style w:type="character" w:customStyle="1" w:styleId="1178">
    <w:name w:val="zi_101"/>
    <w:qFormat/>
    <w:uiPriority w:val="0"/>
    <w:rPr>
      <w:rFonts w:hint="default" w:ascii="Verdana" w:hAnsi="Verdana"/>
      <w:color w:val="C90000"/>
      <w:sz w:val="18"/>
      <w:szCs w:val="18"/>
    </w:rPr>
  </w:style>
  <w:style w:type="character" w:customStyle="1" w:styleId="1179">
    <w:name w:val="font91"/>
    <w:qFormat/>
    <w:uiPriority w:val="0"/>
    <w:rPr>
      <w:rFonts w:hint="eastAsia" w:ascii="宋体" w:hAnsi="宋体" w:eastAsia="宋体"/>
      <w:color w:val="000000"/>
      <w:sz w:val="18"/>
    </w:rPr>
  </w:style>
  <w:style w:type="character" w:customStyle="1" w:styleId="1180">
    <w:name w:val="燕山正文 Char"/>
    <w:qFormat/>
    <w:uiPriority w:val="0"/>
    <w:rPr>
      <w:rFonts w:ascii="宋体" w:hAnsi="宋体" w:eastAsia="宋体"/>
      <w:b/>
      <w:color w:val="000000"/>
      <w:kern w:val="2"/>
      <w:sz w:val="24"/>
      <w:szCs w:val="24"/>
      <w:lang w:val="en-US" w:eastAsia="zh-CN" w:bidi="ar-SA"/>
    </w:rPr>
  </w:style>
  <w:style w:type="character" w:customStyle="1" w:styleId="1181">
    <w:name w:val="二级标题 Char"/>
    <w:link w:val="1182"/>
    <w:qFormat/>
    <w:uiPriority w:val="0"/>
    <w:rPr>
      <w:rFonts w:eastAsia="楷体_GB2312"/>
      <w:sz w:val="28"/>
    </w:rPr>
  </w:style>
  <w:style w:type="paragraph" w:customStyle="1" w:styleId="1182">
    <w:name w:val="二级标题"/>
    <w:basedOn w:val="1"/>
    <w:next w:val="1"/>
    <w:link w:val="1181"/>
    <w:qFormat/>
    <w:uiPriority w:val="0"/>
    <w:pPr>
      <w:keepNext/>
      <w:adjustRightInd w:val="0"/>
      <w:spacing w:before="240" w:line="312" w:lineRule="atLeast"/>
      <w:jc w:val="center"/>
      <w:textAlignment w:val="baseline"/>
    </w:pPr>
    <w:rPr>
      <w:rFonts w:eastAsia="楷体_GB2312"/>
      <w:kern w:val="0"/>
      <w:sz w:val="28"/>
      <w:szCs w:val="20"/>
    </w:rPr>
  </w:style>
  <w:style w:type="character" w:customStyle="1" w:styleId="1183">
    <w:name w:val="标题5 Char"/>
    <w:link w:val="1184"/>
    <w:qFormat/>
    <w:uiPriority w:val="0"/>
    <w:rPr>
      <w:b/>
      <w:bCs/>
      <w:sz w:val="24"/>
      <w:szCs w:val="28"/>
    </w:rPr>
  </w:style>
  <w:style w:type="paragraph" w:customStyle="1" w:styleId="1184">
    <w:name w:val="标题5"/>
    <w:basedOn w:val="7"/>
    <w:link w:val="1183"/>
    <w:qFormat/>
    <w:uiPriority w:val="0"/>
    <w:pPr>
      <w:widowControl/>
      <w:spacing w:before="0" w:after="0" w:line="360" w:lineRule="auto"/>
      <w:ind w:firstLine="0" w:firstLineChars="0"/>
    </w:pPr>
    <w:rPr>
      <w:rFonts w:ascii="Times New Roman"/>
      <w:sz w:val="24"/>
    </w:rPr>
  </w:style>
  <w:style w:type="character" w:customStyle="1" w:styleId="1185">
    <w:name w:val="postbody1"/>
    <w:qFormat/>
    <w:uiPriority w:val="0"/>
    <w:rPr>
      <w:rFonts w:ascii="黑体" w:hAnsi="Arial" w:eastAsia="华文中宋" w:cs="宋体"/>
      <w:b/>
      <w:bCs/>
      <w:color w:val="000000"/>
      <w:kern w:val="2"/>
      <w:sz w:val="18"/>
      <w:szCs w:val="18"/>
      <w:lang w:val="en-US" w:eastAsia="zh-CN" w:bidi="ar-SA"/>
    </w:rPr>
  </w:style>
  <w:style w:type="character" w:customStyle="1" w:styleId="1186">
    <w:name w:val="批注文字 Char1"/>
    <w:qFormat/>
    <w:uiPriority w:val="0"/>
  </w:style>
  <w:style w:type="character" w:customStyle="1" w:styleId="1187">
    <w:name w:val="样式7 Char1"/>
    <w:qFormat/>
    <w:uiPriority w:val="0"/>
    <w:rPr>
      <w:rFonts w:ascii="宋体" w:hAnsi="宋体" w:eastAsia="宋体" w:cs="宋体"/>
      <w:b/>
      <w:bCs/>
      <w:kern w:val="2"/>
      <w:sz w:val="24"/>
      <w:szCs w:val="24"/>
      <w:lang w:val="en-US" w:eastAsia="zh-CN" w:bidi="ar-SA"/>
    </w:rPr>
  </w:style>
  <w:style w:type="character" w:customStyle="1" w:styleId="1188">
    <w:name w:val="tpc_content1"/>
    <w:qFormat/>
    <w:uiPriority w:val="0"/>
    <w:rPr>
      <w:sz w:val="20"/>
      <w:szCs w:val="20"/>
    </w:rPr>
  </w:style>
  <w:style w:type="character" w:customStyle="1" w:styleId="1189">
    <w:name w:val="MSG_EN_FONT_STYLE_NAME_TEMPLATE_ROLE_NUMBER MSG_EN_FONT_STYLE_NAME_BY_ROLE_TEXT 93_"/>
    <w:qFormat/>
    <w:uiPriority w:val="0"/>
    <w:rPr>
      <w:rFonts w:ascii="宋体" w:hAnsi="宋体" w:eastAsia="宋体" w:cs="宋体"/>
      <w:sz w:val="22"/>
      <w:szCs w:val="22"/>
      <w:u w:val="none"/>
    </w:rPr>
  </w:style>
  <w:style w:type="character" w:customStyle="1" w:styleId="1190">
    <w:name w:val="样式 EIA正文 + Times New Roman Char"/>
    <w:link w:val="1191"/>
    <w:qFormat/>
    <w:uiPriority w:val="0"/>
    <w:rPr>
      <w:rFonts w:hAnsi="仿宋" w:eastAsia="仿宋_GB2312"/>
      <w:b/>
      <w:spacing w:val="-20"/>
      <w:sz w:val="28"/>
      <w:lang w:val="zh-CN"/>
    </w:rPr>
  </w:style>
  <w:style w:type="paragraph" w:customStyle="1" w:styleId="1191">
    <w:name w:val="样式 EIA正文 + Times New Roman"/>
    <w:basedOn w:val="1"/>
    <w:link w:val="1190"/>
    <w:qFormat/>
    <w:uiPriority w:val="0"/>
    <w:pPr>
      <w:spacing w:line="580" w:lineRule="atLeast"/>
      <w:ind w:firstLine="560"/>
    </w:pPr>
    <w:rPr>
      <w:rFonts w:hAnsi="仿宋" w:eastAsia="仿宋_GB2312"/>
      <w:b/>
      <w:spacing w:val="-20"/>
      <w:kern w:val="0"/>
      <w:sz w:val="28"/>
      <w:szCs w:val="20"/>
      <w:lang w:val="zh-CN"/>
    </w:rPr>
  </w:style>
  <w:style w:type="character" w:customStyle="1" w:styleId="1192">
    <w:name w:val="style161"/>
    <w:qFormat/>
    <w:uiPriority w:val="0"/>
    <w:rPr>
      <w:rFonts w:ascii="黑体" w:eastAsia="宋体"/>
      <w:b/>
      <w:bCs/>
      <w:color w:val="000000"/>
      <w:kern w:val="2"/>
      <w:sz w:val="18"/>
      <w:szCs w:val="18"/>
      <w:lang w:val="en-US" w:eastAsia="zh-CN" w:bidi="ar-SA"/>
    </w:rPr>
  </w:style>
  <w:style w:type="character" w:customStyle="1" w:styleId="1193">
    <w:name w:val="样式 正文文本缩进 2正文文字缩进 2 + 四号 蓝色 Char Char Char Char Char Char Char Char"/>
    <w:link w:val="1194"/>
    <w:qFormat/>
    <w:uiPriority w:val="0"/>
    <w:rPr>
      <w:color w:val="0000FF"/>
      <w:sz w:val="24"/>
      <w:szCs w:val="24"/>
    </w:rPr>
  </w:style>
  <w:style w:type="paragraph" w:customStyle="1" w:styleId="1194">
    <w:name w:val="样式 正文文本缩进 2正文文字缩进 2 + 四号 蓝色 Char Char Char Char Char Char Char"/>
    <w:basedOn w:val="52"/>
    <w:link w:val="1193"/>
    <w:qFormat/>
    <w:uiPriority w:val="0"/>
    <w:pPr>
      <w:snapToGrid/>
      <w:spacing w:line="480" w:lineRule="exact"/>
      <w:ind w:firstLine="709"/>
      <w:textAlignment w:val="baseline"/>
    </w:pPr>
    <w:rPr>
      <w:rFonts w:ascii="Times New Roman" w:eastAsia="宋体"/>
      <w:color w:val="0000FF"/>
      <w:sz w:val="24"/>
      <w:szCs w:val="24"/>
    </w:rPr>
  </w:style>
  <w:style w:type="character" w:customStyle="1" w:styleId="1195">
    <w:name w:val="5正文 Char"/>
    <w:link w:val="1196"/>
    <w:qFormat/>
    <w:uiPriority w:val="0"/>
    <w:rPr>
      <w:kern w:val="2"/>
      <w:sz w:val="28"/>
      <w:szCs w:val="28"/>
    </w:rPr>
  </w:style>
  <w:style w:type="paragraph" w:customStyle="1" w:styleId="1196">
    <w:name w:val="5正文"/>
    <w:basedOn w:val="1"/>
    <w:link w:val="1195"/>
    <w:qFormat/>
    <w:uiPriority w:val="0"/>
    <w:pPr>
      <w:adjustRightInd w:val="0"/>
      <w:snapToGrid w:val="0"/>
      <w:spacing w:line="540" w:lineRule="exact"/>
      <w:ind w:firstLine="200" w:firstLineChars="200"/>
    </w:pPr>
    <w:rPr>
      <w:sz w:val="28"/>
      <w:szCs w:val="28"/>
    </w:rPr>
  </w:style>
  <w:style w:type="character" w:customStyle="1" w:styleId="1197">
    <w:name w:val="Char Char191"/>
    <w:qFormat/>
    <w:uiPriority w:val="0"/>
    <w:rPr>
      <w:rFonts w:eastAsia="宋体"/>
      <w:color w:val="000000"/>
      <w:kern w:val="2"/>
      <w:sz w:val="28"/>
      <w:szCs w:val="24"/>
      <w:lang w:val="en-US" w:eastAsia="zh-CN" w:bidi="ar-SA"/>
    </w:rPr>
  </w:style>
  <w:style w:type="character" w:customStyle="1" w:styleId="1198">
    <w:name w:val="正文缩进 Char"/>
    <w:qFormat/>
    <w:uiPriority w:val="0"/>
    <w:rPr>
      <w:rFonts w:eastAsia="宋体"/>
      <w:sz w:val="24"/>
      <w:lang w:bidi="ar-SA"/>
    </w:rPr>
  </w:style>
  <w:style w:type="character" w:customStyle="1" w:styleId="1199">
    <w:name w:val="b14241"/>
    <w:qFormat/>
    <w:uiPriority w:val="0"/>
    <w:rPr>
      <w:color w:val="222222"/>
      <w:sz w:val="28"/>
      <w:szCs w:val="28"/>
      <w:u w:val="none"/>
    </w:rPr>
  </w:style>
  <w:style w:type="character" w:customStyle="1" w:styleId="1200">
    <w:name w:val="EmailStyle14201"/>
    <w:qFormat/>
    <w:uiPriority w:val="0"/>
    <w:rPr>
      <w:rFonts w:ascii="Arial" w:hAnsi="Arial" w:eastAsia="宋体" w:cs="Arial"/>
      <w:b/>
      <w:color w:val="auto"/>
      <w:kern w:val="44"/>
      <w:sz w:val="18"/>
      <w:szCs w:val="20"/>
      <w:lang w:val="en-US" w:eastAsia="zh-CN" w:bidi="ar-SA"/>
    </w:rPr>
  </w:style>
  <w:style w:type="character" w:customStyle="1" w:styleId="1201">
    <w:name w:val="Char Char Char Char Char Char Char Char Char Char Char Char Char Char1"/>
    <w:link w:val="1202"/>
    <w:qFormat/>
    <w:uiPriority w:val="0"/>
    <w:rPr>
      <w:rFonts w:ascii="宋体" w:hAnsi="宋体" w:cs="宋体"/>
      <w:kern w:val="2"/>
      <w:sz w:val="26"/>
      <w:szCs w:val="26"/>
    </w:rPr>
  </w:style>
  <w:style w:type="paragraph" w:customStyle="1" w:styleId="1202">
    <w:name w:val="Char Char Char Char Char Char Char Char Char Char Char Char Char3"/>
    <w:basedOn w:val="1"/>
    <w:link w:val="1201"/>
    <w:qFormat/>
    <w:uiPriority w:val="0"/>
    <w:pPr>
      <w:spacing w:line="360" w:lineRule="auto"/>
      <w:ind w:firstLine="200" w:firstLineChars="200"/>
    </w:pPr>
    <w:rPr>
      <w:rFonts w:ascii="宋体" w:hAnsi="宋体" w:cs="宋体"/>
      <w:sz w:val="26"/>
      <w:szCs w:val="26"/>
    </w:rPr>
  </w:style>
  <w:style w:type="character" w:customStyle="1" w:styleId="1203">
    <w:name w:val="无节款 Char"/>
    <w:qFormat/>
    <w:uiPriority w:val="0"/>
    <w:rPr>
      <w:rFonts w:ascii="Arial" w:hAnsi="Arial" w:eastAsia="黑体" w:cs="Times New Roman"/>
      <w:sz w:val="24"/>
      <w:szCs w:val="24"/>
    </w:rPr>
  </w:style>
  <w:style w:type="character" w:customStyle="1" w:styleId="1204">
    <w:name w:val="正文首行缩进 2 Char1"/>
    <w:qFormat/>
    <w:uiPriority w:val="0"/>
    <w:rPr>
      <w:rFonts w:ascii="黑体" w:eastAsia="宋体"/>
      <w:b/>
      <w:bCs/>
      <w:color w:val="000000"/>
      <w:spacing w:val="20"/>
      <w:kern w:val="2"/>
      <w:sz w:val="21"/>
      <w:szCs w:val="22"/>
      <w:lang w:val="en-US" w:eastAsia="zh-CN" w:bidi="ar-SA"/>
    </w:rPr>
  </w:style>
  <w:style w:type="character" w:customStyle="1" w:styleId="1205">
    <w:name w:val="普通文字 Char Char Char Char Char C Char Char Char Char Ch"/>
    <w:qFormat/>
    <w:uiPriority w:val="0"/>
    <w:rPr>
      <w:rFonts w:ascii="宋体" w:hAnsi="Courier New" w:eastAsia="宋体"/>
      <w:kern w:val="2"/>
      <w:sz w:val="28"/>
      <w:lang w:val="en-US" w:eastAsia="zh-CN"/>
    </w:rPr>
  </w:style>
  <w:style w:type="character" w:customStyle="1" w:styleId="1206">
    <w:name w:val="样式 2 Char Char"/>
    <w:link w:val="1207"/>
    <w:qFormat/>
    <w:uiPriority w:val="0"/>
    <w:rPr>
      <w:rFonts w:ascii="宋体" w:hAnsi="宋体" w:cs="Arial"/>
      <w:b/>
      <w:kern w:val="2"/>
      <w:sz w:val="28"/>
      <w:szCs w:val="30"/>
      <w:lang w:val="zh-CN"/>
    </w:rPr>
  </w:style>
  <w:style w:type="paragraph" w:customStyle="1" w:styleId="1207">
    <w:name w:val="样式 2"/>
    <w:basedOn w:val="5"/>
    <w:link w:val="1206"/>
    <w:qFormat/>
    <w:uiPriority w:val="0"/>
    <w:pPr>
      <w:tabs>
        <w:tab w:val="left" w:pos="3261"/>
        <w:tab w:val="center" w:pos="4156"/>
        <w:tab w:val="left" w:pos="6210"/>
      </w:tabs>
      <w:adjustRightInd w:val="0"/>
      <w:spacing w:before="156" w:beforeLines="50" w:after="156" w:afterLines="50" w:line="600" w:lineRule="exact"/>
      <w:ind w:firstLine="0" w:firstLineChars="0"/>
      <w:jc w:val="center"/>
      <w:outlineLvl w:val="5"/>
    </w:pPr>
    <w:rPr>
      <w:rFonts w:hAnsi="宋体" w:cs="Arial"/>
      <w:bCs w:val="0"/>
      <w:kern w:val="2"/>
      <w:sz w:val="28"/>
      <w:szCs w:val="30"/>
      <w:lang w:val="zh-CN"/>
    </w:rPr>
  </w:style>
  <w:style w:type="character" w:customStyle="1" w:styleId="1208">
    <w:name w:val="newstitle"/>
    <w:qFormat/>
    <w:uiPriority w:val="0"/>
  </w:style>
  <w:style w:type="character" w:customStyle="1" w:styleId="1209">
    <w:name w:val="样式 样式 左侧:  1.5 厘米 首行缩进:  0 厘米 + 左侧:  0 厘米 Char"/>
    <w:link w:val="1210"/>
    <w:qFormat/>
    <w:uiPriority w:val="0"/>
    <w:rPr>
      <w:rFonts w:ascii="Arial" w:hAnsi="Arial"/>
      <w:sz w:val="24"/>
    </w:rPr>
  </w:style>
  <w:style w:type="paragraph" w:customStyle="1" w:styleId="1210">
    <w:name w:val="样式 样式 左侧:  1.5 厘米 首行缩进:  0 厘米 + 左侧:  0 厘米"/>
    <w:basedOn w:val="1"/>
    <w:link w:val="1209"/>
    <w:qFormat/>
    <w:uiPriority w:val="0"/>
    <w:pPr>
      <w:spacing w:after="120" w:line="440" w:lineRule="exact"/>
      <w:ind w:firstLine="200" w:firstLineChars="200"/>
    </w:pPr>
    <w:rPr>
      <w:rFonts w:ascii="Arial" w:hAnsi="Arial"/>
      <w:kern w:val="0"/>
      <w:sz w:val="24"/>
      <w:szCs w:val="20"/>
    </w:rPr>
  </w:style>
  <w:style w:type="character" w:customStyle="1" w:styleId="1211">
    <w:name w:val="样式 标题 3 + 四号 非加粗 黑色 Char"/>
    <w:link w:val="1212"/>
    <w:qFormat/>
    <w:uiPriority w:val="0"/>
    <w:rPr>
      <w:b/>
      <w:snapToGrid/>
      <w:color w:val="000000"/>
      <w:sz w:val="28"/>
      <w:szCs w:val="28"/>
    </w:rPr>
  </w:style>
  <w:style w:type="paragraph" w:customStyle="1" w:styleId="1212">
    <w:name w:val="样式 标题 3 + 四号 非加粗 黑色"/>
    <w:basedOn w:val="5"/>
    <w:next w:val="5"/>
    <w:link w:val="1211"/>
    <w:qFormat/>
    <w:uiPriority w:val="0"/>
    <w:pPr>
      <w:tabs>
        <w:tab w:val="left" w:pos="720"/>
      </w:tabs>
      <w:spacing w:before="0" w:after="0" w:line="360" w:lineRule="auto"/>
      <w:ind w:left="720" w:hanging="720" w:firstLineChars="0"/>
    </w:pPr>
    <w:rPr>
      <w:rFonts w:ascii="Times New Roman"/>
      <w:bCs w:val="0"/>
      <w:snapToGrid w:val="0"/>
      <w:color w:val="000000"/>
      <w:sz w:val="28"/>
      <w:szCs w:val="28"/>
    </w:rPr>
  </w:style>
  <w:style w:type="character" w:customStyle="1" w:styleId="1213">
    <w:name w:val="样式 图号 + 宋体 Char"/>
    <w:link w:val="1214"/>
    <w:qFormat/>
    <w:uiPriority w:val="0"/>
    <w:rPr>
      <w:rFonts w:ascii="宋体" w:hAnsi="宋体"/>
      <w:b/>
      <w:kern w:val="32"/>
      <w:sz w:val="24"/>
    </w:rPr>
  </w:style>
  <w:style w:type="paragraph" w:customStyle="1" w:styleId="1214">
    <w:name w:val="样式 图号 + 宋体"/>
    <w:basedOn w:val="380"/>
    <w:link w:val="1213"/>
    <w:qFormat/>
    <w:uiPriority w:val="0"/>
    <w:pPr>
      <w:ind w:firstLine="200" w:firstLineChars="200"/>
    </w:pPr>
    <w:rPr>
      <w:rFonts w:ascii="宋体" w:hAnsi="宋体"/>
    </w:rPr>
  </w:style>
  <w:style w:type="character" w:customStyle="1" w:styleId="1215">
    <w:name w:val="样式 正文缩进 + 首行缩进:  2 字符 Char"/>
    <w:link w:val="1216"/>
    <w:qFormat/>
    <w:uiPriority w:val="0"/>
    <w:rPr>
      <w:rFonts w:cs="宋体"/>
      <w:kern w:val="2"/>
      <w:sz w:val="24"/>
      <w:szCs w:val="24"/>
    </w:rPr>
  </w:style>
  <w:style w:type="paragraph" w:customStyle="1" w:styleId="1216">
    <w:name w:val="样式 正文缩进 + 首行缩进:  2 字符"/>
    <w:basedOn w:val="21"/>
    <w:link w:val="1215"/>
    <w:qFormat/>
    <w:uiPriority w:val="0"/>
    <w:pPr>
      <w:spacing w:line="360" w:lineRule="auto"/>
      <w:ind w:firstLine="200"/>
    </w:pPr>
    <w:rPr>
      <w:rFonts w:ascii="Times New Roman" w:cs="宋体"/>
      <w:kern w:val="2"/>
      <w:sz w:val="24"/>
      <w:szCs w:val="24"/>
    </w:rPr>
  </w:style>
  <w:style w:type="character" w:customStyle="1" w:styleId="1217">
    <w:name w:val="样式 Times New Roman"/>
    <w:qFormat/>
    <w:uiPriority w:val="0"/>
    <w:rPr>
      <w:rFonts w:ascii="宋体" w:hAnsi="Times New Roman" w:eastAsia="宋体"/>
    </w:rPr>
  </w:style>
  <w:style w:type="character" w:customStyle="1" w:styleId="1218">
    <w:name w:val="z-窗体顶端 Char1"/>
    <w:qFormat/>
    <w:uiPriority w:val="0"/>
    <w:rPr>
      <w:rFonts w:ascii="Arial" w:hAnsi="Arial" w:cs="Arial"/>
      <w:vanish/>
      <w:kern w:val="2"/>
      <w:sz w:val="16"/>
      <w:szCs w:val="16"/>
    </w:rPr>
  </w:style>
  <w:style w:type="character" w:customStyle="1" w:styleId="1219">
    <w:name w:val="可研正文 Char"/>
    <w:link w:val="1220"/>
    <w:qFormat/>
    <w:uiPriority w:val="0"/>
    <w:rPr>
      <w:rFonts w:ascii="宋体" w:hAnsi="宋体"/>
      <w:bCs/>
      <w:color w:val="000000"/>
      <w:kern w:val="2"/>
      <w:sz w:val="28"/>
      <w:szCs w:val="28"/>
    </w:rPr>
  </w:style>
  <w:style w:type="paragraph" w:customStyle="1" w:styleId="1220">
    <w:name w:val="可研正文"/>
    <w:basedOn w:val="1"/>
    <w:link w:val="1219"/>
    <w:qFormat/>
    <w:uiPriority w:val="0"/>
    <w:pPr>
      <w:spacing w:line="440" w:lineRule="exact"/>
      <w:ind w:firstLine="563" w:firstLineChars="201"/>
      <w:jc w:val="left"/>
    </w:pPr>
    <w:rPr>
      <w:rFonts w:ascii="宋体" w:hAnsi="宋体"/>
      <w:bCs/>
      <w:color w:val="000000"/>
      <w:sz w:val="28"/>
      <w:szCs w:val="28"/>
    </w:rPr>
  </w:style>
  <w:style w:type="character" w:customStyle="1" w:styleId="1221">
    <w:name w:val="电子邮件签名 Char1"/>
    <w:qFormat/>
    <w:uiPriority w:val="0"/>
  </w:style>
  <w:style w:type="character" w:customStyle="1" w:styleId="1222">
    <w:name w:val="Char Char18"/>
    <w:qFormat/>
    <w:uiPriority w:val="0"/>
    <w:rPr>
      <w:rFonts w:ascii="宋体" w:hAnsi="Arial" w:eastAsia="宋体"/>
      <w:b/>
      <w:kern w:val="2"/>
      <w:sz w:val="24"/>
      <w:lang w:val="en-US" w:eastAsia="zh-CN" w:bidi="ar-SA"/>
    </w:rPr>
  </w:style>
  <w:style w:type="character" w:customStyle="1" w:styleId="1223">
    <w:name w:val="[1]正文 Char"/>
    <w:link w:val="1224"/>
    <w:qFormat/>
    <w:uiPriority w:val="0"/>
    <w:rPr>
      <w:rFonts w:ascii="Calibri" w:hAnsi="Calibri"/>
      <w:sz w:val="24"/>
      <w:szCs w:val="28"/>
    </w:rPr>
  </w:style>
  <w:style w:type="paragraph" w:customStyle="1" w:styleId="1224">
    <w:name w:val="[1]正文"/>
    <w:basedOn w:val="1"/>
    <w:link w:val="1223"/>
    <w:qFormat/>
    <w:uiPriority w:val="0"/>
    <w:pPr>
      <w:widowControl/>
      <w:snapToGrid w:val="0"/>
      <w:spacing w:line="360" w:lineRule="auto"/>
      <w:ind w:firstLine="200" w:firstLineChars="200"/>
      <w:jc w:val="left"/>
    </w:pPr>
    <w:rPr>
      <w:rFonts w:ascii="Calibri" w:hAnsi="Calibri"/>
      <w:kern w:val="0"/>
      <w:sz w:val="24"/>
      <w:szCs w:val="28"/>
    </w:rPr>
  </w:style>
  <w:style w:type="character" w:customStyle="1" w:styleId="1225">
    <w:name w:val="通用正文 Char"/>
    <w:link w:val="1226"/>
    <w:qFormat/>
    <w:uiPriority w:val="0"/>
    <w:rPr>
      <w:rFonts w:ascii="新宋体" w:hAnsi="新宋体" w:eastAsia="新宋体"/>
      <w:sz w:val="24"/>
      <w:szCs w:val="24"/>
    </w:rPr>
  </w:style>
  <w:style w:type="paragraph" w:customStyle="1" w:styleId="1226">
    <w:name w:val="通用正文"/>
    <w:basedOn w:val="1"/>
    <w:link w:val="1225"/>
    <w:qFormat/>
    <w:uiPriority w:val="0"/>
    <w:pPr>
      <w:widowControl/>
      <w:spacing w:line="600" w:lineRule="exact"/>
      <w:ind w:firstLine="200" w:firstLineChars="200"/>
      <w:jc w:val="left"/>
    </w:pPr>
    <w:rPr>
      <w:rFonts w:ascii="新宋体" w:hAnsi="新宋体" w:eastAsia="新宋体"/>
      <w:kern w:val="0"/>
      <w:sz w:val="24"/>
    </w:rPr>
  </w:style>
  <w:style w:type="character" w:customStyle="1" w:styleId="1227">
    <w:name w:val="正文付 Char"/>
    <w:link w:val="1228"/>
    <w:qFormat/>
    <w:uiPriority w:val="0"/>
  </w:style>
  <w:style w:type="paragraph" w:customStyle="1" w:styleId="1228">
    <w:name w:val="正文付"/>
    <w:basedOn w:val="1"/>
    <w:link w:val="1227"/>
    <w:qFormat/>
    <w:uiPriority w:val="0"/>
    <w:pPr>
      <w:framePr w:hSpace="180" w:wrap="around" w:vAnchor="text" w:hAnchor="text" w:y="1"/>
      <w:spacing w:line="460" w:lineRule="exact"/>
      <w:ind w:firstLine="200" w:firstLineChars="200"/>
    </w:pPr>
    <w:rPr>
      <w:kern w:val="0"/>
      <w:sz w:val="20"/>
      <w:szCs w:val="20"/>
    </w:rPr>
  </w:style>
  <w:style w:type="character" w:customStyle="1" w:styleId="1229">
    <w:name w:val="标题内蒙4 Char Char"/>
    <w:qFormat/>
    <w:uiPriority w:val="0"/>
    <w:rPr>
      <w:rFonts w:ascii="宋体" w:hAnsi="Arial" w:eastAsia="宋体"/>
      <w:b/>
      <w:bCs/>
      <w:kern w:val="2"/>
      <w:sz w:val="24"/>
      <w:szCs w:val="28"/>
      <w:lang w:val="en-US" w:eastAsia="zh-CN" w:bidi="ar-SA"/>
    </w:rPr>
  </w:style>
  <w:style w:type="character" w:customStyle="1" w:styleId="1230">
    <w:name w:val="首行缩进 Char"/>
    <w:link w:val="1231"/>
    <w:qFormat/>
    <w:uiPriority w:val="0"/>
    <w:rPr>
      <w:spacing w:val="20"/>
      <w:sz w:val="21"/>
      <w:szCs w:val="24"/>
    </w:rPr>
  </w:style>
  <w:style w:type="paragraph" w:customStyle="1" w:styleId="1231">
    <w:name w:val="首行缩进"/>
    <w:basedOn w:val="1"/>
    <w:link w:val="1230"/>
    <w:qFormat/>
    <w:uiPriority w:val="0"/>
    <w:pPr>
      <w:widowControl/>
      <w:spacing w:line="340" w:lineRule="exact"/>
      <w:jc w:val="center"/>
    </w:pPr>
    <w:rPr>
      <w:spacing w:val="20"/>
      <w:kern w:val="0"/>
    </w:rPr>
  </w:style>
  <w:style w:type="character" w:customStyle="1" w:styleId="1232">
    <w:name w:val="样式 黑体 三号"/>
    <w:qFormat/>
    <w:uiPriority w:val="0"/>
    <w:rPr>
      <w:rFonts w:ascii="黑体" w:eastAsia="黑体"/>
      <w:b/>
      <w:position w:val="8"/>
      <w:sz w:val="32"/>
      <w:szCs w:val="32"/>
    </w:rPr>
  </w:style>
  <w:style w:type="character" w:customStyle="1" w:styleId="1233">
    <w:name w:val="HTML 样本2"/>
    <w:qFormat/>
    <w:uiPriority w:val="0"/>
    <w:rPr>
      <w:rFonts w:ascii="Courier New" w:hAnsi="Courier New" w:cs="Courier New"/>
    </w:rPr>
  </w:style>
  <w:style w:type="character" w:customStyle="1" w:styleId="1234">
    <w:name w:val="页眉dg Char"/>
    <w:link w:val="1235"/>
    <w:qFormat/>
    <w:uiPriority w:val="0"/>
    <w:rPr>
      <w:rFonts w:ascii="微软雅黑" w:hAnsi="微软雅黑" w:eastAsia="微软雅黑"/>
      <w:sz w:val="18"/>
      <w:szCs w:val="18"/>
      <w:lang w:eastAsia="en-US" w:bidi="en-US"/>
    </w:rPr>
  </w:style>
  <w:style w:type="paragraph" w:customStyle="1" w:styleId="1235">
    <w:name w:val="页眉dg"/>
    <w:basedOn w:val="1"/>
    <w:link w:val="1234"/>
    <w:qFormat/>
    <w:uiPriority w:val="0"/>
    <w:pPr>
      <w:widowControl/>
      <w:pBdr>
        <w:bottom w:val="single" w:color="auto" w:sz="6" w:space="1"/>
      </w:pBdr>
      <w:tabs>
        <w:tab w:val="center" w:pos="4153"/>
        <w:tab w:val="right" w:pos="8306"/>
      </w:tabs>
      <w:snapToGrid w:val="0"/>
      <w:jc w:val="center"/>
    </w:pPr>
    <w:rPr>
      <w:rFonts w:ascii="微软雅黑" w:hAnsi="微软雅黑" w:eastAsia="微软雅黑"/>
      <w:kern w:val="0"/>
      <w:sz w:val="18"/>
      <w:szCs w:val="18"/>
      <w:lang w:eastAsia="en-US" w:bidi="en-US"/>
    </w:rPr>
  </w:style>
  <w:style w:type="character" w:customStyle="1" w:styleId="1236">
    <w:name w:val="正文样式1 Char1"/>
    <w:qFormat/>
    <w:uiPriority w:val="0"/>
    <w:rPr>
      <w:rFonts w:eastAsia="宋体"/>
      <w:sz w:val="28"/>
      <w:lang w:val="en-US" w:eastAsia="zh-CN" w:bidi="ar-SA"/>
    </w:rPr>
  </w:style>
  <w:style w:type="character" w:customStyle="1" w:styleId="1237">
    <w:name w:val="付正文1 Char"/>
    <w:link w:val="1238"/>
    <w:qFormat/>
    <w:uiPriority w:val="0"/>
    <w:rPr>
      <w:rFonts w:ascii="宋体" w:hAnsi="宋体" w:cs="Arial"/>
      <w:color w:val="000000"/>
      <w:kern w:val="2"/>
      <w:sz w:val="24"/>
      <w:szCs w:val="24"/>
    </w:rPr>
  </w:style>
  <w:style w:type="paragraph" w:customStyle="1" w:styleId="1238">
    <w:name w:val="付正文1"/>
    <w:basedOn w:val="393"/>
    <w:next w:val="393"/>
    <w:link w:val="1237"/>
    <w:qFormat/>
    <w:uiPriority w:val="0"/>
    <w:rPr>
      <w:rFonts w:cs="Arial"/>
    </w:rPr>
  </w:style>
  <w:style w:type="character" w:customStyle="1" w:styleId="1239">
    <w:name w:val="HTML 引文2"/>
    <w:qFormat/>
    <w:uiPriority w:val="0"/>
    <w:rPr>
      <w:i/>
      <w:iCs/>
    </w:rPr>
  </w:style>
  <w:style w:type="character" w:customStyle="1" w:styleId="1240">
    <w:name w:val="title41"/>
    <w:qFormat/>
    <w:uiPriority w:val="0"/>
    <w:rPr>
      <w:rFonts w:hint="eastAsia" w:ascii="宋体" w:hAnsi="宋体" w:eastAsia="宋体"/>
      <w:color w:val="FF6600"/>
      <w:sz w:val="36"/>
      <w:szCs w:val="36"/>
    </w:rPr>
  </w:style>
  <w:style w:type="character" w:customStyle="1" w:styleId="1241">
    <w:name w:val="text3_blu1"/>
    <w:qFormat/>
    <w:uiPriority w:val="0"/>
    <w:rPr>
      <w:rFonts w:hint="default" w:ascii="Arial" w:hAnsi="Arial" w:cs="Arial"/>
      <w:color w:val="000066"/>
      <w:spacing w:val="24"/>
      <w:sz w:val="20"/>
      <w:szCs w:val="20"/>
    </w:rPr>
  </w:style>
  <w:style w:type="character" w:customStyle="1" w:styleId="1242">
    <w:name w:val="Char Char3"/>
    <w:qFormat/>
    <w:uiPriority w:val="0"/>
    <w:rPr>
      <w:rFonts w:eastAsia="宋体"/>
      <w:b/>
      <w:bCs/>
      <w:sz w:val="28"/>
      <w:szCs w:val="28"/>
      <w:lang w:val="en-US" w:eastAsia="zh-CN" w:bidi="ar-SA"/>
    </w:rPr>
  </w:style>
  <w:style w:type="character" w:customStyle="1" w:styleId="1243">
    <w:name w:val="样式 标题 4 + 蓝色 Char"/>
    <w:link w:val="1244"/>
    <w:qFormat/>
    <w:uiPriority w:val="0"/>
    <w:rPr>
      <w:rFonts w:ascii="新宋体" w:hAnsi="Arial" w:eastAsia="新宋体"/>
      <w:b/>
      <w:bCs/>
      <w:color w:val="0000FF"/>
      <w:sz w:val="28"/>
      <w:szCs w:val="28"/>
    </w:rPr>
  </w:style>
  <w:style w:type="paragraph" w:customStyle="1" w:styleId="1244">
    <w:name w:val="样式 标题 4 + 蓝色"/>
    <w:basedOn w:val="6"/>
    <w:link w:val="1243"/>
    <w:qFormat/>
    <w:uiPriority w:val="0"/>
    <w:pPr>
      <w:spacing w:before="0" w:after="0" w:line="520" w:lineRule="exact"/>
      <w:ind w:firstLine="0" w:firstLineChars="0"/>
      <w:jc w:val="left"/>
    </w:pPr>
    <w:rPr>
      <w:rFonts w:ascii="新宋体" w:eastAsia="新宋体"/>
      <w:color w:val="0000FF"/>
    </w:rPr>
  </w:style>
  <w:style w:type="character" w:customStyle="1" w:styleId="1245">
    <w:name w:val="H6 Char2"/>
    <w:qFormat/>
    <w:uiPriority w:val="0"/>
    <w:rPr>
      <w:rFonts w:ascii="Arial" w:hAnsi="Arial" w:eastAsia="黑体" w:cs="Times New Roman"/>
      <w:b/>
      <w:sz w:val="24"/>
      <w:szCs w:val="24"/>
    </w:rPr>
  </w:style>
  <w:style w:type="character" w:customStyle="1" w:styleId="1246">
    <w:name w:val="unnamed11"/>
    <w:qFormat/>
    <w:uiPriority w:val="0"/>
    <w:rPr>
      <w:rFonts w:ascii="黑体" w:hAnsi="Arial" w:eastAsia="华文中宋" w:cs="宋体"/>
      <w:b/>
      <w:bCs/>
      <w:color w:val="000000"/>
      <w:kern w:val="2"/>
      <w:sz w:val="20"/>
      <w:szCs w:val="20"/>
      <w:lang w:val="en-US" w:eastAsia="zh-CN" w:bidi="ar-SA"/>
    </w:rPr>
  </w:style>
  <w:style w:type="character" w:customStyle="1" w:styleId="1247">
    <w:name w:val="样式 样式 内蒙正文 + 首行缩进:  2 字符 + (中文) 黑体 小四 左侧:  1 字符 首行缩进:  2 字符 ... Char"/>
    <w:qFormat/>
    <w:uiPriority w:val="0"/>
    <w:rPr>
      <w:rFonts w:eastAsia="宋体" w:cs="宋体"/>
      <w:b/>
      <w:kern w:val="2"/>
      <w:sz w:val="24"/>
      <w:szCs w:val="24"/>
      <w:lang w:val="en-US" w:eastAsia="zh-CN" w:bidi="ar-SA"/>
    </w:rPr>
  </w:style>
  <w:style w:type="character" w:customStyle="1" w:styleId="1248">
    <w:name w:val="正文wang Char"/>
    <w:link w:val="1249"/>
    <w:qFormat/>
    <w:uiPriority w:val="0"/>
    <w:rPr>
      <w:rFonts w:ascii="宋体" w:hAnsi="宋体"/>
      <w:spacing w:val="-4"/>
      <w:sz w:val="24"/>
      <w:szCs w:val="24"/>
    </w:rPr>
  </w:style>
  <w:style w:type="paragraph" w:customStyle="1" w:styleId="1249">
    <w:name w:val="正文wang"/>
    <w:basedOn w:val="1"/>
    <w:link w:val="1248"/>
    <w:qFormat/>
    <w:uiPriority w:val="0"/>
    <w:pPr>
      <w:widowControl/>
      <w:spacing w:line="360" w:lineRule="auto"/>
      <w:ind w:firstLine="464" w:firstLineChars="200"/>
      <w:jc w:val="left"/>
    </w:pPr>
    <w:rPr>
      <w:rFonts w:ascii="宋体" w:hAnsi="宋体"/>
      <w:spacing w:val="-4"/>
      <w:kern w:val="0"/>
      <w:sz w:val="24"/>
    </w:rPr>
  </w:style>
  <w:style w:type="character" w:customStyle="1" w:styleId="1250">
    <w:name w:val="XFootNoteText"/>
    <w:qFormat/>
    <w:uiPriority w:val="0"/>
    <w:rPr>
      <w:rFonts w:ascii="Book Antiqua" w:hAnsi="Book Antiqua"/>
      <w:position w:val="0"/>
      <w:sz w:val="14"/>
      <w:vertAlign w:val="baseline"/>
    </w:rPr>
  </w:style>
  <w:style w:type="character" w:customStyle="1" w:styleId="1251">
    <w:name w:val="HP3 Char"/>
    <w:link w:val="1252"/>
    <w:qFormat/>
    <w:uiPriority w:val="0"/>
    <w:rPr>
      <w:rFonts w:ascii="宋体" w:hAnsi="宋体"/>
      <w:b/>
      <w:kern w:val="2"/>
      <w:sz w:val="24"/>
      <w:szCs w:val="24"/>
    </w:rPr>
  </w:style>
  <w:style w:type="paragraph" w:customStyle="1" w:styleId="1252">
    <w:name w:val="HP3"/>
    <w:link w:val="1251"/>
    <w:qFormat/>
    <w:uiPriority w:val="0"/>
    <w:rPr>
      <w:rFonts w:ascii="宋体" w:hAnsi="宋体" w:eastAsia="宋体" w:cs="Times New Roman"/>
      <w:b/>
      <w:kern w:val="2"/>
      <w:sz w:val="24"/>
      <w:szCs w:val="24"/>
      <w:lang w:val="en-US" w:eastAsia="zh-CN" w:bidi="ar-SA"/>
    </w:rPr>
  </w:style>
  <w:style w:type="character" w:customStyle="1" w:styleId="1253">
    <w:name w:val="明显引用 Char2"/>
    <w:qFormat/>
    <w:uiPriority w:val="0"/>
    <w:rPr>
      <w:rFonts w:eastAsia="宋体"/>
      <w:b/>
      <w:bCs/>
      <w:i/>
      <w:iCs/>
      <w:color w:val="4F81BD"/>
      <w:kern w:val="2"/>
      <w:sz w:val="24"/>
      <w:szCs w:val="24"/>
      <w:lang w:val="en-US" w:eastAsia="zh-CN" w:bidi="ar-SA"/>
    </w:rPr>
  </w:style>
  <w:style w:type="character" w:customStyle="1" w:styleId="1254">
    <w:name w:val="文本框五号 Char Char Char Char"/>
    <w:qFormat/>
    <w:uiPriority w:val="0"/>
    <w:rPr>
      <w:rFonts w:eastAsia="仿宋_GB2312"/>
      <w:sz w:val="21"/>
      <w:szCs w:val="21"/>
    </w:rPr>
  </w:style>
  <w:style w:type="character" w:customStyle="1" w:styleId="1255">
    <w:name w:val="Heading 2 Char"/>
    <w:qFormat/>
    <w:uiPriority w:val="0"/>
    <w:rPr>
      <w:rFonts w:eastAsia="宋体"/>
      <w:kern w:val="2"/>
      <w:sz w:val="32"/>
      <w:szCs w:val="24"/>
      <w:lang w:val="en-US" w:eastAsia="zh-CN" w:bidi="ar-SA"/>
    </w:rPr>
  </w:style>
  <w:style w:type="character" w:customStyle="1" w:styleId="1256">
    <w:name w:val="正文样式克 Char Char"/>
    <w:link w:val="1257"/>
    <w:qFormat/>
    <w:uiPriority w:val="0"/>
    <w:rPr>
      <w:rFonts w:ascii="宋体" w:hAnsi="宋体" w:cs="Arial"/>
      <w:snapToGrid/>
      <w:color w:val="000000"/>
      <w:kern w:val="2"/>
      <w:sz w:val="24"/>
      <w:szCs w:val="24"/>
      <w:lang w:val="zh-CN"/>
    </w:rPr>
  </w:style>
  <w:style w:type="paragraph" w:customStyle="1" w:styleId="1257">
    <w:name w:val="正文样式克"/>
    <w:basedOn w:val="1"/>
    <w:link w:val="1256"/>
    <w:qFormat/>
    <w:uiPriority w:val="0"/>
    <w:pPr>
      <w:widowControl/>
      <w:spacing w:line="360" w:lineRule="auto"/>
      <w:ind w:firstLine="480" w:firstLineChars="200"/>
    </w:pPr>
    <w:rPr>
      <w:rFonts w:ascii="宋体" w:hAnsi="宋体" w:cs="Arial"/>
      <w:snapToGrid w:val="0"/>
      <w:color w:val="000000"/>
      <w:sz w:val="24"/>
      <w:lang w:val="zh-CN"/>
    </w:rPr>
  </w:style>
  <w:style w:type="character" w:customStyle="1" w:styleId="1258">
    <w:name w:val="MSG_EN_FONT_STYLE_NAME_TEMPLATE_ROLE_LEVEL_NUMBER MSG_EN_FONT_STYLE_NAME_BY_ROLE_HEADING 6 3_"/>
    <w:qFormat/>
    <w:uiPriority w:val="0"/>
    <w:rPr>
      <w:rFonts w:ascii="宋体" w:hAnsi="宋体" w:eastAsia="宋体" w:cs="宋体"/>
      <w:sz w:val="22"/>
      <w:szCs w:val="22"/>
      <w:u w:val="none"/>
    </w:rPr>
  </w:style>
  <w:style w:type="character" w:customStyle="1" w:styleId="1259">
    <w:name w:val="正文４号 Char"/>
    <w:qFormat/>
    <w:uiPriority w:val="0"/>
    <w:rPr>
      <w:rFonts w:ascii="宋体" w:eastAsia="仿宋_GB2312"/>
      <w:kern w:val="2"/>
      <w:sz w:val="28"/>
      <w:szCs w:val="28"/>
      <w:lang w:val="en-US" w:eastAsia="zh-CN" w:bidi="ar-SA"/>
    </w:rPr>
  </w:style>
  <w:style w:type="character" w:customStyle="1" w:styleId="1260">
    <w:name w:val="p101"/>
    <w:qFormat/>
    <w:uiPriority w:val="0"/>
    <w:rPr>
      <w:rFonts w:hint="default" w:ascii="p10" w:hAnsi="p10"/>
      <w:color w:val="006633"/>
      <w:sz w:val="20"/>
      <w:szCs w:val="20"/>
    </w:rPr>
  </w:style>
  <w:style w:type="character" w:customStyle="1" w:styleId="1261">
    <w:name w:val="BOD 0 Char Char Char"/>
    <w:qFormat/>
    <w:uiPriority w:val="0"/>
    <w:rPr>
      <w:rFonts w:eastAsia="宋体"/>
      <w:b/>
      <w:bCs/>
      <w:kern w:val="2"/>
      <w:sz w:val="32"/>
      <w:szCs w:val="32"/>
      <w:lang w:val="en-US" w:eastAsia="zh-CN" w:bidi="ar-SA"/>
    </w:rPr>
  </w:style>
  <w:style w:type="character" w:customStyle="1" w:styleId="1262">
    <w:name w:val="题注 Char1 Char"/>
    <w:qFormat/>
    <w:uiPriority w:val="0"/>
    <w:rPr>
      <w:rFonts w:ascii="宋体" w:hAnsi="Arial" w:eastAsia="宋体" w:cs="Arial"/>
      <w:szCs w:val="20"/>
    </w:rPr>
  </w:style>
  <w:style w:type="character" w:customStyle="1" w:styleId="1263">
    <w:name w:val="表格内容 Char"/>
    <w:link w:val="1264"/>
    <w:qFormat/>
    <w:uiPriority w:val="0"/>
    <w:rPr>
      <w:rFonts w:ascii="Arial" w:hAnsi="Arial" w:eastAsia="仿宋_GB2312"/>
      <w:sz w:val="24"/>
    </w:rPr>
  </w:style>
  <w:style w:type="paragraph" w:customStyle="1" w:styleId="1264">
    <w:name w:val="表格内容"/>
    <w:basedOn w:val="1"/>
    <w:link w:val="1263"/>
    <w:qFormat/>
    <w:uiPriority w:val="0"/>
    <w:pPr>
      <w:overflowPunct w:val="0"/>
      <w:adjustRightInd w:val="0"/>
      <w:snapToGrid w:val="0"/>
      <w:spacing w:before="40" w:after="60" w:line="200" w:lineRule="atLeast"/>
      <w:textAlignment w:val="baseline"/>
    </w:pPr>
    <w:rPr>
      <w:rFonts w:ascii="Arial" w:hAnsi="Arial" w:eastAsia="仿宋_GB2312"/>
      <w:kern w:val="0"/>
      <w:sz w:val="24"/>
      <w:szCs w:val="20"/>
    </w:rPr>
  </w:style>
  <w:style w:type="character" w:customStyle="1" w:styleId="1265">
    <w:name w:val="正文样式 Char2"/>
    <w:qFormat/>
    <w:uiPriority w:val="0"/>
    <w:rPr>
      <w:rFonts w:ascii="宋体" w:hAnsi="宋体" w:eastAsia="宋体"/>
      <w:b/>
      <w:kern w:val="2"/>
      <w:sz w:val="24"/>
      <w:szCs w:val="24"/>
      <w:lang w:val="en-US" w:eastAsia="zh-CN" w:bidi="ar-SA"/>
    </w:rPr>
  </w:style>
  <w:style w:type="character" w:customStyle="1" w:styleId="1266">
    <w:name w:val="周晟-正文 Char Char"/>
    <w:link w:val="1267"/>
    <w:qFormat/>
    <w:uiPriority w:val="0"/>
    <w:rPr>
      <w:rFonts w:ascii="宋体" w:hAnsi="宋体"/>
      <w:sz w:val="24"/>
    </w:rPr>
  </w:style>
  <w:style w:type="paragraph" w:customStyle="1" w:styleId="1267">
    <w:name w:val="周晟-正文"/>
    <w:basedOn w:val="1"/>
    <w:link w:val="1266"/>
    <w:qFormat/>
    <w:uiPriority w:val="0"/>
    <w:pPr>
      <w:widowControl/>
      <w:topLinePunct/>
      <w:spacing w:line="360" w:lineRule="auto"/>
      <w:ind w:firstLine="567"/>
    </w:pPr>
    <w:rPr>
      <w:rFonts w:ascii="宋体" w:hAnsi="宋体"/>
      <w:kern w:val="0"/>
      <w:sz w:val="24"/>
      <w:szCs w:val="20"/>
    </w:rPr>
  </w:style>
  <w:style w:type="character" w:customStyle="1" w:styleId="1268">
    <w:name w:val="普通文字 Char Char Char Char Char Char Char Char3 Char Char"/>
    <w:qFormat/>
    <w:uiPriority w:val="0"/>
    <w:rPr>
      <w:rFonts w:ascii="宋体" w:hAnsi="Courier New" w:eastAsia="宋体"/>
      <w:kern w:val="2"/>
      <w:sz w:val="21"/>
      <w:szCs w:val="21"/>
      <w:lang w:val="en-US" w:eastAsia="zh-CN" w:bidi="ar-SA"/>
    </w:rPr>
  </w:style>
  <w:style w:type="character" w:customStyle="1" w:styleId="1269">
    <w:name w:val="14normal1"/>
    <w:qFormat/>
    <w:uiPriority w:val="0"/>
    <w:rPr>
      <w:rFonts w:hint="default" w:ascii="ˎ̥" w:hAnsi="ˎ̥"/>
      <w:color w:val="000000"/>
      <w:sz w:val="21"/>
      <w:szCs w:val="21"/>
    </w:rPr>
  </w:style>
  <w:style w:type="character" w:customStyle="1" w:styleId="1270">
    <w:name w:val="表中文字1 Char"/>
    <w:link w:val="1271"/>
    <w:qFormat/>
    <w:uiPriority w:val="0"/>
    <w:rPr>
      <w:kern w:val="2"/>
      <w:sz w:val="21"/>
    </w:rPr>
  </w:style>
  <w:style w:type="paragraph" w:customStyle="1" w:styleId="1271">
    <w:name w:val="表中文字1"/>
    <w:basedOn w:val="1"/>
    <w:link w:val="1270"/>
    <w:qFormat/>
    <w:uiPriority w:val="0"/>
    <w:pPr>
      <w:snapToGrid w:val="0"/>
    </w:pPr>
    <w:rPr>
      <w:szCs w:val="20"/>
    </w:rPr>
  </w:style>
  <w:style w:type="character" w:customStyle="1" w:styleId="1272">
    <w:name w:val="正文王 Char"/>
    <w:link w:val="1273"/>
    <w:qFormat/>
    <w:uiPriority w:val="0"/>
    <w:rPr>
      <w:rFonts w:ascii="Arial" w:hAnsi="Arial"/>
      <w:snapToGrid/>
      <w:sz w:val="24"/>
    </w:rPr>
  </w:style>
  <w:style w:type="paragraph" w:customStyle="1" w:styleId="1273">
    <w:name w:val="正文王"/>
    <w:basedOn w:val="46"/>
    <w:link w:val="1272"/>
    <w:qFormat/>
    <w:uiPriority w:val="0"/>
    <w:pPr>
      <w:spacing w:line="440" w:lineRule="exact"/>
    </w:pPr>
    <w:rPr>
      <w:rFonts w:ascii="Arial" w:hAnsi="Arial" w:cs="Times New Roman"/>
      <w:snapToGrid w:val="0"/>
      <w:kern w:val="0"/>
      <w:sz w:val="24"/>
      <w:szCs w:val="20"/>
    </w:rPr>
  </w:style>
  <w:style w:type="character" w:customStyle="1" w:styleId="1274">
    <w:name w:val="章节标题 Char2"/>
    <w:qFormat/>
    <w:uiPriority w:val="0"/>
    <w:rPr>
      <w:rFonts w:ascii="Times New Roman" w:hAnsi="Times New Roman" w:eastAsia="宋体" w:cs="Times New Roman"/>
      <w:b/>
      <w:sz w:val="28"/>
      <w:szCs w:val="24"/>
    </w:rPr>
  </w:style>
  <w:style w:type="character" w:customStyle="1" w:styleId="1275">
    <w:name w:val="明显强调1"/>
    <w:qFormat/>
    <w:uiPriority w:val="0"/>
    <w:rPr>
      <w:b/>
      <w:i/>
      <w:sz w:val="24"/>
      <w:szCs w:val="24"/>
      <w:u w:val="single"/>
    </w:rPr>
  </w:style>
  <w:style w:type="character" w:customStyle="1" w:styleId="1276">
    <w:name w:val="(use for figures) Char"/>
    <w:qFormat/>
    <w:uiPriority w:val="0"/>
    <w:rPr>
      <w:rFonts w:ascii="Arial" w:hAnsi="Arial" w:eastAsia="黑体" w:cs="Arial"/>
      <w:kern w:val="22"/>
      <w:sz w:val="24"/>
      <w:szCs w:val="24"/>
    </w:rPr>
  </w:style>
  <w:style w:type="character" w:customStyle="1" w:styleId="1277">
    <w:name w:val="hang1"/>
    <w:qFormat/>
    <w:uiPriority w:val="0"/>
    <w:rPr>
      <w:rFonts w:ascii="黑体" w:eastAsia="宋体"/>
      <w:b/>
      <w:bCs/>
      <w:color w:val="000000"/>
      <w:spacing w:val="31680"/>
      <w:kern w:val="2"/>
      <w:sz w:val="20"/>
      <w:szCs w:val="20"/>
      <w:lang w:val="en-US" w:eastAsia="zh-CN" w:bidi="ar-SA"/>
    </w:rPr>
  </w:style>
  <w:style w:type="character" w:customStyle="1" w:styleId="1278">
    <w:name w:val="普通(网站) Char1"/>
    <w:qFormat/>
    <w:uiPriority w:val="0"/>
    <w:rPr>
      <w:rFonts w:ascii="宋体" w:hAnsi="宋体" w:eastAsia="宋体" w:cs="宋体"/>
      <w:sz w:val="24"/>
      <w:szCs w:val="24"/>
      <w:lang w:val="en-US" w:eastAsia="zh-CN" w:bidi="ar-SA"/>
    </w:rPr>
  </w:style>
  <w:style w:type="character" w:customStyle="1" w:styleId="1279">
    <w:name w:val="表格样式1 Char"/>
    <w:link w:val="1280"/>
    <w:qFormat/>
    <w:uiPriority w:val="0"/>
    <w:rPr>
      <w:rFonts w:ascii="宋体"/>
      <w:sz w:val="21"/>
    </w:rPr>
  </w:style>
  <w:style w:type="paragraph" w:customStyle="1" w:styleId="1280">
    <w:name w:val="表格样式1"/>
    <w:basedOn w:val="1"/>
    <w:link w:val="1279"/>
    <w:qFormat/>
    <w:uiPriority w:val="0"/>
    <w:pPr>
      <w:adjustRightInd w:val="0"/>
      <w:spacing w:line="20" w:lineRule="atLeast"/>
      <w:jc w:val="center"/>
      <w:textAlignment w:val="baseline"/>
    </w:pPr>
    <w:rPr>
      <w:rFonts w:ascii="宋体"/>
      <w:kern w:val="0"/>
      <w:szCs w:val="20"/>
    </w:rPr>
  </w:style>
  <w:style w:type="character" w:customStyle="1" w:styleId="1281">
    <w:name w:val="标题 1 Char Char Char"/>
    <w:qFormat/>
    <w:uiPriority w:val="0"/>
    <w:rPr>
      <w:rFonts w:ascii="宋体" w:eastAsia="黑体"/>
      <w:b/>
      <w:color w:val="000000"/>
      <w:kern w:val="32"/>
      <w:sz w:val="44"/>
      <w:szCs w:val="32"/>
      <w:lang w:val="en-US" w:eastAsia="zh-CN" w:bidi="ar-SA"/>
    </w:rPr>
  </w:style>
  <w:style w:type="character" w:customStyle="1" w:styleId="1282">
    <w:name w:val="MainTable Char"/>
    <w:link w:val="1283"/>
    <w:qFormat/>
    <w:uiPriority w:val="0"/>
    <w:rPr>
      <w:kern w:val="2"/>
      <w:sz w:val="24"/>
      <w:szCs w:val="24"/>
    </w:rPr>
  </w:style>
  <w:style w:type="paragraph" w:customStyle="1" w:styleId="1283">
    <w:name w:val="MainTable"/>
    <w:basedOn w:val="1"/>
    <w:link w:val="1282"/>
    <w:qFormat/>
    <w:uiPriority w:val="0"/>
    <w:rPr>
      <w:sz w:val="24"/>
    </w:rPr>
  </w:style>
  <w:style w:type="character" w:customStyle="1" w:styleId="1284">
    <w:name w:val="Char Char28"/>
    <w:qFormat/>
    <w:uiPriority w:val="0"/>
    <w:rPr>
      <w:rFonts w:eastAsia="宋体"/>
      <w:kern w:val="2"/>
      <w:sz w:val="21"/>
      <w:szCs w:val="24"/>
      <w:lang w:val="en-US" w:eastAsia="zh-CN" w:bidi="ar-SA"/>
    </w:rPr>
  </w:style>
  <w:style w:type="character" w:customStyle="1" w:styleId="1285">
    <w:name w:val="标题 2（1.1） Char"/>
    <w:qFormat/>
    <w:uiPriority w:val="0"/>
    <w:rPr>
      <w:rFonts w:ascii="黑体" w:hAnsi="黑体" w:eastAsia="黑体"/>
      <w:kern w:val="2"/>
      <w:sz w:val="28"/>
      <w:lang w:val="en-US" w:eastAsia="zh-CN"/>
    </w:rPr>
  </w:style>
  <w:style w:type="character" w:customStyle="1" w:styleId="1286">
    <w:name w:val="HTML 变量2"/>
    <w:qFormat/>
    <w:uiPriority w:val="0"/>
    <w:rPr>
      <w:i/>
      <w:iCs/>
    </w:rPr>
  </w:style>
  <w:style w:type="character" w:customStyle="1" w:styleId="1287">
    <w:name w:val="表格编号 Char"/>
    <w:link w:val="1288"/>
    <w:qFormat/>
    <w:uiPriority w:val="0"/>
    <w:rPr>
      <w:sz w:val="24"/>
    </w:rPr>
  </w:style>
  <w:style w:type="paragraph" w:customStyle="1" w:styleId="1288">
    <w:name w:val="表格编号"/>
    <w:basedOn w:val="39"/>
    <w:link w:val="1287"/>
    <w:qFormat/>
    <w:uiPriority w:val="0"/>
    <w:pPr>
      <w:pBdr>
        <w:top w:val="single" w:color="auto" w:sz="4" w:space="1"/>
      </w:pBdr>
      <w:tabs>
        <w:tab w:val="left" w:pos="420"/>
      </w:tabs>
      <w:adjustRightInd w:val="0"/>
      <w:spacing w:after="0" w:line="360" w:lineRule="auto"/>
      <w:jc w:val="left"/>
      <w:textAlignment w:val="baseline"/>
    </w:pPr>
    <w:rPr>
      <w:rFonts w:ascii="Times New Roman"/>
      <w:sz w:val="24"/>
    </w:rPr>
  </w:style>
  <w:style w:type="character" w:customStyle="1" w:styleId="1289">
    <w:name w:val="样式 标题 2节标题 1.1标题 2 Char Char Char标题 2 Char1.1标题2Majorb2 + ...1 Char"/>
    <w:link w:val="1290"/>
    <w:qFormat/>
    <w:uiPriority w:val="0"/>
    <w:rPr>
      <w:rFonts w:eastAsia="黑体" w:cs="宋体"/>
      <w:color w:val="0000FF"/>
      <w:kern w:val="2"/>
      <w:sz w:val="32"/>
      <w:szCs w:val="32"/>
    </w:rPr>
  </w:style>
  <w:style w:type="paragraph" w:customStyle="1" w:styleId="1290">
    <w:name w:val="样式 标题 2节标题 1.1标题 2 Char Char Char标题 2 Char1.1标题2Majorb2 + ...1"/>
    <w:basedOn w:val="4"/>
    <w:link w:val="1289"/>
    <w:qFormat/>
    <w:uiPriority w:val="0"/>
    <w:pPr>
      <w:spacing w:before="0" w:after="0" w:line="560" w:lineRule="exact"/>
      <w:ind w:firstLine="0" w:firstLineChars="0"/>
    </w:pPr>
    <w:rPr>
      <w:rFonts w:ascii="Times New Roman" w:hAnsi="Times New Roman" w:cs="宋体"/>
      <w:b w:val="0"/>
      <w:bCs w:val="0"/>
      <w:color w:val="0000FF"/>
      <w:kern w:val="2"/>
    </w:rPr>
  </w:style>
  <w:style w:type="character" w:customStyle="1" w:styleId="1291">
    <w:name w:val="f12 fgy"/>
    <w:qFormat/>
    <w:uiPriority w:val="0"/>
  </w:style>
  <w:style w:type="character" w:customStyle="1" w:styleId="1292">
    <w:name w:val="105font"/>
    <w:qFormat/>
    <w:uiPriority w:val="0"/>
  </w:style>
  <w:style w:type="character" w:customStyle="1" w:styleId="1293">
    <w:name w:val="正文文字缩进 3 Char1"/>
    <w:qFormat/>
    <w:uiPriority w:val="0"/>
    <w:rPr>
      <w:rFonts w:ascii="Times New Roman" w:hAnsi="Times New Roman" w:eastAsia="宋体" w:cs="Times New Roman"/>
      <w:sz w:val="16"/>
      <w:szCs w:val="16"/>
    </w:rPr>
  </w:style>
  <w:style w:type="character" w:customStyle="1" w:styleId="1294">
    <w:name w:val="008 Char"/>
    <w:link w:val="1295"/>
    <w:qFormat/>
    <w:uiPriority w:val="0"/>
    <w:rPr>
      <w:rFonts w:ascii="宋体" w:hAnsi="宋体"/>
      <w:sz w:val="28"/>
    </w:rPr>
  </w:style>
  <w:style w:type="paragraph" w:customStyle="1" w:styleId="1295">
    <w:name w:val="008"/>
    <w:basedOn w:val="1"/>
    <w:link w:val="1294"/>
    <w:qFormat/>
    <w:uiPriority w:val="0"/>
    <w:pPr>
      <w:adjustRightInd w:val="0"/>
      <w:spacing w:line="360" w:lineRule="auto"/>
      <w:ind w:firstLine="560" w:firstLineChars="200"/>
    </w:pPr>
    <w:rPr>
      <w:rFonts w:ascii="宋体" w:hAnsi="宋体"/>
      <w:kern w:val="0"/>
      <w:sz w:val="28"/>
      <w:szCs w:val="20"/>
    </w:rPr>
  </w:style>
  <w:style w:type="character" w:customStyle="1" w:styleId="1296">
    <w:name w:val="正式文本 Char"/>
    <w:link w:val="1297"/>
    <w:qFormat/>
    <w:uiPriority w:val="0"/>
    <w:rPr>
      <w:rFonts w:ascii="宋体" w:hAnsi="Arial Narrow"/>
      <w:kern w:val="2"/>
      <w:sz w:val="28"/>
      <w:szCs w:val="24"/>
    </w:rPr>
  </w:style>
  <w:style w:type="paragraph" w:customStyle="1" w:styleId="1297">
    <w:name w:val="正式文本"/>
    <w:basedOn w:val="1"/>
    <w:link w:val="1296"/>
    <w:qFormat/>
    <w:uiPriority w:val="0"/>
    <w:pPr>
      <w:spacing w:line="540" w:lineRule="exact"/>
      <w:ind w:firstLine="200" w:firstLineChars="200"/>
    </w:pPr>
    <w:rPr>
      <w:rFonts w:ascii="宋体" w:hAnsi="Arial Narrow"/>
      <w:sz w:val="28"/>
    </w:rPr>
  </w:style>
  <w:style w:type="character" w:customStyle="1" w:styleId="1298">
    <w:name w:val="样式 标题 2节标题 1.11.1标题2Majorb2标题 2 Char Char Char标题 2 Char + ...1 Char"/>
    <w:link w:val="1299"/>
    <w:qFormat/>
    <w:uiPriority w:val="0"/>
    <w:rPr>
      <w:rFonts w:eastAsia="黑体"/>
      <w:color w:val="993366"/>
      <w:kern w:val="2"/>
      <w:sz w:val="32"/>
    </w:rPr>
  </w:style>
  <w:style w:type="paragraph" w:customStyle="1" w:styleId="1299">
    <w:name w:val="样式 标题 2节标题 1.11.1标题2Majorb2标题 2 Char Char Char标题 2 Char + ...1"/>
    <w:basedOn w:val="4"/>
    <w:link w:val="1298"/>
    <w:qFormat/>
    <w:uiPriority w:val="0"/>
    <w:pPr>
      <w:tabs>
        <w:tab w:val="left" w:pos="3765"/>
      </w:tabs>
      <w:spacing w:before="0" w:after="0" w:line="560" w:lineRule="exact"/>
      <w:ind w:firstLine="0" w:firstLineChars="0"/>
    </w:pPr>
    <w:rPr>
      <w:rFonts w:ascii="Times New Roman" w:hAnsi="Times New Roman"/>
      <w:b w:val="0"/>
      <w:bCs w:val="0"/>
      <w:color w:val="993366"/>
      <w:kern w:val="2"/>
      <w:szCs w:val="20"/>
    </w:rPr>
  </w:style>
  <w:style w:type="character" w:customStyle="1" w:styleId="1300">
    <w:name w:val="Char Char222"/>
    <w:qFormat/>
    <w:uiPriority w:val="0"/>
    <w:rPr>
      <w:rFonts w:ascii="Calibri" w:hAnsi="Calibri" w:eastAsia="宋体" w:cs="Times New Roman"/>
      <w:sz w:val="18"/>
      <w:szCs w:val="18"/>
    </w:rPr>
  </w:style>
  <w:style w:type="character" w:customStyle="1" w:styleId="1301">
    <w:name w:val="标题 4 Char Char Char Char Char Char"/>
    <w:qFormat/>
    <w:uiPriority w:val="0"/>
    <w:rPr>
      <w:rFonts w:ascii="Arial" w:hAnsi="Arial" w:eastAsia="黑体"/>
      <w:b/>
      <w:bCs/>
      <w:kern w:val="2"/>
      <w:sz w:val="28"/>
      <w:szCs w:val="28"/>
      <w:lang w:val="en-US" w:eastAsia="zh-CN" w:bidi="ar-SA"/>
    </w:rPr>
  </w:style>
  <w:style w:type="character" w:customStyle="1" w:styleId="1302">
    <w:name w:val="题目 Char Char"/>
    <w:qFormat/>
    <w:uiPriority w:val="0"/>
    <w:rPr>
      <w:rFonts w:ascii="Cambria" w:hAnsi="Cambria" w:eastAsia="宋体" w:cs="Times New Roman"/>
      <w:sz w:val="24"/>
      <w:szCs w:val="24"/>
    </w:rPr>
  </w:style>
  <w:style w:type="character" w:customStyle="1" w:styleId="1303">
    <w:name w:val="Body Text First Indent 2 Char1"/>
    <w:qFormat/>
    <w:uiPriority w:val="0"/>
    <w:rPr>
      <w:rFonts w:eastAsia="宋体" w:cs="Times New Roman"/>
      <w:sz w:val="21"/>
    </w:rPr>
  </w:style>
  <w:style w:type="character" w:customStyle="1" w:styleId="1304">
    <w:name w:val="表X Char"/>
    <w:link w:val="1305"/>
    <w:qFormat/>
    <w:uiPriority w:val="0"/>
    <w:rPr>
      <w:rFonts w:eastAsia="仿宋_GB2312"/>
      <w:kern w:val="2"/>
      <w:sz w:val="24"/>
      <w:szCs w:val="24"/>
    </w:rPr>
  </w:style>
  <w:style w:type="paragraph" w:customStyle="1" w:styleId="1305">
    <w:name w:val="表X"/>
    <w:basedOn w:val="1"/>
    <w:next w:val="1"/>
    <w:link w:val="1304"/>
    <w:qFormat/>
    <w:uiPriority w:val="0"/>
    <w:rPr>
      <w:rFonts w:eastAsia="仿宋_GB2312"/>
      <w:sz w:val="24"/>
    </w:rPr>
  </w:style>
  <w:style w:type="character" w:customStyle="1" w:styleId="1306">
    <w:name w:val="nava61"/>
    <w:qFormat/>
    <w:uiPriority w:val="0"/>
    <w:rPr>
      <w:color w:val="000000"/>
      <w:sz w:val="21"/>
      <w:szCs w:val="21"/>
      <w:u w:val="none"/>
    </w:rPr>
  </w:style>
  <w:style w:type="character" w:customStyle="1" w:styleId="1307">
    <w:name w:val="我的表格 Char"/>
    <w:link w:val="1308"/>
    <w:qFormat/>
    <w:uiPriority w:val="0"/>
  </w:style>
  <w:style w:type="paragraph" w:customStyle="1" w:styleId="1308">
    <w:name w:val="我的表格"/>
    <w:basedOn w:val="1"/>
    <w:link w:val="1307"/>
    <w:qFormat/>
    <w:uiPriority w:val="0"/>
    <w:pPr>
      <w:adjustRightInd w:val="0"/>
      <w:jc w:val="center"/>
      <w:textAlignment w:val="baseline"/>
    </w:pPr>
    <w:rPr>
      <w:kern w:val="0"/>
      <w:sz w:val="20"/>
      <w:szCs w:val="20"/>
    </w:rPr>
  </w:style>
  <w:style w:type="character" w:customStyle="1" w:styleId="1309">
    <w:name w:val="样式 SINOPEC-0 Char"/>
    <w:link w:val="1310"/>
    <w:qFormat/>
    <w:uiPriority w:val="0"/>
    <w:rPr>
      <w:rFonts w:ascii="Arial" w:hAnsi="Arial" w:cs="宋体"/>
      <w:kern w:val="2"/>
      <w:sz w:val="24"/>
      <w:szCs w:val="24"/>
    </w:rPr>
  </w:style>
  <w:style w:type="paragraph" w:customStyle="1" w:styleId="1310">
    <w:name w:val="样式 SINOPEC-0"/>
    <w:basedOn w:val="1"/>
    <w:link w:val="1309"/>
    <w:qFormat/>
    <w:uiPriority w:val="0"/>
    <w:pPr>
      <w:spacing w:line="360" w:lineRule="auto"/>
      <w:ind w:firstLine="200" w:firstLineChars="200"/>
    </w:pPr>
    <w:rPr>
      <w:rFonts w:ascii="Arial" w:hAnsi="Arial" w:cs="宋体"/>
      <w:sz w:val="24"/>
    </w:rPr>
  </w:style>
  <w:style w:type="character" w:customStyle="1" w:styleId="1311">
    <w:name w:val="明显强调2"/>
    <w:qFormat/>
    <w:uiPriority w:val="0"/>
    <w:rPr>
      <w:b/>
      <w:bCs/>
      <w:i/>
      <w:iCs/>
      <w:color w:val="4F81BD"/>
    </w:rPr>
  </w:style>
  <w:style w:type="character" w:customStyle="1" w:styleId="1312">
    <w:name w:val="标题 1 Char Char1"/>
    <w:qFormat/>
    <w:uiPriority w:val="0"/>
    <w:rPr>
      <w:rFonts w:eastAsia="宋体"/>
      <w:b/>
      <w:bCs/>
      <w:kern w:val="44"/>
      <w:sz w:val="44"/>
      <w:szCs w:val="44"/>
      <w:lang w:val="en-US" w:eastAsia="zh-CN" w:bidi="ar-SA"/>
    </w:rPr>
  </w:style>
  <w:style w:type="character" w:customStyle="1" w:styleId="1313">
    <w:name w:val="Char Char11"/>
    <w:qFormat/>
    <w:uiPriority w:val="0"/>
    <w:rPr>
      <w:rFonts w:eastAsia="宋体"/>
      <w:kern w:val="2"/>
      <w:sz w:val="18"/>
      <w:szCs w:val="18"/>
      <w:lang w:val="en-US" w:eastAsia="zh-CN" w:bidi="ar-SA"/>
    </w:rPr>
  </w:style>
  <w:style w:type="character" w:customStyle="1" w:styleId="1314">
    <w:name w:val="正文首行缩进 Char2"/>
    <w:qFormat/>
    <w:uiPriority w:val="0"/>
    <w:rPr>
      <w:sz w:val="28"/>
    </w:rPr>
  </w:style>
  <w:style w:type="character" w:customStyle="1" w:styleId="1315">
    <w:name w:val="title1"/>
    <w:qFormat/>
    <w:uiPriority w:val="0"/>
    <w:rPr>
      <w:color w:val="000000"/>
    </w:rPr>
  </w:style>
  <w:style w:type="character" w:customStyle="1" w:styleId="1316">
    <w:name w:val="mytext1"/>
    <w:qFormat/>
    <w:uiPriority w:val="0"/>
  </w:style>
  <w:style w:type="character" w:customStyle="1" w:styleId="1317">
    <w:name w:val="晓丹 Char"/>
    <w:link w:val="1318"/>
    <w:qFormat/>
    <w:uiPriority w:val="0"/>
    <w:rPr>
      <w:rFonts w:ascii="宋体" w:hAnsi="宋体"/>
      <w:color w:val="000000"/>
      <w:spacing w:val="6"/>
      <w:sz w:val="24"/>
      <w:szCs w:val="24"/>
    </w:rPr>
  </w:style>
  <w:style w:type="paragraph" w:customStyle="1" w:styleId="1318">
    <w:name w:val="晓丹"/>
    <w:basedOn w:val="87"/>
    <w:link w:val="1317"/>
    <w:qFormat/>
    <w:uiPriority w:val="0"/>
    <w:pPr>
      <w:adjustRightInd w:val="0"/>
      <w:snapToGrid w:val="0"/>
      <w:spacing w:after="0" w:line="360" w:lineRule="auto"/>
      <w:ind w:firstLine="200" w:firstLineChars="200"/>
      <w:textAlignment w:val="baseline"/>
    </w:pPr>
    <w:rPr>
      <w:rFonts w:hAnsi="宋体"/>
      <w:color w:val="000000"/>
      <w:spacing w:val="6"/>
      <w:sz w:val="24"/>
    </w:rPr>
  </w:style>
  <w:style w:type="character" w:customStyle="1" w:styleId="1319">
    <w:name w:val="syh3级标题 Char"/>
    <w:link w:val="1320"/>
    <w:qFormat/>
    <w:uiPriority w:val="0"/>
    <w:rPr>
      <w:rFonts w:ascii="宋体" w:hAnsi="宋体"/>
      <w:sz w:val="24"/>
      <w:szCs w:val="30"/>
      <w:lang w:val="zh-CN"/>
    </w:rPr>
  </w:style>
  <w:style w:type="paragraph" w:customStyle="1" w:styleId="1320">
    <w:name w:val="syh3级标题"/>
    <w:basedOn w:val="1"/>
    <w:link w:val="1319"/>
    <w:qFormat/>
    <w:uiPriority w:val="0"/>
    <w:pPr>
      <w:keepNext/>
      <w:widowControl/>
      <w:spacing w:line="520" w:lineRule="exact"/>
      <w:jc w:val="left"/>
      <w:outlineLvl w:val="2"/>
    </w:pPr>
    <w:rPr>
      <w:rFonts w:ascii="宋体" w:hAnsi="宋体"/>
      <w:kern w:val="0"/>
      <w:sz w:val="24"/>
      <w:szCs w:val="30"/>
      <w:lang w:val="zh-CN"/>
    </w:rPr>
  </w:style>
  <w:style w:type="character" w:customStyle="1" w:styleId="1321">
    <w:name w:val="c1"/>
    <w:qFormat/>
    <w:uiPriority w:val="0"/>
    <w:rPr>
      <w:sz w:val="28"/>
      <w:szCs w:val="28"/>
    </w:rPr>
  </w:style>
  <w:style w:type="character" w:customStyle="1" w:styleId="1322">
    <w:name w:val="明显强调11"/>
    <w:qFormat/>
    <w:uiPriority w:val="0"/>
    <w:rPr>
      <w:b/>
      <w:bCs/>
      <w:i/>
      <w:iCs/>
      <w:color w:val="4F81BD"/>
    </w:rPr>
  </w:style>
  <w:style w:type="character" w:customStyle="1" w:styleId="1323">
    <w:name w:val="表头 Char1"/>
    <w:qFormat/>
    <w:uiPriority w:val="0"/>
    <w:rPr>
      <w:rFonts w:ascii="宋体" w:hAnsi="宋体" w:eastAsia="宋体" w:cs="宋体"/>
      <w:b/>
      <w:bCs/>
      <w:kern w:val="32"/>
      <w:sz w:val="24"/>
      <w:szCs w:val="24"/>
      <w:lang w:val="en-US" w:eastAsia="zh-CN" w:bidi="ar-SA"/>
    </w:rPr>
  </w:style>
  <w:style w:type="character" w:customStyle="1" w:styleId="1324">
    <w:name w:val="样式 表格备注 Char"/>
    <w:link w:val="1325"/>
    <w:qFormat/>
    <w:uiPriority w:val="0"/>
    <w:rPr>
      <w:rFonts w:ascii="宋体" w:hAnsi="宋体" w:eastAsia="楷体_GB2312" w:cs="宋体"/>
      <w:sz w:val="24"/>
    </w:rPr>
  </w:style>
  <w:style w:type="paragraph" w:customStyle="1" w:styleId="1325">
    <w:name w:val="样式 表格备注"/>
    <w:basedOn w:val="1"/>
    <w:link w:val="1324"/>
    <w:qFormat/>
    <w:uiPriority w:val="0"/>
    <w:pPr>
      <w:keepNext/>
      <w:tabs>
        <w:tab w:val="left" w:pos="628"/>
        <w:tab w:val="left" w:pos="1727"/>
        <w:tab w:val="left" w:pos="1884"/>
        <w:tab w:val="left" w:pos="4325"/>
        <w:tab w:val="left" w:pos="4900"/>
      </w:tabs>
      <w:adjustRightInd w:val="0"/>
      <w:snapToGrid w:val="0"/>
      <w:spacing w:line="360" w:lineRule="auto"/>
      <w:ind w:firstLine="480" w:firstLineChars="200"/>
      <w:jc w:val="left"/>
    </w:pPr>
    <w:rPr>
      <w:rFonts w:ascii="宋体" w:hAnsi="宋体" w:eastAsia="楷体_GB2312" w:cs="宋体"/>
      <w:kern w:val="0"/>
      <w:sz w:val="24"/>
      <w:szCs w:val="20"/>
    </w:rPr>
  </w:style>
  <w:style w:type="paragraph" w:customStyle="1" w:styleId="1326">
    <w:name w:val="日期1"/>
    <w:basedOn w:val="1"/>
    <w:next w:val="1"/>
    <w:qFormat/>
    <w:uiPriority w:val="0"/>
    <w:pPr>
      <w:ind w:left="100" w:leftChars="2500"/>
    </w:pPr>
    <w:rPr>
      <w:rFonts w:ascii="Calibri" w:hAnsi="Calibri"/>
      <w:kern w:val="0"/>
      <w:szCs w:val="20"/>
    </w:rPr>
  </w:style>
  <w:style w:type="character" w:customStyle="1" w:styleId="1327">
    <w:name w:val="表文字 Char1"/>
    <w:qFormat/>
    <w:uiPriority w:val="0"/>
    <w:rPr>
      <w:rFonts w:eastAsia="宋体"/>
      <w:sz w:val="24"/>
      <w:lang w:val="en-US" w:eastAsia="zh-CN" w:bidi="ar-SA"/>
    </w:rPr>
  </w:style>
  <w:style w:type="character" w:customStyle="1" w:styleId="1328">
    <w:name w:val="备注 Char Char1"/>
    <w:qFormat/>
    <w:uiPriority w:val="0"/>
    <w:rPr>
      <w:rFonts w:ascii="Times New Roman" w:hAnsi="Times New Roman" w:eastAsia="宋体" w:cs="Times New Roman"/>
      <w:szCs w:val="24"/>
    </w:rPr>
  </w:style>
  <w:style w:type="character" w:customStyle="1" w:styleId="1329">
    <w:name w:val="EmailStyle889"/>
    <w:qFormat/>
    <w:uiPriority w:val="0"/>
    <w:rPr>
      <w:rFonts w:hint="default" w:ascii="Arial" w:hAnsi="Arial" w:eastAsia="宋体" w:cs="Arial"/>
      <w:color w:val="auto"/>
      <w:sz w:val="18"/>
      <w:szCs w:val="20"/>
    </w:rPr>
  </w:style>
  <w:style w:type="character" w:customStyle="1" w:styleId="1330">
    <w:name w:val="样式 标题 4 + 宋体 小四 Char"/>
    <w:link w:val="1331"/>
    <w:qFormat/>
    <w:uiPriority w:val="0"/>
    <w:rPr>
      <w:rFonts w:ascii="宋体" w:hAnsi="宋体"/>
      <w:b/>
      <w:sz w:val="28"/>
    </w:rPr>
  </w:style>
  <w:style w:type="paragraph" w:customStyle="1" w:styleId="1331">
    <w:name w:val="样式 标题 4 + 宋体 小四"/>
    <w:basedOn w:val="6"/>
    <w:link w:val="1330"/>
    <w:qFormat/>
    <w:uiPriority w:val="0"/>
    <w:pPr>
      <w:spacing w:before="120" w:beforeLines="50" w:line="374" w:lineRule="auto"/>
      <w:ind w:firstLine="0" w:firstLineChars="0"/>
    </w:pPr>
    <w:rPr>
      <w:rFonts w:ascii="宋体" w:hAnsi="宋体" w:eastAsia="宋体"/>
      <w:bCs w:val="0"/>
      <w:szCs w:val="20"/>
    </w:rPr>
  </w:style>
  <w:style w:type="character" w:customStyle="1" w:styleId="1332">
    <w:name w:val="标题 3，节标题"/>
    <w:qFormat/>
    <w:uiPriority w:val="0"/>
    <w:rPr>
      <w:rFonts w:eastAsia="宋体"/>
      <w:b/>
      <w:bCs/>
      <w:kern w:val="20"/>
      <w:sz w:val="24"/>
      <w:szCs w:val="32"/>
      <w:lang w:val="zh-CN" w:bidi="ar-SA"/>
    </w:rPr>
  </w:style>
  <w:style w:type="character" w:customStyle="1" w:styleId="1333">
    <w:name w:val="样式 样式 表格 + (符号) 宋体 五号 居中 + 小五 Char"/>
    <w:qFormat/>
    <w:uiPriority w:val="0"/>
    <w:rPr>
      <w:rFonts w:eastAsia="宋体" w:cs="宋体"/>
      <w:snapToGrid/>
      <w:sz w:val="18"/>
      <w:szCs w:val="21"/>
      <w:lang w:val="en-US" w:eastAsia="zh-CN" w:bidi="ar-SA"/>
    </w:rPr>
  </w:style>
  <w:style w:type="character" w:customStyle="1" w:styleId="1334">
    <w:name w:val="公式 Char"/>
    <w:qFormat/>
    <w:uiPriority w:val="0"/>
    <w:rPr>
      <w:rFonts w:ascii="宋体" w:hAnsi="宋体" w:eastAsia="宋体"/>
      <w:kern w:val="2"/>
      <w:sz w:val="28"/>
      <w:szCs w:val="28"/>
      <w:lang w:val="en-US" w:eastAsia="zh-CN" w:bidi="ar-SA"/>
    </w:rPr>
  </w:style>
  <w:style w:type="character" w:customStyle="1" w:styleId="1335">
    <w:name w:val="正文文本缩进 2 Char1"/>
    <w:qFormat/>
    <w:uiPriority w:val="0"/>
    <w:rPr>
      <w:rFonts w:ascii="Times New Roman" w:hAnsi="Times New Roman"/>
      <w:kern w:val="2"/>
      <w:sz w:val="21"/>
      <w:szCs w:val="24"/>
    </w:rPr>
  </w:style>
  <w:style w:type="character" w:customStyle="1" w:styleId="1336">
    <w:name w:val="td7"/>
    <w:qFormat/>
    <w:uiPriority w:val="0"/>
  </w:style>
  <w:style w:type="character" w:customStyle="1" w:styleId="1337">
    <w:name w:val="EmailStyle8971"/>
    <w:qFormat/>
    <w:uiPriority w:val="0"/>
    <w:rPr>
      <w:rFonts w:hint="default" w:ascii="Arial" w:hAnsi="Arial" w:eastAsia="宋体" w:cs="Arial"/>
      <w:color w:val="auto"/>
      <w:sz w:val="18"/>
      <w:szCs w:val="20"/>
    </w:rPr>
  </w:style>
  <w:style w:type="character" w:customStyle="1" w:styleId="1338">
    <w:name w:val="unnamednews1"/>
    <w:qFormat/>
    <w:uiPriority w:val="0"/>
    <w:rPr>
      <w:rFonts w:hint="default"/>
      <w:color w:val="000000"/>
      <w:sz w:val="28"/>
      <w:szCs w:val="28"/>
      <w:u w:val="none"/>
    </w:rPr>
  </w:style>
  <w:style w:type="character" w:customStyle="1" w:styleId="1339">
    <w:name w:val="正文XXX Char"/>
    <w:link w:val="1340"/>
    <w:qFormat/>
    <w:uiPriority w:val="0"/>
    <w:rPr>
      <w:rFonts w:ascii="Arial" w:hAnsi="Arial" w:cs="Arial"/>
      <w:color w:val="000000"/>
      <w:kern w:val="2"/>
      <w:sz w:val="24"/>
    </w:rPr>
  </w:style>
  <w:style w:type="paragraph" w:customStyle="1" w:styleId="1340">
    <w:name w:val="正文XXX"/>
    <w:basedOn w:val="1"/>
    <w:link w:val="1339"/>
    <w:qFormat/>
    <w:uiPriority w:val="0"/>
    <w:pPr>
      <w:adjustRightInd w:val="0"/>
      <w:snapToGrid w:val="0"/>
      <w:spacing w:before="100" w:beforeAutospacing="1" w:after="100" w:afterAutospacing="1" w:line="400" w:lineRule="exact"/>
    </w:pPr>
    <w:rPr>
      <w:rFonts w:ascii="Arial" w:hAnsi="Arial" w:cs="Arial"/>
      <w:color w:val="000000"/>
      <w:sz w:val="24"/>
      <w:szCs w:val="20"/>
    </w:rPr>
  </w:style>
  <w:style w:type="character" w:customStyle="1" w:styleId="1341">
    <w:name w:val="标题 1 Char Char"/>
    <w:qFormat/>
    <w:uiPriority w:val="0"/>
    <w:rPr>
      <w:rFonts w:eastAsia="宋体"/>
      <w:b/>
      <w:bCs/>
      <w:kern w:val="44"/>
      <w:sz w:val="44"/>
      <w:szCs w:val="44"/>
      <w:lang w:val="en-US" w:eastAsia="zh-CN" w:bidi="ar-SA"/>
    </w:rPr>
  </w:style>
  <w:style w:type="character" w:customStyle="1" w:styleId="1342">
    <w:name w:val="正文（首行缩进两字） Char Char Char Char Char Char"/>
    <w:qFormat/>
    <w:uiPriority w:val="0"/>
    <w:rPr>
      <w:rFonts w:cs="宋体"/>
      <w:sz w:val="30"/>
      <w:szCs w:val="24"/>
    </w:rPr>
  </w:style>
  <w:style w:type="character" w:customStyle="1" w:styleId="1343">
    <w:name w:val="正文文本 3 Char1"/>
    <w:qFormat/>
    <w:uiPriority w:val="0"/>
    <w:rPr>
      <w:kern w:val="2"/>
      <w:sz w:val="16"/>
      <w:szCs w:val="16"/>
    </w:rPr>
  </w:style>
  <w:style w:type="character" w:customStyle="1" w:styleId="1344">
    <w:name w:val="不明显强调2"/>
    <w:qFormat/>
    <w:uiPriority w:val="0"/>
    <w:rPr>
      <w:i/>
      <w:iCs/>
      <w:color w:val="808080"/>
    </w:rPr>
  </w:style>
  <w:style w:type="character" w:customStyle="1" w:styleId="1345">
    <w:name w:val="表号 Char"/>
    <w:qFormat/>
    <w:uiPriority w:val="0"/>
    <w:rPr>
      <w:rFonts w:eastAsia="宋体"/>
      <w:snapToGrid/>
      <w:sz w:val="21"/>
      <w:szCs w:val="21"/>
      <w:lang w:val="en-US" w:eastAsia="zh-CN" w:bidi="ar-SA"/>
    </w:rPr>
  </w:style>
  <w:style w:type="character" w:customStyle="1" w:styleId="1346">
    <w:name w:val="表格文字居中 Char"/>
    <w:link w:val="1347"/>
    <w:qFormat/>
    <w:uiPriority w:val="0"/>
    <w:rPr>
      <w:color w:val="000000"/>
      <w:sz w:val="21"/>
      <w:szCs w:val="24"/>
    </w:rPr>
  </w:style>
  <w:style w:type="paragraph" w:customStyle="1" w:styleId="1347">
    <w:name w:val="表格文字居中"/>
    <w:basedOn w:val="87"/>
    <w:link w:val="1346"/>
    <w:qFormat/>
    <w:uiPriority w:val="0"/>
    <w:pPr>
      <w:spacing w:after="0"/>
      <w:ind w:right="-105" w:rightChars="-50" w:firstLine="0" w:firstLineChars="0"/>
      <w:jc w:val="center"/>
    </w:pPr>
    <w:rPr>
      <w:rFonts w:ascii="Times New Roman"/>
      <w:color w:val="000000"/>
    </w:rPr>
  </w:style>
  <w:style w:type="character" w:customStyle="1" w:styleId="1348">
    <w:name w:val="标题 1 Char2 Char1 Char"/>
    <w:qFormat/>
    <w:uiPriority w:val="0"/>
    <w:rPr>
      <w:rFonts w:eastAsia="宋体"/>
      <w:b/>
      <w:bCs/>
      <w:kern w:val="44"/>
      <w:sz w:val="44"/>
      <w:szCs w:val="44"/>
      <w:lang w:val="en-US" w:eastAsia="zh-CN" w:bidi="ar-SA"/>
    </w:rPr>
  </w:style>
  <w:style w:type="character" w:customStyle="1" w:styleId="1349">
    <w:name w:val="td71"/>
    <w:qFormat/>
    <w:uiPriority w:val="0"/>
    <w:rPr>
      <w:color w:val="3B3B3B"/>
      <w:sz w:val="21"/>
      <w:szCs w:val="21"/>
    </w:rPr>
  </w:style>
  <w:style w:type="character" w:customStyle="1" w:styleId="1350">
    <w:name w:val="普通文字 Char Char Char Char Char C Char Char Char Char Char Char"/>
    <w:qFormat/>
    <w:uiPriority w:val="0"/>
    <w:rPr>
      <w:rFonts w:ascii="宋体" w:hAnsi="Courier New" w:eastAsia="宋体"/>
      <w:kern w:val="2"/>
      <w:sz w:val="21"/>
      <w:lang w:val="en-US" w:eastAsia="zh-CN"/>
    </w:rPr>
  </w:style>
  <w:style w:type="character" w:customStyle="1" w:styleId="1351">
    <w:name w:val="正文0 Char"/>
    <w:qFormat/>
    <w:uiPriority w:val="0"/>
    <w:rPr>
      <w:rFonts w:eastAsia="宋体"/>
      <w:kern w:val="24"/>
      <w:sz w:val="24"/>
      <w:lang w:val="en-US" w:eastAsia="zh-CN" w:bidi="ar-SA"/>
    </w:rPr>
  </w:style>
  <w:style w:type="character" w:customStyle="1" w:styleId="1352">
    <w:name w:val="正文内容 Char"/>
    <w:qFormat/>
    <w:uiPriority w:val="0"/>
    <w:rPr>
      <w:rFonts w:eastAsia="宋体"/>
      <w:kern w:val="2"/>
      <w:sz w:val="24"/>
      <w:szCs w:val="24"/>
      <w:lang w:val="en-US" w:eastAsia="zh-CN" w:bidi="ar-SA"/>
    </w:rPr>
  </w:style>
  <w:style w:type="character" w:styleId="1353">
    <w:name w:val="Placeholder Text"/>
    <w:qFormat/>
    <w:uiPriority w:val="0"/>
    <w:rPr>
      <w:color w:val="808080"/>
    </w:rPr>
  </w:style>
  <w:style w:type="character" w:customStyle="1" w:styleId="1354">
    <w:name w:val="Char Char Char Char Char Char Char Char Char Char Char2"/>
    <w:link w:val="1355"/>
    <w:qFormat/>
    <w:uiPriority w:val="0"/>
    <w:rPr>
      <w:szCs w:val="24"/>
    </w:rPr>
  </w:style>
  <w:style w:type="paragraph" w:customStyle="1" w:styleId="1355">
    <w:name w:val="Char Char Char Char Char Char Char Char Char Char2"/>
    <w:basedOn w:val="1"/>
    <w:link w:val="1354"/>
    <w:qFormat/>
    <w:uiPriority w:val="0"/>
    <w:rPr>
      <w:kern w:val="0"/>
      <w:sz w:val="20"/>
    </w:rPr>
  </w:style>
  <w:style w:type="character" w:customStyle="1" w:styleId="1356">
    <w:name w:val="正文小四 Char"/>
    <w:link w:val="1357"/>
    <w:qFormat/>
    <w:uiPriority w:val="0"/>
    <w:rPr>
      <w:kern w:val="2"/>
      <w:sz w:val="24"/>
      <w:szCs w:val="24"/>
    </w:rPr>
  </w:style>
  <w:style w:type="paragraph" w:customStyle="1" w:styleId="1357">
    <w:name w:val="正文小四"/>
    <w:link w:val="1356"/>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358">
    <w:name w:val="style121"/>
    <w:qFormat/>
    <w:uiPriority w:val="0"/>
    <w:rPr>
      <w:rFonts w:hint="eastAsia" w:ascii="黑体" w:eastAsia="黑体"/>
      <w:b/>
      <w:bCs/>
      <w:color w:val="000000"/>
    </w:rPr>
  </w:style>
  <w:style w:type="character" w:customStyle="1" w:styleId="1359">
    <w:name w:val="样式 标题 1 + 宋体 黑色 Char"/>
    <w:link w:val="1360"/>
    <w:qFormat/>
    <w:uiPriority w:val="0"/>
    <w:rPr>
      <w:rFonts w:ascii="宋体" w:hAnsi="宋体"/>
      <w:color w:val="000000"/>
      <w:kern w:val="2"/>
      <w:sz w:val="30"/>
    </w:rPr>
  </w:style>
  <w:style w:type="paragraph" w:customStyle="1" w:styleId="1360">
    <w:name w:val="样式 标题 1 + 宋体 黑色"/>
    <w:basedOn w:val="3"/>
    <w:link w:val="1359"/>
    <w:qFormat/>
    <w:uiPriority w:val="0"/>
    <w:pPr>
      <w:keepLines/>
      <w:overflowPunct/>
      <w:snapToGrid/>
      <w:spacing w:before="340" w:after="330" w:line="578" w:lineRule="auto"/>
      <w:ind w:left="0" w:firstLine="0"/>
    </w:pPr>
    <w:rPr>
      <w:rFonts w:ascii="宋体" w:hAnsi="宋体" w:eastAsia="宋体"/>
      <w:b w:val="0"/>
      <w:bCs w:val="0"/>
      <w:kern w:val="2"/>
      <w:szCs w:val="20"/>
    </w:rPr>
  </w:style>
  <w:style w:type="character" w:customStyle="1" w:styleId="1361">
    <w:name w:val="表文字 Char Char"/>
    <w:qFormat/>
    <w:uiPriority w:val="0"/>
    <w:rPr>
      <w:rFonts w:eastAsia="宋体"/>
      <w:snapToGrid/>
      <w:kern w:val="2"/>
      <w:sz w:val="21"/>
      <w:szCs w:val="21"/>
      <w:lang w:val="en-US" w:eastAsia="zh-CN" w:bidi="ar-SA"/>
    </w:rPr>
  </w:style>
  <w:style w:type="character" w:customStyle="1" w:styleId="1362">
    <w:name w:val="样式 小四 首行缩进:  1.01 厘米 行距: 1.5 倍行距 Char Char"/>
    <w:qFormat/>
    <w:uiPriority w:val="0"/>
    <w:rPr>
      <w:rFonts w:eastAsia="宋体"/>
      <w:sz w:val="24"/>
      <w:lang w:val="en-US" w:eastAsia="zh-CN"/>
    </w:rPr>
  </w:style>
  <w:style w:type="character" w:customStyle="1" w:styleId="1363">
    <w:name w:val="样式 (符号) 宋体 13 磅"/>
    <w:qFormat/>
    <w:uiPriority w:val="0"/>
    <w:rPr>
      <w:rFonts w:ascii="宋体" w:eastAsia="宋体"/>
      <w:sz w:val="27"/>
      <w:szCs w:val="27"/>
    </w:rPr>
  </w:style>
  <w:style w:type="character" w:customStyle="1" w:styleId="1364">
    <w:name w:val="Char Char21"/>
    <w:qFormat/>
    <w:uiPriority w:val="0"/>
    <w:rPr>
      <w:rFonts w:ascii="Calibri" w:hAnsi="Calibri" w:eastAsia="宋体" w:cs="Times New Roman"/>
      <w:sz w:val="18"/>
      <w:szCs w:val="18"/>
    </w:rPr>
  </w:style>
  <w:style w:type="character" w:customStyle="1" w:styleId="1365">
    <w:name w:val="样式 题注 + (中文) 黑体 加粗 Char"/>
    <w:qFormat/>
    <w:uiPriority w:val="0"/>
    <w:rPr>
      <w:rFonts w:ascii="Arial" w:hAnsi="Arial" w:eastAsia="宋体" w:cs="Arial"/>
      <w:b/>
      <w:bCs/>
      <w:kern w:val="2"/>
      <w:sz w:val="24"/>
      <w:lang w:val="en-US" w:eastAsia="zh-CN" w:bidi="ar-SA"/>
    </w:rPr>
  </w:style>
  <w:style w:type="character" w:customStyle="1" w:styleId="1366">
    <w:name w:val="页眉zxl Char"/>
    <w:qFormat/>
    <w:uiPriority w:val="0"/>
    <w:rPr>
      <w:rFonts w:eastAsia="宋体"/>
      <w:kern w:val="2"/>
      <w:sz w:val="18"/>
      <w:szCs w:val="18"/>
      <w:lang w:val="en-US" w:eastAsia="zh-CN" w:bidi="ar-SA"/>
    </w:rPr>
  </w:style>
  <w:style w:type="character" w:customStyle="1" w:styleId="1367">
    <w:name w:val="正文缩进 Char2"/>
    <w:qFormat/>
    <w:uiPriority w:val="0"/>
    <w:rPr>
      <w:rFonts w:ascii="Arial" w:hAnsi="Arial" w:eastAsia="宋体"/>
      <w:kern w:val="2"/>
      <w:sz w:val="24"/>
      <w:lang w:val="en-US" w:eastAsia="zh-CN" w:bidi="ar-SA"/>
    </w:rPr>
  </w:style>
  <w:style w:type="character" w:customStyle="1" w:styleId="1368">
    <w:name w:val="段落编号 Char Char"/>
    <w:qFormat/>
    <w:uiPriority w:val="0"/>
    <w:rPr>
      <w:rFonts w:ascii="宋体" w:hAnsi="宋体" w:eastAsia="宋体"/>
      <w:b/>
      <w:bCs/>
      <w:color w:val="000000"/>
      <w:spacing w:val="6"/>
      <w:kern w:val="2"/>
      <w:sz w:val="24"/>
      <w:szCs w:val="24"/>
      <w:lang w:val="en-US" w:eastAsia="zh-CN" w:bidi="ar-SA"/>
    </w:rPr>
  </w:style>
  <w:style w:type="character" w:customStyle="1" w:styleId="1369">
    <w:name w:val="表文字 Char"/>
    <w:link w:val="1370"/>
    <w:qFormat/>
    <w:uiPriority w:val="0"/>
    <w:rPr>
      <w:rFonts w:eastAsia="汉鼎简书宋"/>
      <w:kern w:val="2"/>
      <w:sz w:val="21"/>
      <w:szCs w:val="21"/>
    </w:rPr>
  </w:style>
  <w:style w:type="paragraph" w:customStyle="1" w:styleId="1370">
    <w:name w:val="表文字"/>
    <w:basedOn w:val="1"/>
    <w:link w:val="1369"/>
    <w:qFormat/>
    <w:uiPriority w:val="0"/>
    <w:pPr>
      <w:topLinePunct/>
      <w:adjustRightInd w:val="0"/>
      <w:spacing w:line="240" w:lineRule="exact"/>
      <w:textAlignment w:val="baseline"/>
    </w:pPr>
    <w:rPr>
      <w:rFonts w:eastAsia="汉鼎简书宋"/>
      <w:szCs w:val="21"/>
    </w:rPr>
  </w:style>
  <w:style w:type="character" w:customStyle="1" w:styleId="1371">
    <w:name w:val="style41"/>
    <w:qFormat/>
    <w:uiPriority w:val="0"/>
    <w:rPr>
      <w:color w:val="000000"/>
    </w:rPr>
  </w:style>
  <w:style w:type="character" w:customStyle="1" w:styleId="1372">
    <w:name w:val="ssx11"/>
    <w:qFormat/>
    <w:uiPriority w:val="0"/>
    <w:rPr>
      <w:color w:val="FFFFFF"/>
      <w:sz w:val="2"/>
      <w:szCs w:val="2"/>
    </w:rPr>
  </w:style>
  <w:style w:type="character" w:customStyle="1" w:styleId="1373">
    <w:name w:val="5级 Char Char1"/>
    <w:qFormat/>
    <w:uiPriority w:val="0"/>
    <w:rPr>
      <w:rFonts w:ascii="Cambria" w:hAnsi="Cambria" w:eastAsia="宋体" w:cs="Times New Roman"/>
      <w:b/>
      <w:bCs/>
      <w:kern w:val="28"/>
      <w:sz w:val="32"/>
      <w:szCs w:val="32"/>
    </w:rPr>
  </w:style>
  <w:style w:type="character" w:customStyle="1" w:styleId="1374">
    <w:name w:val="标题 2 Char Char1"/>
    <w:qFormat/>
    <w:uiPriority w:val="0"/>
    <w:rPr>
      <w:rFonts w:ascii="仿宋_GB2312" w:hAnsi="Arial" w:eastAsia="仿宋_GB2312"/>
      <w:b/>
      <w:color w:val="000000"/>
      <w:kern w:val="2"/>
      <w:sz w:val="30"/>
      <w:szCs w:val="30"/>
      <w:lang w:val="en-US" w:eastAsia="zh-CN" w:bidi="ar-SA"/>
    </w:rPr>
  </w:style>
  <w:style w:type="character" w:customStyle="1" w:styleId="1375">
    <w:name w:val="4级标题 Char"/>
    <w:link w:val="1376"/>
    <w:qFormat/>
    <w:uiPriority w:val="0"/>
    <w:rPr>
      <w:kern w:val="2"/>
      <w:sz w:val="24"/>
      <w:szCs w:val="24"/>
    </w:rPr>
  </w:style>
  <w:style w:type="paragraph" w:customStyle="1" w:styleId="1376">
    <w:name w:val="4级标题"/>
    <w:basedOn w:val="1"/>
    <w:link w:val="1375"/>
    <w:qFormat/>
    <w:uiPriority w:val="0"/>
    <w:pPr>
      <w:tabs>
        <w:tab w:val="left" w:pos="1224"/>
        <w:tab w:val="left" w:pos="1260"/>
      </w:tabs>
      <w:adjustRightInd w:val="0"/>
      <w:snapToGrid w:val="0"/>
      <w:spacing w:before="50" w:beforeLines="50" w:after="50" w:afterLines="50" w:line="360" w:lineRule="auto"/>
      <w:ind w:left="1224" w:leftChars="200" w:hanging="864"/>
      <w:jc w:val="left"/>
      <w:outlineLvl w:val="3"/>
    </w:pPr>
    <w:rPr>
      <w:sz w:val="24"/>
    </w:rPr>
  </w:style>
  <w:style w:type="character" w:customStyle="1" w:styleId="1377">
    <w:name w:val="black_141"/>
    <w:qFormat/>
    <w:uiPriority w:val="0"/>
    <w:rPr>
      <w:color w:val="000000"/>
      <w:spacing w:val="480"/>
      <w:sz w:val="28"/>
      <w:szCs w:val="28"/>
    </w:rPr>
  </w:style>
  <w:style w:type="character" w:customStyle="1" w:styleId="1378">
    <w:name w:val="正文部分 Char Char"/>
    <w:link w:val="1379"/>
    <w:qFormat/>
    <w:uiPriority w:val="0"/>
    <w:rPr>
      <w:rFonts w:ascii="Arial" w:hAnsi="Arial" w:cs="Arial"/>
      <w:sz w:val="24"/>
      <w:szCs w:val="24"/>
    </w:rPr>
  </w:style>
  <w:style w:type="paragraph" w:customStyle="1" w:styleId="1379">
    <w:name w:val="正文部分"/>
    <w:basedOn w:val="1"/>
    <w:link w:val="1378"/>
    <w:qFormat/>
    <w:uiPriority w:val="0"/>
    <w:pPr>
      <w:spacing w:line="360" w:lineRule="auto"/>
      <w:ind w:firstLine="480" w:firstLineChars="200"/>
    </w:pPr>
    <w:rPr>
      <w:rFonts w:ascii="Arial" w:hAnsi="Arial" w:cs="Arial"/>
      <w:kern w:val="0"/>
      <w:sz w:val="24"/>
    </w:rPr>
  </w:style>
  <w:style w:type="character" w:customStyle="1" w:styleId="1380">
    <w:name w:val="正文文字 2 Char Char3"/>
    <w:qFormat/>
    <w:uiPriority w:val="0"/>
    <w:rPr>
      <w:rFonts w:ascii="宋体" w:eastAsia="宋体"/>
      <w:color w:val="0000FF"/>
      <w:sz w:val="24"/>
      <w:lang w:val="zh-CN" w:bidi="ar-SA"/>
    </w:rPr>
  </w:style>
  <w:style w:type="character" w:customStyle="1" w:styleId="1381">
    <w:name w:val="H4 Char4"/>
    <w:qFormat/>
    <w:uiPriority w:val="0"/>
    <w:rPr>
      <w:rFonts w:ascii="宋体" w:hAnsi="Arial" w:eastAsia="宋体" w:cs="Times New Roman"/>
      <w:b/>
      <w:sz w:val="24"/>
      <w:szCs w:val="20"/>
    </w:rPr>
  </w:style>
  <w:style w:type="character" w:customStyle="1" w:styleId="1382">
    <w:name w:val="无间隔 字符"/>
    <w:link w:val="1383"/>
    <w:qFormat/>
    <w:uiPriority w:val="0"/>
    <w:rPr>
      <w:rFonts w:ascii="Calibri" w:hAnsi="Calibri"/>
      <w:kern w:val="2"/>
      <w:sz w:val="21"/>
      <w:szCs w:val="22"/>
    </w:rPr>
  </w:style>
  <w:style w:type="paragraph" w:styleId="1383">
    <w:name w:val="No Spacing"/>
    <w:link w:val="1382"/>
    <w:qFormat/>
    <w:uiPriority w:val="0"/>
    <w:pPr>
      <w:widowControl w:val="0"/>
      <w:spacing w:afterLines="100"/>
      <w:jc w:val="both"/>
    </w:pPr>
    <w:rPr>
      <w:rFonts w:ascii="Calibri" w:hAnsi="Calibri" w:eastAsia="宋体" w:cs="Times New Roman"/>
      <w:kern w:val="2"/>
      <w:sz w:val="21"/>
      <w:szCs w:val="22"/>
      <w:lang w:val="en-US" w:eastAsia="zh-CN" w:bidi="ar-SA"/>
    </w:rPr>
  </w:style>
  <w:style w:type="character" w:customStyle="1" w:styleId="1384">
    <w:name w:val="样式8 Char"/>
    <w:link w:val="1385"/>
    <w:qFormat/>
    <w:uiPriority w:val="0"/>
    <w:rPr>
      <w:bCs/>
      <w:snapToGrid/>
      <w:kern w:val="2"/>
      <w:sz w:val="30"/>
      <w:szCs w:val="24"/>
    </w:rPr>
  </w:style>
  <w:style w:type="paragraph" w:customStyle="1" w:styleId="1385">
    <w:name w:val="样式8"/>
    <w:basedOn w:val="549"/>
    <w:link w:val="1384"/>
    <w:qFormat/>
    <w:uiPriority w:val="0"/>
    <w:pPr>
      <w:tabs>
        <w:tab w:val="left" w:pos="709"/>
        <w:tab w:val="clear" w:pos="1571"/>
      </w:tabs>
      <w:ind w:left="709"/>
    </w:pPr>
    <w:rPr>
      <w:rFonts w:ascii="Times New Roman" w:hAnsi="Times New Roman"/>
      <w:b w:val="0"/>
      <w:snapToGrid w:val="0"/>
    </w:rPr>
  </w:style>
  <w:style w:type="character" w:customStyle="1" w:styleId="1386">
    <w:name w:val="Char Char151"/>
    <w:qFormat/>
    <w:uiPriority w:val="0"/>
    <w:rPr>
      <w:rFonts w:ascii="Times New Roman" w:hAnsi="Times New Roman" w:eastAsia="宋体" w:cs="Times New Roman"/>
      <w:sz w:val="18"/>
      <w:szCs w:val="18"/>
      <w:lang w:val="en-US" w:eastAsia="zh-CN"/>
    </w:rPr>
  </w:style>
  <w:style w:type="character" w:customStyle="1" w:styleId="1387">
    <w:name w:val="Superscript"/>
    <w:qFormat/>
    <w:uiPriority w:val="0"/>
    <w:rPr>
      <w:vertAlign w:val="superscript"/>
    </w:rPr>
  </w:style>
  <w:style w:type="character" w:customStyle="1" w:styleId="1388">
    <w:name w:val="正文文字缩进 3 Char Char3"/>
    <w:qFormat/>
    <w:uiPriority w:val="0"/>
    <w:rPr>
      <w:rFonts w:eastAsia="宋体"/>
      <w:sz w:val="16"/>
      <w:lang w:bidi="ar-SA"/>
    </w:rPr>
  </w:style>
  <w:style w:type="character" w:customStyle="1" w:styleId="1389">
    <w:name w:val="正文文本缩进 3 Char1"/>
    <w:qFormat/>
    <w:uiPriority w:val="0"/>
    <w:rPr>
      <w:rFonts w:ascii="Times New Roman" w:hAnsi="Times New Roman"/>
      <w:color w:val="FF0000"/>
      <w:kern w:val="2"/>
      <w:sz w:val="24"/>
      <w:szCs w:val="24"/>
    </w:rPr>
  </w:style>
  <w:style w:type="character" w:customStyle="1" w:styleId="1390">
    <w:name w:val="页眉 Char Char Char"/>
    <w:qFormat/>
    <w:uiPriority w:val="0"/>
    <w:rPr>
      <w:rFonts w:eastAsia="宋体"/>
      <w:kern w:val="2"/>
      <w:sz w:val="18"/>
      <w:lang w:val="en-US" w:eastAsia="zh-CN" w:bidi="ar-SA"/>
    </w:rPr>
  </w:style>
  <w:style w:type="character" w:customStyle="1" w:styleId="1391">
    <w:name w:val="文本框五号1.5倍行距 Char Char"/>
    <w:qFormat/>
    <w:uiPriority w:val="0"/>
    <w:rPr>
      <w:rFonts w:eastAsia="仿宋_GB2312"/>
      <w:sz w:val="21"/>
      <w:szCs w:val="21"/>
    </w:rPr>
  </w:style>
  <w:style w:type="character" w:customStyle="1" w:styleId="1392">
    <w:name w:val="题目 Char Char1"/>
    <w:qFormat/>
    <w:uiPriority w:val="0"/>
    <w:rPr>
      <w:rFonts w:ascii="Arial" w:hAnsi="Arial" w:eastAsia="宋体" w:cs="Arial"/>
      <w:b/>
      <w:bCs/>
      <w:kern w:val="28"/>
      <w:sz w:val="32"/>
      <w:szCs w:val="32"/>
      <w:lang w:val="en-US" w:eastAsia="zh-CN" w:bidi="ar-SA"/>
    </w:rPr>
  </w:style>
  <w:style w:type="character" w:customStyle="1" w:styleId="1393">
    <w:name w:val="contents1"/>
    <w:qFormat/>
    <w:uiPriority w:val="0"/>
    <w:rPr>
      <w:color w:val="000000"/>
      <w:sz w:val="14"/>
      <w:szCs w:val="14"/>
      <w:u w:val="none"/>
    </w:rPr>
  </w:style>
  <w:style w:type="character" w:customStyle="1" w:styleId="1394">
    <w:name w:val="zt31"/>
    <w:qFormat/>
    <w:uiPriority w:val="0"/>
    <w:rPr>
      <w:sz w:val="21"/>
      <w:szCs w:val="21"/>
    </w:rPr>
  </w:style>
  <w:style w:type="character" w:customStyle="1" w:styleId="1395">
    <w:name w:val="柳沟正文 Char"/>
    <w:link w:val="1396"/>
    <w:qFormat/>
    <w:uiPriority w:val="0"/>
    <w:rPr>
      <w:rFonts w:cs="宋体"/>
      <w:kern w:val="2"/>
      <w:sz w:val="24"/>
    </w:rPr>
  </w:style>
  <w:style w:type="paragraph" w:customStyle="1" w:styleId="1396">
    <w:name w:val="柳沟正文"/>
    <w:basedOn w:val="1"/>
    <w:link w:val="1395"/>
    <w:qFormat/>
    <w:uiPriority w:val="0"/>
    <w:pPr>
      <w:spacing w:line="360" w:lineRule="auto"/>
      <w:ind w:firstLine="418"/>
    </w:pPr>
    <w:rPr>
      <w:rFonts w:cs="宋体"/>
      <w:sz w:val="24"/>
      <w:szCs w:val="20"/>
    </w:rPr>
  </w:style>
  <w:style w:type="character" w:customStyle="1" w:styleId="1397">
    <w:name w:val="表格文字2004"/>
    <w:qFormat/>
    <w:uiPriority w:val="0"/>
    <w:rPr>
      <w:rFonts w:eastAsia="宋体"/>
      <w:sz w:val="24"/>
    </w:rPr>
  </w:style>
  <w:style w:type="character" w:customStyle="1" w:styleId="1398">
    <w:name w:val="表格标题 Char Char"/>
    <w:qFormat/>
    <w:uiPriority w:val="0"/>
    <w:rPr>
      <w:rFonts w:eastAsia="宋体"/>
      <w:kern w:val="2"/>
      <w:sz w:val="24"/>
      <w:lang w:val="en-US" w:eastAsia="zh-CN" w:bidi="ar-SA"/>
    </w:rPr>
  </w:style>
  <w:style w:type="character" w:customStyle="1" w:styleId="1399">
    <w:name w:val="正文小四首缩1.3行距 Char"/>
    <w:qFormat/>
    <w:uiPriority w:val="0"/>
    <w:rPr>
      <w:rFonts w:ascii="Calibri" w:hAnsi="Calibri"/>
      <w:kern w:val="2"/>
      <w:sz w:val="24"/>
      <w:szCs w:val="24"/>
    </w:rPr>
  </w:style>
  <w:style w:type="character" w:customStyle="1" w:styleId="1400">
    <w:name w:val="正文样式10 Char"/>
    <w:link w:val="1401"/>
    <w:qFormat/>
    <w:uiPriority w:val="0"/>
    <w:rPr>
      <w:rFonts w:ascii="宋体" w:hAnsi="宋体" w:cs="Arial"/>
      <w:bCs/>
      <w:color w:val="000000"/>
      <w:kern w:val="2"/>
      <w:sz w:val="24"/>
      <w:szCs w:val="24"/>
      <w:lang w:val="zh-CN"/>
    </w:rPr>
  </w:style>
  <w:style w:type="paragraph" w:customStyle="1" w:styleId="1401">
    <w:name w:val="正文样式10"/>
    <w:basedOn w:val="1"/>
    <w:link w:val="1400"/>
    <w:qFormat/>
    <w:uiPriority w:val="0"/>
    <w:pPr>
      <w:spacing w:line="500" w:lineRule="exact"/>
      <w:ind w:firstLine="480" w:firstLineChars="200"/>
    </w:pPr>
    <w:rPr>
      <w:rFonts w:ascii="宋体" w:hAnsi="宋体" w:cs="Arial"/>
      <w:bCs/>
      <w:color w:val="000000"/>
      <w:sz w:val="24"/>
      <w:lang w:val="zh-CN"/>
    </w:rPr>
  </w:style>
  <w:style w:type="character" w:customStyle="1" w:styleId="1402">
    <w:name w:val="Char Char181"/>
    <w:qFormat/>
    <w:uiPriority w:val="0"/>
    <w:rPr>
      <w:rFonts w:ascii="宋体" w:hAnsi="Arial" w:eastAsia="宋体"/>
      <w:b/>
      <w:kern w:val="2"/>
      <w:sz w:val="24"/>
      <w:lang w:val="en-US" w:eastAsia="zh-CN" w:bidi="ar-SA"/>
    </w:rPr>
  </w:style>
  <w:style w:type="character" w:customStyle="1" w:styleId="1403">
    <w:name w:val="日期 Char2"/>
    <w:qFormat/>
    <w:uiPriority w:val="0"/>
    <w:rPr>
      <w:rFonts w:eastAsia="宋体"/>
      <w:kern w:val="2"/>
      <w:sz w:val="21"/>
      <w:szCs w:val="24"/>
      <w:lang w:val="en-US" w:eastAsia="zh-CN" w:bidi="ar-SA"/>
    </w:rPr>
  </w:style>
  <w:style w:type="character" w:customStyle="1" w:styleId="1404">
    <w:name w:val="批注引用2"/>
    <w:qFormat/>
    <w:uiPriority w:val="0"/>
    <w:rPr>
      <w:sz w:val="21"/>
    </w:rPr>
  </w:style>
  <w:style w:type="character" w:customStyle="1" w:styleId="1405">
    <w:name w:val="样式 标题 1 + 宋体 小四 加粗 Char1"/>
    <w:qFormat/>
    <w:uiPriority w:val="0"/>
    <w:rPr>
      <w:rFonts w:ascii="Gungsuh" w:hAnsi="Gungsuh" w:eastAsia="黑体"/>
      <w:bCs/>
      <w:kern w:val="2"/>
      <w:sz w:val="30"/>
      <w:szCs w:val="28"/>
      <w:lang w:val="en-US" w:eastAsia="zh-CN" w:bidi="ar-SA"/>
    </w:rPr>
  </w:style>
  <w:style w:type="character" w:customStyle="1" w:styleId="1406">
    <w:name w:val="正文01 Char"/>
    <w:link w:val="1407"/>
    <w:qFormat/>
    <w:uiPriority w:val="0"/>
    <w:rPr>
      <w:kern w:val="2"/>
      <w:sz w:val="24"/>
    </w:rPr>
  </w:style>
  <w:style w:type="paragraph" w:customStyle="1" w:styleId="1407">
    <w:name w:val="正文01"/>
    <w:basedOn w:val="21"/>
    <w:link w:val="1406"/>
    <w:qFormat/>
    <w:uiPriority w:val="0"/>
    <w:pPr>
      <w:widowControl/>
      <w:spacing w:line="360" w:lineRule="auto"/>
      <w:ind w:firstLine="480"/>
    </w:pPr>
    <w:rPr>
      <w:rFonts w:ascii="Times New Roman"/>
      <w:kern w:val="2"/>
      <w:sz w:val="24"/>
    </w:rPr>
  </w:style>
  <w:style w:type="character" w:customStyle="1" w:styleId="1408">
    <w:name w:val="font31"/>
    <w:qFormat/>
    <w:uiPriority w:val="0"/>
    <w:rPr>
      <w:rFonts w:hint="eastAsia" w:ascii="宋体" w:hAnsi="宋体" w:eastAsia="宋体"/>
      <w:color w:val="000000"/>
      <w:sz w:val="24"/>
      <w:szCs w:val="24"/>
      <w:u w:val="none"/>
    </w:rPr>
  </w:style>
  <w:style w:type="character" w:customStyle="1" w:styleId="1409">
    <w:name w:val="条 Char Char"/>
    <w:qFormat/>
    <w:uiPriority w:val="0"/>
    <w:rPr>
      <w:rFonts w:eastAsia="宋体"/>
      <w:b/>
      <w:bCs/>
      <w:kern w:val="2"/>
      <w:sz w:val="32"/>
      <w:szCs w:val="32"/>
      <w:lang w:val="en-US" w:eastAsia="zh-CN" w:bidi="ar-SA"/>
    </w:rPr>
  </w:style>
  <w:style w:type="character" w:customStyle="1" w:styleId="1410">
    <w:name w:val="孙普文字 Char Char"/>
    <w:qFormat/>
    <w:uiPriority w:val="0"/>
    <w:rPr>
      <w:rFonts w:ascii="宋体" w:hAnsi="Courier New" w:eastAsia="宋体" w:cs="Times New Roman"/>
      <w:kern w:val="2"/>
      <w:sz w:val="21"/>
      <w:szCs w:val="21"/>
      <w:lang w:val="en-US" w:eastAsia="zh-CN" w:bidi="ar-SA"/>
    </w:rPr>
  </w:style>
  <w:style w:type="character" w:customStyle="1" w:styleId="1411">
    <w:name w:val="样式 (中文) 仿宋_GB2312 小四 行距: 1.5 倍行距 Char"/>
    <w:link w:val="1412"/>
    <w:qFormat/>
    <w:uiPriority w:val="0"/>
    <w:rPr>
      <w:rFonts w:eastAsia="仿宋_GB2312" w:cs="宋体"/>
      <w:sz w:val="24"/>
      <w:szCs w:val="24"/>
    </w:rPr>
  </w:style>
  <w:style w:type="paragraph" w:customStyle="1" w:styleId="1412">
    <w:name w:val="样式 (中文) 仿宋_GB2312 小四 行距: 1.5 倍行距"/>
    <w:basedOn w:val="1"/>
    <w:next w:val="1"/>
    <w:link w:val="1411"/>
    <w:qFormat/>
    <w:uiPriority w:val="0"/>
    <w:pPr>
      <w:spacing w:line="360" w:lineRule="auto"/>
      <w:ind w:firstLine="480" w:firstLineChars="200"/>
    </w:pPr>
    <w:rPr>
      <w:rFonts w:eastAsia="仿宋_GB2312" w:cs="宋体"/>
      <w:kern w:val="0"/>
      <w:sz w:val="24"/>
    </w:rPr>
  </w:style>
  <w:style w:type="character" w:customStyle="1" w:styleId="1413">
    <w:name w:val="样式 Char Char Char Char Char Char Char Char Char Char Char Char Char Char Char Char Char Char"/>
    <w:qFormat/>
    <w:uiPriority w:val="0"/>
    <w:rPr>
      <w:rFonts w:eastAsia="宋体"/>
      <w:sz w:val="24"/>
      <w:szCs w:val="24"/>
      <w:lang w:val="en-US" w:eastAsia="zh-CN" w:bidi="ar-SA"/>
    </w:rPr>
  </w:style>
  <w:style w:type="character" w:customStyle="1" w:styleId="1414">
    <w:name w:val="样式3 Char Char"/>
    <w:qFormat/>
    <w:uiPriority w:val="0"/>
    <w:rPr>
      <w:rFonts w:ascii="宋体" w:hAnsi="宋体" w:eastAsia="宋体"/>
      <w:b/>
      <w:sz w:val="24"/>
      <w:szCs w:val="28"/>
      <w:lang w:val="en-US" w:eastAsia="zh-CN" w:bidi="ar-SA"/>
    </w:rPr>
  </w:style>
  <w:style w:type="character" w:customStyle="1" w:styleId="1415">
    <w:name w:val="标题三 样式 Char"/>
    <w:link w:val="1416"/>
    <w:qFormat/>
    <w:uiPriority w:val="0"/>
  </w:style>
  <w:style w:type="paragraph" w:customStyle="1" w:styleId="1416">
    <w:name w:val="标题三 样式"/>
    <w:basedOn w:val="5"/>
    <w:link w:val="1415"/>
    <w:qFormat/>
    <w:uiPriority w:val="0"/>
    <w:pPr>
      <w:keepLines w:val="0"/>
      <w:tabs>
        <w:tab w:val="left" w:pos="2434"/>
      </w:tabs>
      <w:spacing w:before="240" w:after="60" w:line="240" w:lineRule="auto"/>
      <w:ind w:firstLine="0" w:firstLineChars="0"/>
      <w:jc w:val="left"/>
    </w:pPr>
    <w:rPr>
      <w:rFonts w:ascii="Times New Roman"/>
      <w:b w:val="0"/>
      <w:bCs w:val="0"/>
      <w:sz w:val="20"/>
      <w:szCs w:val="20"/>
    </w:rPr>
  </w:style>
  <w:style w:type="character" w:customStyle="1" w:styleId="1417">
    <w:name w:val="Char Char17"/>
    <w:qFormat/>
    <w:uiPriority w:val="0"/>
    <w:rPr>
      <w:rFonts w:ascii="宋体" w:hAnsi="宋体" w:eastAsia="宋体"/>
      <w:b/>
      <w:kern w:val="2"/>
      <w:sz w:val="28"/>
      <w:lang w:val="zh-CN" w:eastAsia="zh-CN" w:bidi="ar-SA"/>
    </w:rPr>
  </w:style>
  <w:style w:type="character" w:customStyle="1" w:styleId="1418">
    <w:name w:val="bt2"/>
    <w:qFormat/>
    <w:uiPriority w:val="0"/>
    <w:rPr>
      <w:sz w:val="24"/>
    </w:rPr>
  </w:style>
  <w:style w:type="character" w:customStyle="1" w:styleId="1419">
    <w:name w:val="样式 SINOPEC-5 Char"/>
    <w:link w:val="1420"/>
    <w:qFormat/>
    <w:uiPriority w:val="0"/>
    <w:rPr>
      <w:rFonts w:ascii="Arial" w:hAnsi="Arial" w:cs="宋体"/>
      <w:kern w:val="2"/>
      <w:sz w:val="24"/>
    </w:rPr>
  </w:style>
  <w:style w:type="paragraph" w:customStyle="1" w:styleId="1420">
    <w:name w:val="样式 SINOPEC-5"/>
    <w:basedOn w:val="1"/>
    <w:link w:val="1419"/>
    <w:qFormat/>
    <w:uiPriority w:val="0"/>
    <w:pPr>
      <w:keepNext/>
      <w:spacing w:line="360" w:lineRule="auto"/>
      <w:ind w:left="960" w:hanging="960" w:hangingChars="400"/>
      <w:outlineLvl w:val="4"/>
    </w:pPr>
    <w:rPr>
      <w:rFonts w:ascii="Arial" w:hAnsi="Arial" w:cs="宋体"/>
      <w:sz w:val="24"/>
      <w:szCs w:val="20"/>
    </w:rPr>
  </w:style>
  <w:style w:type="character" w:customStyle="1" w:styleId="1421">
    <w:name w:val="Char4 Char Char1"/>
    <w:qFormat/>
    <w:uiPriority w:val="0"/>
    <w:rPr>
      <w:rFonts w:eastAsia="宋体"/>
      <w:kern w:val="2"/>
      <w:sz w:val="21"/>
      <w:lang w:val="en-US" w:eastAsia="zh-CN" w:bidi="ar-SA"/>
    </w:rPr>
  </w:style>
  <w:style w:type="character" w:customStyle="1" w:styleId="1422">
    <w:name w:val="样式 正文文本缩进 2正文文字缩进 2 + 四号 蓝色 Char Char Char"/>
    <w:qFormat/>
    <w:uiPriority w:val="0"/>
    <w:rPr>
      <w:rFonts w:hint="eastAsia" w:ascii="宋体" w:hAnsi="宋体" w:eastAsia="宋体"/>
      <w:b/>
      <w:bCs/>
      <w:color w:val="0000FF"/>
      <w:kern w:val="2"/>
      <w:sz w:val="24"/>
      <w:szCs w:val="24"/>
      <w:lang w:val="en-US" w:eastAsia="zh-CN" w:bidi="ar-SA"/>
    </w:rPr>
  </w:style>
  <w:style w:type="character" w:customStyle="1" w:styleId="1423">
    <w:name w:val="表格－正文 Char"/>
    <w:link w:val="1424"/>
    <w:qFormat/>
    <w:uiPriority w:val="0"/>
    <w:rPr>
      <w:rFonts w:ascii="黑体" w:cs="Vrinda"/>
      <w:b/>
      <w:bCs/>
      <w:color w:val="000000"/>
      <w:kern w:val="2"/>
      <w:sz w:val="21"/>
      <w:szCs w:val="21"/>
    </w:rPr>
  </w:style>
  <w:style w:type="paragraph" w:customStyle="1" w:styleId="1424">
    <w:name w:val="表格－正文"/>
    <w:basedOn w:val="1"/>
    <w:link w:val="1423"/>
    <w:qFormat/>
    <w:uiPriority w:val="0"/>
    <w:pPr>
      <w:spacing w:line="300" w:lineRule="exact"/>
      <w:jc w:val="center"/>
    </w:pPr>
    <w:rPr>
      <w:rFonts w:ascii="黑体" w:cs="Vrinda"/>
      <w:b/>
      <w:bCs/>
      <w:color w:val="000000"/>
      <w:szCs w:val="21"/>
    </w:rPr>
  </w:style>
  <w:style w:type="character" w:customStyle="1" w:styleId="1425">
    <w:name w:val="文本文件 Char"/>
    <w:link w:val="1426"/>
    <w:qFormat/>
    <w:uiPriority w:val="0"/>
    <w:rPr>
      <w:rFonts w:ascii="宋体" w:hAnsi="宋体"/>
      <w:sz w:val="24"/>
    </w:rPr>
  </w:style>
  <w:style w:type="paragraph" w:customStyle="1" w:styleId="1426">
    <w:name w:val="文本文件"/>
    <w:basedOn w:val="1"/>
    <w:link w:val="1425"/>
    <w:qFormat/>
    <w:uiPriority w:val="0"/>
    <w:pPr>
      <w:widowControl/>
      <w:spacing w:line="360" w:lineRule="auto"/>
      <w:ind w:firstLine="480" w:firstLineChars="200"/>
      <w:jc w:val="left"/>
    </w:pPr>
    <w:rPr>
      <w:rFonts w:ascii="宋体" w:hAnsi="宋体"/>
      <w:kern w:val="0"/>
      <w:sz w:val="24"/>
      <w:szCs w:val="20"/>
    </w:rPr>
  </w:style>
  <w:style w:type="character" w:customStyle="1" w:styleId="1427">
    <w:name w:val="unnamed113"/>
    <w:qFormat/>
    <w:uiPriority w:val="0"/>
    <w:rPr>
      <w:color w:val="000000"/>
      <w:sz w:val="12"/>
      <w:szCs w:val="12"/>
    </w:rPr>
  </w:style>
  <w:style w:type="character" w:customStyle="1" w:styleId="1428">
    <w:name w:val="px14"/>
    <w:qFormat/>
    <w:uiPriority w:val="0"/>
  </w:style>
  <w:style w:type="character" w:customStyle="1" w:styleId="1429">
    <w:name w:val="cn1"/>
    <w:qFormat/>
    <w:uiPriority w:val="0"/>
    <w:rPr>
      <w:spacing w:val="360"/>
      <w:sz w:val="21"/>
      <w:szCs w:val="21"/>
    </w:rPr>
  </w:style>
  <w:style w:type="character" w:customStyle="1" w:styleId="1430">
    <w:name w:val="Comment Text Char"/>
    <w:qFormat/>
    <w:uiPriority w:val="0"/>
    <w:rPr>
      <w:rFonts w:cs="Times New Roman"/>
    </w:rPr>
  </w:style>
  <w:style w:type="character" w:customStyle="1" w:styleId="1431">
    <w:name w:val="付正文 Char"/>
    <w:qFormat/>
    <w:uiPriority w:val="0"/>
    <w:rPr>
      <w:rFonts w:ascii="宋体" w:hAnsi="宋体" w:eastAsia="宋体" w:cs="Times New Roman"/>
      <w:color w:val="000000"/>
      <w:szCs w:val="21"/>
    </w:rPr>
  </w:style>
  <w:style w:type="character" w:customStyle="1" w:styleId="1432">
    <w:name w:val="报告书二级标题 Char"/>
    <w:link w:val="1433"/>
    <w:qFormat/>
    <w:uiPriority w:val="0"/>
    <w:rPr>
      <w:rFonts w:ascii="黑体" w:hAnsi="宋体" w:eastAsia="黑体" w:cs="黑体"/>
      <w:spacing w:val="5"/>
      <w:kern w:val="2"/>
      <w:sz w:val="25"/>
      <w:szCs w:val="25"/>
      <w:lang w:val="zh-CN"/>
    </w:rPr>
  </w:style>
  <w:style w:type="paragraph" w:customStyle="1" w:styleId="1433">
    <w:name w:val="报告书二级标题"/>
    <w:basedOn w:val="1"/>
    <w:link w:val="1432"/>
    <w:qFormat/>
    <w:uiPriority w:val="0"/>
    <w:pPr>
      <w:autoSpaceDE w:val="0"/>
      <w:autoSpaceDN w:val="0"/>
      <w:adjustRightInd w:val="0"/>
      <w:spacing w:line="250" w:lineRule="auto"/>
      <w:outlineLvl w:val="1"/>
    </w:pPr>
    <w:rPr>
      <w:rFonts w:ascii="黑体" w:hAnsi="宋体" w:eastAsia="黑体" w:cs="黑体"/>
      <w:spacing w:val="5"/>
      <w:sz w:val="25"/>
      <w:szCs w:val="25"/>
      <w:lang w:val="zh-CN"/>
    </w:rPr>
  </w:style>
  <w:style w:type="character" w:customStyle="1" w:styleId="1434">
    <w:name w:val="正文文字缩进 3 Char Char1"/>
    <w:qFormat/>
    <w:uiPriority w:val="0"/>
    <w:rPr>
      <w:rFonts w:ascii="Times New Roman" w:hAnsi="Times New Roman" w:eastAsia="宋体" w:cs="Times New Roman"/>
      <w:sz w:val="16"/>
      <w:szCs w:val="16"/>
    </w:rPr>
  </w:style>
  <w:style w:type="character" w:customStyle="1" w:styleId="1435">
    <w:name w:val="样式 标题 3条标题1.1.1二级节名h33rd level3BSH-3H3l3CT + 四号 加粗 Char"/>
    <w:qFormat/>
    <w:uiPriority w:val="0"/>
    <w:rPr>
      <w:rFonts w:ascii="黑体" w:eastAsia="黑体"/>
      <w:b/>
      <w:bCs/>
      <w:kern w:val="44"/>
      <w:sz w:val="24"/>
      <w:szCs w:val="32"/>
      <w:lang w:val="en-US" w:eastAsia="zh-CN" w:bidi="ar-SA"/>
    </w:rPr>
  </w:style>
  <w:style w:type="character" w:customStyle="1" w:styleId="1436">
    <w:name w:val="杨1 Char"/>
    <w:link w:val="1437"/>
    <w:qFormat/>
    <w:uiPriority w:val="0"/>
    <w:rPr>
      <w:rFonts w:ascii="黑体" w:hAnsi="Arial" w:eastAsia="黑体" w:cs="Arial"/>
      <w:b/>
      <w:bCs/>
      <w:kern w:val="2"/>
      <w:sz w:val="28"/>
      <w:szCs w:val="28"/>
    </w:rPr>
  </w:style>
  <w:style w:type="paragraph" w:customStyle="1" w:styleId="1437">
    <w:name w:val="杨1"/>
    <w:basedOn w:val="85"/>
    <w:next w:val="1"/>
    <w:link w:val="1436"/>
    <w:qFormat/>
    <w:uiPriority w:val="0"/>
    <w:pPr>
      <w:keepNext/>
      <w:keepLines/>
      <w:spacing w:before="120" w:after="120" w:line="460" w:lineRule="exact"/>
      <w:jc w:val="both"/>
    </w:pPr>
    <w:rPr>
      <w:rFonts w:ascii="黑体" w:eastAsia="黑体"/>
      <w:kern w:val="2"/>
      <w:sz w:val="28"/>
      <w:szCs w:val="28"/>
    </w:rPr>
  </w:style>
  <w:style w:type="character" w:customStyle="1" w:styleId="1438">
    <w:name w:val="样式 小四 首行缩进:  1.01 厘米 行距: 1.5 倍行距 Char"/>
    <w:link w:val="1439"/>
    <w:qFormat/>
    <w:uiPriority w:val="0"/>
    <w:rPr>
      <w:kern w:val="2"/>
      <w:sz w:val="24"/>
    </w:rPr>
  </w:style>
  <w:style w:type="paragraph" w:customStyle="1" w:styleId="1439">
    <w:name w:val="样式 小四 首行缩进:  1.01 厘米 行距: 1.5 倍行距"/>
    <w:basedOn w:val="1"/>
    <w:link w:val="1438"/>
    <w:qFormat/>
    <w:uiPriority w:val="0"/>
    <w:pPr>
      <w:spacing w:line="360" w:lineRule="auto"/>
      <w:ind w:firstLine="510"/>
    </w:pPr>
    <w:rPr>
      <w:sz w:val="24"/>
      <w:szCs w:val="20"/>
    </w:rPr>
  </w:style>
  <w:style w:type="character" w:customStyle="1" w:styleId="1440">
    <w:name w:val="标题3xx Char"/>
    <w:link w:val="1441"/>
    <w:qFormat/>
    <w:uiPriority w:val="0"/>
    <w:rPr>
      <w:rFonts w:ascii="黑体" w:eastAsia="黑体"/>
      <w:color w:val="000000"/>
      <w:kern w:val="44"/>
      <w:sz w:val="24"/>
      <w:szCs w:val="24"/>
    </w:rPr>
  </w:style>
  <w:style w:type="paragraph" w:customStyle="1" w:styleId="1441">
    <w:name w:val="标题3xx"/>
    <w:basedOn w:val="3"/>
    <w:link w:val="1440"/>
    <w:qFormat/>
    <w:uiPriority w:val="0"/>
    <w:pPr>
      <w:keepLines/>
      <w:overflowPunct/>
      <w:adjustRightInd w:val="0"/>
      <w:snapToGrid/>
      <w:spacing w:after="120" w:line="360" w:lineRule="auto"/>
      <w:ind w:left="0" w:firstLine="0"/>
      <w:jc w:val="left"/>
      <w:textAlignment w:val="baseline"/>
      <w:outlineLvl w:val="2"/>
    </w:pPr>
    <w:rPr>
      <w:rFonts w:ascii="黑体"/>
      <w:b w:val="0"/>
      <w:bCs w:val="0"/>
      <w:sz w:val="24"/>
      <w:szCs w:val="24"/>
    </w:rPr>
  </w:style>
  <w:style w:type="character" w:customStyle="1" w:styleId="1442">
    <w:name w:val="文本 Char"/>
    <w:qFormat/>
    <w:uiPriority w:val="0"/>
    <w:rPr>
      <w:rFonts w:eastAsia="宋体"/>
      <w:kern w:val="2"/>
      <w:sz w:val="24"/>
      <w:szCs w:val="24"/>
      <w:lang w:val="en-US" w:eastAsia="zh-CN" w:bidi="ar-SA"/>
    </w:rPr>
  </w:style>
  <w:style w:type="character" w:customStyle="1" w:styleId="1443">
    <w:name w:val="周晟-正文+编号 Char"/>
    <w:link w:val="1444"/>
    <w:qFormat/>
    <w:uiPriority w:val="0"/>
    <w:rPr>
      <w:rFonts w:ascii="宋体" w:hAnsi="宋体" w:eastAsia="Times New Roman"/>
      <w:sz w:val="24"/>
    </w:rPr>
  </w:style>
  <w:style w:type="paragraph" w:customStyle="1" w:styleId="1444">
    <w:name w:val="周晟-正文+编号"/>
    <w:basedOn w:val="1"/>
    <w:link w:val="1443"/>
    <w:qFormat/>
    <w:uiPriority w:val="0"/>
    <w:pPr>
      <w:widowControl/>
      <w:tabs>
        <w:tab w:val="left" w:pos="720"/>
      </w:tabs>
      <w:topLinePunct/>
      <w:spacing w:line="360" w:lineRule="auto"/>
      <w:ind w:left="720"/>
    </w:pPr>
    <w:rPr>
      <w:rFonts w:ascii="宋体" w:hAnsi="宋体" w:eastAsia="Times New Roman"/>
      <w:kern w:val="0"/>
      <w:sz w:val="24"/>
      <w:szCs w:val="20"/>
    </w:rPr>
  </w:style>
  <w:style w:type="character" w:customStyle="1" w:styleId="1445">
    <w:name w:val="样式14 Char"/>
    <w:qFormat/>
    <w:uiPriority w:val="0"/>
    <w:rPr>
      <w:rFonts w:eastAsia="宋体"/>
      <w:kern w:val="2"/>
      <w:sz w:val="28"/>
      <w:szCs w:val="28"/>
      <w:lang w:val="en-US" w:eastAsia="zh-CN" w:bidi="ar-SA"/>
    </w:rPr>
  </w:style>
  <w:style w:type="character" w:customStyle="1" w:styleId="1446">
    <w:name w:val="Section Char Char"/>
    <w:qFormat/>
    <w:uiPriority w:val="0"/>
    <w:rPr>
      <w:rFonts w:eastAsia="宋体"/>
      <w:b/>
      <w:snapToGrid/>
      <w:sz w:val="32"/>
      <w:lang w:val="en-US" w:eastAsia="zh-CN" w:bidi="ar-SA"/>
    </w:rPr>
  </w:style>
  <w:style w:type="character" w:customStyle="1" w:styleId="1447">
    <w:name w:val="样式1 Char Char"/>
    <w:qFormat/>
    <w:uiPriority w:val="0"/>
    <w:rPr>
      <w:rFonts w:ascii="黑体" w:hAnsi="Times New Roman" w:eastAsia="黑体"/>
      <w:b/>
      <w:kern w:val="2"/>
      <w:sz w:val="28"/>
      <w:szCs w:val="24"/>
    </w:rPr>
  </w:style>
  <w:style w:type="character" w:customStyle="1" w:styleId="1448">
    <w:name w:val="样式6表头 Char"/>
    <w:link w:val="1449"/>
    <w:qFormat/>
    <w:uiPriority w:val="0"/>
  </w:style>
  <w:style w:type="paragraph" w:customStyle="1" w:styleId="1449">
    <w:name w:val="样式6表头"/>
    <w:basedOn w:val="203"/>
    <w:next w:val="1"/>
    <w:link w:val="1448"/>
    <w:qFormat/>
    <w:uiPriority w:val="0"/>
    <w:pPr>
      <w:spacing w:line="500" w:lineRule="exact"/>
      <w:ind w:firstLine="0" w:firstLineChars="0"/>
      <w:jc w:val="center"/>
    </w:pPr>
    <w:rPr>
      <w:rFonts w:ascii="Times New Roman" w:eastAsia="宋体"/>
      <w:sz w:val="20"/>
    </w:rPr>
  </w:style>
  <w:style w:type="character" w:customStyle="1" w:styleId="1450">
    <w:name w:val="右 Char Char Char Char"/>
    <w:qFormat/>
    <w:uiPriority w:val="0"/>
    <w:rPr>
      <w:kern w:val="2"/>
      <w:sz w:val="18"/>
      <w:szCs w:val="18"/>
    </w:rPr>
  </w:style>
  <w:style w:type="character" w:customStyle="1" w:styleId="1451">
    <w:name w:val="Char Char113"/>
    <w:qFormat/>
    <w:uiPriority w:val="0"/>
    <w:rPr>
      <w:rFonts w:eastAsia="宋体"/>
      <w:kern w:val="2"/>
      <w:sz w:val="18"/>
      <w:szCs w:val="18"/>
      <w:lang w:val="en-US" w:eastAsia="zh-CN" w:bidi="ar-SA"/>
    </w:rPr>
  </w:style>
  <w:style w:type="character" w:customStyle="1" w:styleId="1452">
    <w:name w:val="标题2样式 Char"/>
    <w:link w:val="1453"/>
    <w:qFormat/>
    <w:uiPriority w:val="0"/>
    <w:rPr>
      <w:rFonts w:ascii="黑体" w:hAnsi="宋体" w:eastAsia="黑体"/>
      <w:b/>
      <w:bCs/>
      <w:kern w:val="2"/>
      <w:sz w:val="24"/>
      <w:szCs w:val="32"/>
    </w:rPr>
  </w:style>
  <w:style w:type="paragraph" w:customStyle="1" w:styleId="1453">
    <w:name w:val="标题2样式"/>
    <w:basedOn w:val="1"/>
    <w:link w:val="1452"/>
    <w:qFormat/>
    <w:uiPriority w:val="0"/>
    <w:pPr>
      <w:keepNext/>
      <w:keepLines/>
      <w:spacing w:line="360" w:lineRule="auto"/>
      <w:outlineLvl w:val="1"/>
    </w:pPr>
    <w:rPr>
      <w:rFonts w:ascii="黑体" w:hAnsi="宋体" w:eastAsia="黑体"/>
      <w:b/>
      <w:bCs/>
      <w:sz w:val="24"/>
      <w:szCs w:val="32"/>
    </w:rPr>
  </w:style>
  <w:style w:type="character" w:customStyle="1" w:styleId="1454">
    <w:name w:val="A2 Char"/>
    <w:link w:val="1455"/>
    <w:qFormat/>
    <w:uiPriority w:val="0"/>
    <w:rPr>
      <w:kern w:val="2"/>
      <w:sz w:val="30"/>
      <w:szCs w:val="24"/>
    </w:rPr>
  </w:style>
  <w:style w:type="paragraph" w:customStyle="1" w:styleId="1455">
    <w:name w:val="A2"/>
    <w:basedOn w:val="1"/>
    <w:link w:val="1454"/>
    <w:qFormat/>
    <w:uiPriority w:val="0"/>
    <w:pPr>
      <w:spacing w:line="360" w:lineRule="auto"/>
      <w:ind w:firstLine="570"/>
    </w:pPr>
    <w:rPr>
      <w:sz w:val="30"/>
    </w:rPr>
  </w:style>
  <w:style w:type="character" w:customStyle="1" w:styleId="1456">
    <w:name w:val="javascript"/>
    <w:qFormat/>
    <w:uiPriority w:val="0"/>
    <w:rPr>
      <w:rFonts w:ascii="黑体" w:hAnsi="Arial" w:eastAsia="华文中宋" w:cs="宋体"/>
      <w:b/>
      <w:bCs/>
      <w:color w:val="000000"/>
      <w:kern w:val="2"/>
      <w:sz w:val="44"/>
      <w:szCs w:val="44"/>
      <w:lang w:val="en-US" w:eastAsia="zh-CN" w:bidi="ar-SA"/>
    </w:rPr>
  </w:style>
  <w:style w:type="character" w:customStyle="1" w:styleId="1457">
    <w:name w:val="页码2"/>
    <w:qFormat/>
    <w:uiPriority w:val="0"/>
  </w:style>
  <w:style w:type="character" w:customStyle="1" w:styleId="1458">
    <w:name w:val="标题4付 Char Char"/>
    <w:link w:val="1459"/>
    <w:qFormat/>
    <w:uiPriority w:val="0"/>
    <w:rPr>
      <w:rFonts w:ascii="黑体" w:hAnsi="Arial" w:eastAsia="黑体" w:cs="Arial"/>
      <w:b/>
      <w:bCs/>
      <w:kern w:val="2"/>
      <w:sz w:val="24"/>
      <w:szCs w:val="24"/>
    </w:rPr>
  </w:style>
  <w:style w:type="paragraph" w:customStyle="1" w:styleId="1459">
    <w:name w:val="标题4付"/>
    <w:basedOn w:val="85"/>
    <w:next w:val="1"/>
    <w:link w:val="1458"/>
    <w:qFormat/>
    <w:uiPriority w:val="0"/>
    <w:pPr>
      <w:keepNext/>
      <w:keepLines/>
      <w:spacing w:before="120" w:after="120"/>
      <w:jc w:val="left"/>
      <w:outlineLvl w:val="3"/>
    </w:pPr>
    <w:rPr>
      <w:rFonts w:ascii="黑体" w:eastAsia="黑体"/>
      <w:kern w:val="2"/>
      <w:sz w:val="24"/>
      <w:szCs w:val="24"/>
    </w:rPr>
  </w:style>
  <w:style w:type="character" w:customStyle="1" w:styleId="1460">
    <w:name w:val="文本框五号 Char Char Char"/>
    <w:qFormat/>
    <w:uiPriority w:val="0"/>
    <w:rPr>
      <w:rFonts w:eastAsia="仿宋_GB2312"/>
      <w:sz w:val="21"/>
      <w:szCs w:val="21"/>
    </w:rPr>
  </w:style>
  <w:style w:type="character" w:customStyle="1" w:styleId="1461">
    <w:name w:val="x正文 Char Char"/>
    <w:qFormat/>
    <w:uiPriority w:val="0"/>
    <w:rPr>
      <w:rFonts w:hAnsi="宋体" w:eastAsia="宋体"/>
      <w:snapToGrid/>
      <w:sz w:val="24"/>
      <w:szCs w:val="21"/>
      <w:lang w:val="en-US" w:eastAsia="zh-CN" w:bidi="ar-SA"/>
    </w:rPr>
  </w:style>
  <w:style w:type="character" w:customStyle="1" w:styleId="1462">
    <w:name w:val="正文0 Char Char"/>
    <w:qFormat/>
    <w:uiPriority w:val="0"/>
    <w:rPr>
      <w:rFonts w:eastAsia="宋体"/>
      <w:kern w:val="2"/>
      <w:sz w:val="24"/>
      <w:szCs w:val="24"/>
      <w:lang w:val="en-US" w:eastAsia="zh-CN" w:bidi="ar-SA"/>
    </w:rPr>
  </w:style>
  <w:style w:type="character" w:customStyle="1" w:styleId="1463">
    <w:name w:val="标题 3 Char1"/>
    <w:qFormat/>
    <w:uiPriority w:val="0"/>
    <w:rPr>
      <w:rFonts w:ascii="宋体" w:hAnsi="宋体" w:eastAsia="华文中宋" w:cs="宋体"/>
      <w:b/>
      <w:bCs/>
      <w:color w:val="000000"/>
      <w:kern w:val="20"/>
      <w:sz w:val="28"/>
      <w:szCs w:val="28"/>
      <w:lang w:val="en-US" w:eastAsia="zh-CN" w:bidi="ar-SA"/>
    </w:rPr>
  </w:style>
  <w:style w:type="character" w:customStyle="1" w:styleId="1464">
    <w:name w:val="周闯3 Char"/>
    <w:link w:val="1465"/>
    <w:qFormat/>
    <w:uiPriority w:val="0"/>
    <w:rPr>
      <w:rFonts w:eastAsia="黑体"/>
      <w:b/>
      <w:bCs/>
      <w:kern w:val="44"/>
      <w:sz w:val="24"/>
    </w:rPr>
  </w:style>
  <w:style w:type="paragraph" w:customStyle="1" w:styleId="1465">
    <w:name w:val="周闯3"/>
    <w:basedOn w:val="5"/>
    <w:link w:val="1464"/>
    <w:qFormat/>
    <w:uiPriority w:val="0"/>
    <w:pPr>
      <w:adjustRightInd w:val="0"/>
      <w:snapToGrid w:val="0"/>
      <w:spacing w:before="156" w:beforeLines="50" w:after="156" w:afterLines="50" w:line="500" w:lineRule="exact"/>
      <w:ind w:firstLine="0" w:firstLineChars="0"/>
      <w:textAlignment w:val="baseline"/>
    </w:pPr>
    <w:rPr>
      <w:rFonts w:ascii="Times New Roman" w:eastAsia="黑体"/>
      <w:kern w:val="44"/>
      <w:sz w:val="24"/>
      <w:szCs w:val="20"/>
    </w:rPr>
  </w:style>
  <w:style w:type="character" w:customStyle="1" w:styleId="1466">
    <w:name w:val="工作正 Char"/>
    <w:link w:val="1467"/>
    <w:qFormat/>
    <w:uiPriority w:val="0"/>
    <w:rPr>
      <w:kern w:val="2"/>
      <w:sz w:val="24"/>
      <w:szCs w:val="24"/>
      <w:lang w:val="zh-CN"/>
    </w:rPr>
  </w:style>
  <w:style w:type="paragraph" w:customStyle="1" w:styleId="1467">
    <w:name w:val="工作正"/>
    <w:basedOn w:val="1"/>
    <w:link w:val="1466"/>
    <w:qFormat/>
    <w:uiPriority w:val="0"/>
    <w:pPr>
      <w:tabs>
        <w:tab w:val="left" w:pos="528"/>
      </w:tabs>
      <w:spacing w:line="440" w:lineRule="exact"/>
      <w:ind w:firstLine="480" w:firstLineChars="200"/>
    </w:pPr>
    <w:rPr>
      <w:sz w:val="24"/>
      <w:lang w:val="zh-CN"/>
    </w:rPr>
  </w:style>
  <w:style w:type="character" w:customStyle="1" w:styleId="1468">
    <w:name w:val="123YJ Char Char"/>
    <w:qFormat/>
    <w:uiPriority w:val="0"/>
    <w:rPr>
      <w:rFonts w:ascii="宋体" w:hAnsi="宋体" w:eastAsia="宋体" w:cs="Times New Roman"/>
      <w:sz w:val="18"/>
      <w:szCs w:val="18"/>
    </w:rPr>
  </w:style>
  <w:style w:type="character" w:customStyle="1" w:styleId="1469">
    <w:name w:val="样式 标题 1章 + (西文) Arial 加粗 Char"/>
    <w:link w:val="1470"/>
    <w:qFormat/>
    <w:uiPriority w:val="0"/>
    <w:rPr>
      <w:rFonts w:ascii="Arial" w:hAnsi="Arial"/>
      <w:b/>
      <w:bCs/>
      <w:kern w:val="2"/>
      <w:sz w:val="28"/>
      <w:u w:val="single"/>
    </w:rPr>
  </w:style>
  <w:style w:type="paragraph" w:customStyle="1" w:styleId="1470">
    <w:name w:val="样式 标题 1章 + (西文) Arial 加粗"/>
    <w:basedOn w:val="3"/>
    <w:link w:val="1469"/>
    <w:qFormat/>
    <w:uiPriority w:val="0"/>
    <w:pPr>
      <w:overflowPunct/>
      <w:snapToGrid/>
      <w:spacing w:before="0" w:after="0" w:line="480" w:lineRule="auto"/>
      <w:ind w:left="0" w:firstLine="0"/>
      <w:jc w:val="center"/>
    </w:pPr>
    <w:rPr>
      <w:rFonts w:ascii="Arial" w:hAnsi="Arial" w:eastAsia="宋体"/>
      <w:color w:val="auto"/>
      <w:kern w:val="2"/>
      <w:sz w:val="28"/>
      <w:szCs w:val="20"/>
      <w:u w:val="single"/>
    </w:rPr>
  </w:style>
  <w:style w:type="character" w:customStyle="1" w:styleId="1471">
    <w:name w:val="正文文字缩进 3 Char Char"/>
    <w:qFormat/>
    <w:uiPriority w:val="0"/>
    <w:rPr>
      <w:rFonts w:ascii="Times New Roman" w:hAnsi="Times New Roman" w:eastAsia="宋体" w:cs="Times New Roman"/>
      <w:sz w:val="16"/>
      <w:szCs w:val="16"/>
    </w:rPr>
  </w:style>
  <w:style w:type="character" w:customStyle="1" w:styleId="1472">
    <w:name w:val="正文文本_"/>
    <w:link w:val="1473"/>
    <w:qFormat/>
    <w:uiPriority w:val="0"/>
    <w:rPr>
      <w:sz w:val="22"/>
      <w:szCs w:val="22"/>
      <w:shd w:val="clear" w:color="auto" w:fill="FFFFFF"/>
    </w:rPr>
  </w:style>
  <w:style w:type="paragraph" w:customStyle="1" w:styleId="1473">
    <w:name w:val="正文文本4"/>
    <w:basedOn w:val="1"/>
    <w:link w:val="1472"/>
    <w:qFormat/>
    <w:uiPriority w:val="0"/>
    <w:pPr>
      <w:widowControl/>
      <w:shd w:val="clear" w:color="auto" w:fill="FFFFFF"/>
      <w:spacing w:after="540" w:line="437" w:lineRule="exact"/>
      <w:ind w:hanging="440"/>
      <w:jc w:val="distribute"/>
    </w:pPr>
    <w:rPr>
      <w:kern w:val="0"/>
      <w:sz w:val="22"/>
      <w:szCs w:val="22"/>
      <w:shd w:val="clear" w:color="auto" w:fill="FFFFFF"/>
    </w:rPr>
  </w:style>
  <w:style w:type="character" w:customStyle="1" w:styleId="1474">
    <w:name w:val="纯文本 Char2"/>
    <w:qFormat/>
    <w:uiPriority w:val="0"/>
    <w:rPr>
      <w:rFonts w:ascii="宋体" w:hAnsi="Courier New" w:eastAsia="宋体" w:cs="Courier New"/>
      <w:szCs w:val="21"/>
    </w:rPr>
  </w:style>
  <w:style w:type="character" w:customStyle="1" w:styleId="1475">
    <w:name w:val="long_text1"/>
    <w:qFormat/>
    <w:uiPriority w:val="0"/>
    <w:rPr>
      <w:sz w:val="20"/>
      <w:szCs w:val="20"/>
    </w:rPr>
  </w:style>
  <w:style w:type="character" w:customStyle="1" w:styleId="1476">
    <w:name w:val="正文文字11 Char"/>
    <w:qFormat/>
    <w:uiPriority w:val="0"/>
    <w:rPr>
      <w:rFonts w:hint="default" w:ascii="Times New Roman" w:hAnsi="Times New Roman" w:eastAsia="宋体" w:cs="Times New Roman"/>
      <w:sz w:val="24"/>
      <w:szCs w:val="24"/>
    </w:rPr>
  </w:style>
  <w:style w:type="character" w:customStyle="1" w:styleId="1477">
    <w:name w:val="1.1标题 3 Char"/>
    <w:qFormat/>
    <w:uiPriority w:val="0"/>
    <w:rPr>
      <w:rFonts w:hint="eastAsia" w:ascii="黑体" w:hAnsi="黑体" w:eastAsia="黑体"/>
      <w:b/>
      <w:bCs/>
      <w:kern w:val="2"/>
      <w:sz w:val="24"/>
      <w:szCs w:val="32"/>
      <w:lang w:val="en-US" w:eastAsia="zh-CN"/>
    </w:rPr>
  </w:style>
  <w:style w:type="character" w:customStyle="1" w:styleId="1478">
    <w:name w:val="ca-21"/>
    <w:qFormat/>
    <w:uiPriority w:val="0"/>
    <w:rPr>
      <w:rFonts w:hint="eastAsia" w:ascii="宋体" w:hAnsi="宋体" w:eastAsia="宋体"/>
      <w:color w:val="000000"/>
      <w:sz w:val="28"/>
      <w:szCs w:val="28"/>
    </w:rPr>
  </w:style>
  <w:style w:type="character" w:customStyle="1" w:styleId="1479">
    <w:name w:val="一、 Char Char"/>
    <w:qFormat/>
    <w:uiPriority w:val="0"/>
    <w:rPr>
      <w:rFonts w:ascii="宋体" w:hAnsi="Times New Roman" w:eastAsia="宋体" w:cs="Times New Roman"/>
      <w:b/>
      <w:kern w:val="44"/>
      <w:sz w:val="24"/>
      <w:szCs w:val="20"/>
    </w:rPr>
  </w:style>
  <w:style w:type="character" w:customStyle="1" w:styleId="1480">
    <w:name w:val="主要项目 Char Char"/>
    <w:qFormat/>
    <w:uiPriority w:val="0"/>
    <w:rPr>
      <w:rFonts w:ascii="Arial" w:hAnsi="Arial" w:eastAsia="黑体"/>
      <w:b/>
      <w:bCs/>
      <w:kern w:val="2"/>
      <w:sz w:val="32"/>
      <w:szCs w:val="32"/>
      <w:lang w:val="en-US" w:eastAsia="zh-CN" w:bidi="ar-SA"/>
    </w:rPr>
  </w:style>
  <w:style w:type="character" w:customStyle="1" w:styleId="1481">
    <w:name w:val="Char Char212"/>
    <w:qFormat/>
    <w:uiPriority w:val="0"/>
    <w:rPr>
      <w:kern w:val="2"/>
      <w:sz w:val="21"/>
      <w:szCs w:val="24"/>
    </w:rPr>
  </w:style>
  <w:style w:type="character" w:customStyle="1" w:styleId="1482">
    <w:name w:val="正文样式 Char1"/>
    <w:qFormat/>
    <w:uiPriority w:val="0"/>
    <w:rPr>
      <w:rFonts w:ascii="宋体" w:hAnsi="宋体" w:eastAsia="宋体"/>
      <w:kern w:val="2"/>
      <w:sz w:val="24"/>
      <w:szCs w:val="24"/>
      <w:lang w:val="en-US" w:eastAsia="zh-CN" w:bidi="ar-SA"/>
    </w:rPr>
  </w:style>
  <w:style w:type="character" w:customStyle="1" w:styleId="1483">
    <w:name w:val="正文文字 2 Char Char1"/>
    <w:qFormat/>
    <w:uiPriority w:val="0"/>
    <w:rPr>
      <w:rFonts w:ascii="Calibri" w:hAnsi="Calibri"/>
      <w:kern w:val="2"/>
      <w:sz w:val="21"/>
      <w:szCs w:val="22"/>
    </w:rPr>
  </w:style>
  <w:style w:type="character" w:customStyle="1" w:styleId="1484">
    <w:name w:val="hb2 Char"/>
    <w:link w:val="1485"/>
    <w:qFormat/>
    <w:uiPriority w:val="0"/>
    <w:rPr>
      <w:rFonts w:ascii="宋体"/>
      <w:b/>
      <w:kern w:val="2"/>
      <w:sz w:val="28"/>
    </w:rPr>
  </w:style>
  <w:style w:type="paragraph" w:customStyle="1" w:styleId="1485">
    <w:name w:val="hb2"/>
    <w:basedOn w:val="4"/>
    <w:link w:val="1484"/>
    <w:qFormat/>
    <w:uiPriority w:val="0"/>
    <w:pPr>
      <w:topLinePunct/>
      <w:ind w:firstLine="0" w:firstLineChars="0"/>
      <w:jc w:val="left"/>
    </w:pPr>
    <w:rPr>
      <w:rFonts w:ascii="宋体" w:hAnsi="Times New Roman" w:eastAsia="宋体"/>
      <w:bCs w:val="0"/>
      <w:kern w:val="2"/>
      <w:sz w:val="28"/>
      <w:szCs w:val="20"/>
    </w:rPr>
  </w:style>
  <w:style w:type="character" w:customStyle="1" w:styleId="1486">
    <w:name w:val="hb4 Char1"/>
    <w:qFormat/>
    <w:uiPriority w:val="0"/>
    <w:rPr>
      <w:rFonts w:ascii="宋体" w:hAnsi="宋体" w:eastAsia="宋体" w:cs="Times New Roman"/>
      <w:b/>
      <w:bCs/>
      <w:kern w:val="0"/>
      <w:sz w:val="24"/>
      <w:szCs w:val="24"/>
      <w:lang w:val="en-US" w:eastAsia="zh-CN" w:bidi="ar-SA"/>
    </w:rPr>
  </w:style>
  <w:style w:type="character" w:customStyle="1" w:styleId="1487">
    <w:name w:val="FU2 Char"/>
    <w:link w:val="1488"/>
    <w:qFormat/>
    <w:uiPriority w:val="0"/>
    <w:rPr>
      <w:rFonts w:ascii="黑体" w:hAnsi="宋体" w:eastAsia="黑体"/>
      <w:b/>
      <w:bCs/>
      <w:color w:val="000000"/>
      <w:kern w:val="2"/>
      <w:sz w:val="24"/>
      <w:szCs w:val="24"/>
    </w:rPr>
  </w:style>
  <w:style w:type="paragraph" w:customStyle="1" w:styleId="1488">
    <w:name w:val="FU2"/>
    <w:basedOn w:val="4"/>
    <w:link w:val="1487"/>
    <w:qFormat/>
    <w:uiPriority w:val="0"/>
    <w:pPr>
      <w:spacing w:before="120" w:line="460" w:lineRule="exact"/>
      <w:ind w:firstLine="0" w:firstLineChars="0"/>
    </w:pPr>
    <w:rPr>
      <w:rFonts w:ascii="黑体" w:hAnsi="宋体"/>
      <w:color w:val="000000"/>
      <w:kern w:val="2"/>
      <w:sz w:val="24"/>
      <w:szCs w:val="24"/>
    </w:rPr>
  </w:style>
  <w:style w:type="character" w:customStyle="1" w:styleId="1489">
    <w:name w:val="f14b1"/>
    <w:qFormat/>
    <w:uiPriority w:val="0"/>
    <w:rPr>
      <w:b/>
      <w:bCs/>
      <w:sz w:val="21"/>
      <w:szCs w:val="21"/>
    </w:rPr>
  </w:style>
  <w:style w:type="character" w:customStyle="1" w:styleId="1490">
    <w:name w:val="1 Char"/>
    <w:qFormat/>
    <w:uiPriority w:val="0"/>
    <w:rPr>
      <w:rFonts w:ascii="黑体" w:hAnsi="黑体" w:eastAsia="黑体" w:cs="Times New Roman"/>
      <w:kern w:val="44"/>
      <w:sz w:val="30"/>
      <w:szCs w:val="44"/>
    </w:rPr>
  </w:style>
  <w:style w:type="character" w:customStyle="1" w:styleId="1491">
    <w:name w:val="列表1 Char Char1"/>
    <w:qFormat/>
    <w:uiPriority w:val="0"/>
    <w:rPr>
      <w:rFonts w:ascii="宋体" w:eastAsia="宋体"/>
      <w:lang w:val="en-US" w:eastAsia="zh-CN" w:bidi="ar-SA"/>
    </w:rPr>
  </w:style>
  <w:style w:type="character" w:customStyle="1" w:styleId="1492">
    <w:name w:val="标准 Char Char"/>
    <w:link w:val="1493"/>
    <w:qFormat/>
    <w:uiPriority w:val="0"/>
    <w:rPr>
      <w:sz w:val="28"/>
      <w:lang w:val="en-GB"/>
    </w:rPr>
  </w:style>
  <w:style w:type="paragraph" w:customStyle="1" w:styleId="1493">
    <w:name w:val="标准 Char"/>
    <w:basedOn w:val="1"/>
    <w:link w:val="1492"/>
    <w:qFormat/>
    <w:uiPriority w:val="0"/>
    <w:pPr>
      <w:adjustRightInd w:val="0"/>
      <w:spacing w:line="480" w:lineRule="exact"/>
      <w:textAlignment w:val="baseline"/>
    </w:pPr>
    <w:rPr>
      <w:kern w:val="0"/>
      <w:sz w:val="28"/>
      <w:szCs w:val="20"/>
      <w:lang w:val="en-GB"/>
    </w:rPr>
  </w:style>
  <w:style w:type="character" w:customStyle="1" w:styleId="1494">
    <w:name w:val="珠江啤酒正文 Char"/>
    <w:qFormat/>
    <w:uiPriority w:val="0"/>
    <w:rPr>
      <w:rFonts w:hint="eastAsia" w:ascii="宋体" w:hAnsi="宋体" w:eastAsia="宋体"/>
      <w:b/>
      <w:bCs/>
      <w:color w:val="000000"/>
      <w:kern w:val="2"/>
      <w:sz w:val="21"/>
      <w:szCs w:val="21"/>
      <w:lang w:val="en-US" w:eastAsia="zh-CN" w:bidi="ar-SA"/>
    </w:rPr>
  </w:style>
  <w:style w:type="character" w:customStyle="1" w:styleId="1495">
    <w:name w:val="条标题1.1.1 Char2"/>
    <w:qFormat/>
    <w:uiPriority w:val="0"/>
    <w:rPr>
      <w:rFonts w:ascii="Times New Roman" w:hAnsi="Times New Roman" w:eastAsia="宋体" w:cs="Times New Roman"/>
      <w:b/>
      <w:bCs/>
      <w:sz w:val="32"/>
      <w:szCs w:val="32"/>
    </w:rPr>
  </w:style>
  <w:style w:type="character" w:customStyle="1" w:styleId="1496">
    <w:name w:val="Section Char"/>
    <w:qFormat/>
    <w:uiPriority w:val="0"/>
    <w:rPr>
      <w:rFonts w:eastAsia="楷体_GB2312"/>
      <w:b/>
      <w:snapToGrid/>
      <w:sz w:val="30"/>
      <w:szCs w:val="30"/>
      <w:lang w:val="en-US" w:eastAsia="zh-CN" w:bidi="ar-SA"/>
    </w:rPr>
  </w:style>
  <w:style w:type="character" w:customStyle="1" w:styleId="1497">
    <w:name w:val="样式6 Char"/>
    <w:qFormat/>
    <w:uiPriority w:val="0"/>
    <w:rPr>
      <w:rFonts w:ascii="宋体" w:hAnsi="宋体" w:eastAsia="宋体" w:cs="Courier New"/>
      <w:bCs/>
      <w:snapToGrid/>
      <w:kern w:val="24"/>
      <w:sz w:val="24"/>
      <w:szCs w:val="21"/>
      <w:lang w:val="zh-CN" w:eastAsia="zh-CN" w:bidi="ar-SA"/>
    </w:rPr>
  </w:style>
  <w:style w:type="character" w:customStyle="1" w:styleId="1498">
    <w:name w:val="keyword1"/>
    <w:qFormat/>
    <w:uiPriority w:val="0"/>
    <w:rPr>
      <w:color w:val="FF0000"/>
    </w:rPr>
  </w:style>
  <w:style w:type="character" w:customStyle="1" w:styleId="1499">
    <w:name w:val="yangshi-h41"/>
    <w:qFormat/>
    <w:uiPriority w:val="0"/>
    <w:rPr>
      <w:rFonts w:ascii="黑体" w:eastAsia="黑体"/>
      <w:b/>
      <w:bCs/>
      <w:color w:val="000000"/>
      <w:sz w:val="24"/>
      <w:szCs w:val="24"/>
    </w:rPr>
  </w:style>
  <w:style w:type="character" w:customStyle="1" w:styleId="1500">
    <w:name w:val="已访问的超链接1"/>
    <w:qFormat/>
    <w:uiPriority w:val="0"/>
    <w:rPr>
      <w:color w:val="800080"/>
      <w:u w:val="single"/>
    </w:rPr>
  </w:style>
  <w:style w:type="character" w:customStyle="1" w:styleId="1501">
    <w:name w:val="Char Char92"/>
    <w:qFormat/>
    <w:uiPriority w:val="0"/>
    <w:rPr>
      <w:rFonts w:eastAsia="宋体"/>
      <w:kern w:val="2"/>
      <w:sz w:val="18"/>
      <w:szCs w:val="18"/>
      <w:lang w:val="en-US" w:eastAsia="zh-CN" w:bidi="ar-SA"/>
    </w:rPr>
  </w:style>
  <w:style w:type="character" w:customStyle="1" w:styleId="1502">
    <w:name w:val="标题三 样式1 Char"/>
    <w:link w:val="1503"/>
    <w:qFormat/>
    <w:uiPriority w:val="0"/>
    <w:rPr>
      <w:rFonts w:ascii="Arial" w:hAnsi="Arial" w:eastAsia="黑体"/>
      <w:b/>
      <w:bCs/>
      <w:kern w:val="2"/>
      <w:sz w:val="32"/>
      <w:szCs w:val="21"/>
    </w:rPr>
  </w:style>
  <w:style w:type="paragraph" w:customStyle="1" w:styleId="1503">
    <w:name w:val="标题三 样式1"/>
    <w:basedOn w:val="4"/>
    <w:link w:val="1502"/>
    <w:qFormat/>
    <w:uiPriority w:val="0"/>
    <w:pPr>
      <w:snapToGrid w:val="0"/>
      <w:spacing w:before="0" w:after="0" w:line="300" w:lineRule="auto"/>
      <w:ind w:firstLine="100" w:firstLineChars="100"/>
      <w:jc w:val="left"/>
    </w:pPr>
    <w:rPr>
      <w:kern w:val="2"/>
      <w:szCs w:val="21"/>
    </w:rPr>
  </w:style>
  <w:style w:type="character" w:customStyle="1" w:styleId="1504">
    <w:name w:val="标题 #4 + Arial Unicode MS"/>
    <w:qFormat/>
    <w:uiPriority w:val="0"/>
    <w:rPr>
      <w:rFonts w:ascii="Arial Unicode MS" w:hAnsi="Arial Unicode MS" w:eastAsia="Arial Unicode MS" w:cs="Arial Unicode MS"/>
      <w:sz w:val="22"/>
      <w:szCs w:val="22"/>
      <w:u w:val="single"/>
    </w:rPr>
  </w:style>
  <w:style w:type="character" w:customStyle="1" w:styleId="1505">
    <w:name w:val="普通文字 Char Char Char Char Char C Char Char Char Char Char"/>
    <w:qFormat/>
    <w:uiPriority w:val="0"/>
    <w:rPr>
      <w:rFonts w:ascii="宋体" w:hAnsi="Courier New" w:eastAsia="宋体"/>
      <w:kern w:val="2"/>
      <w:sz w:val="28"/>
      <w:lang w:val="en-US" w:eastAsia="zh-CN" w:bidi="ar-SA"/>
    </w:rPr>
  </w:style>
  <w:style w:type="character" w:customStyle="1" w:styleId="1506">
    <w:name w:val="正文首行缩进1 Char"/>
    <w:qFormat/>
    <w:uiPriority w:val="0"/>
    <w:rPr>
      <w:rFonts w:eastAsia="宋体"/>
      <w:snapToGrid/>
      <w:spacing w:val="10"/>
      <w:kern w:val="24"/>
      <w:sz w:val="28"/>
      <w:szCs w:val="28"/>
      <w:lang w:val="en-US" w:eastAsia="zh-CN" w:bidi="ar-SA"/>
    </w:rPr>
  </w:style>
  <w:style w:type="character" w:customStyle="1" w:styleId="1507">
    <w:name w:val="批注框文本 Char2"/>
    <w:qFormat/>
    <w:uiPriority w:val="0"/>
    <w:rPr>
      <w:rFonts w:ascii="Calibri" w:hAnsi="Calibri" w:eastAsia="宋体"/>
      <w:kern w:val="2"/>
      <w:sz w:val="18"/>
      <w:szCs w:val="18"/>
      <w:lang w:val="en-US" w:eastAsia="zh-CN" w:bidi="ar-SA"/>
    </w:rPr>
  </w:style>
  <w:style w:type="character" w:customStyle="1" w:styleId="1508">
    <w:name w:val="content_size_131"/>
    <w:qFormat/>
    <w:uiPriority w:val="0"/>
    <w:rPr>
      <w:sz w:val="20"/>
      <w:szCs w:val="20"/>
    </w:rPr>
  </w:style>
  <w:style w:type="character" w:customStyle="1" w:styleId="1509">
    <w:name w:val="样式 正文文本缩进 2正文文字缩进 2 + 自动设置 Char Char"/>
    <w:link w:val="1510"/>
    <w:qFormat/>
    <w:uiPriority w:val="0"/>
    <w:rPr>
      <w:rFonts w:ascii="宋体" w:hAnsi="宋体"/>
      <w:kern w:val="2"/>
      <w:sz w:val="24"/>
    </w:rPr>
  </w:style>
  <w:style w:type="paragraph" w:customStyle="1" w:styleId="1510">
    <w:name w:val="样式 正文文本缩进 2正文文字缩进 2 + 自动设置 Char"/>
    <w:basedOn w:val="1"/>
    <w:link w:val="1509"/>
    <w:qFormat/>
    <w:uiPriority w:val="0"/>
    <w:pPr>
      <w:tabs>
        <w:tab w:val="left" w:pos="4500"/>
      </w:tabs>
      <w:snapToGrid w:val="0"/>
      <w:spacing w:line="440" w:lineRule="exact"/>
      <w:ind w:firstLine="420" w:firstLineChars="200"/>
    </w:pPr>
    <w:rPr>
      <w:rFonts w:ascii="宋体" w:hAnsi="宋体"/>
      <w:sz w:val="24"/>
      <w:szCs w:val="20"/>
    </w:rPr>
  </w:style>
  <w:style w:type="character" w:customStyle="1" w:styleId="1511">
    <w:name w:val="MSG_EN_FONT_STYLE_NAME_TEMPLATE_ROLE_LEVEL_NUMBER MSG_EN_FONT_STYLE_NAME_BY_ROLE_HEADING 5 4 + MSG_EN_FONT_STYLE_MODIFER_NAME Times New Roman8"/>
    <w:qFormat/>
    <w:uiPriority w:val="0"/>
    <w:rPr>
      <w:rFonts w:ascii="Times New Roman" w:hAnsi="Times New Roman" w:eastAsia="宋体" w:cs="Times New Roman"/>
      <w:color w:val="000000"/>
      <w:spacing w:val="0"/>
      <w:w w:val="100"/>
      <w:position w:val="0"/>
      <w:sz w:val="22"/>
      <w:szCs w:val="22"/>
      <w:u w:val="none"/>
      <w:lang w:val="en-US"/>
    </w:rPr>
  </w:style>
  <w:style w:type="character" w:customStyle="1" w:styleId="1512">
    <w:name w:val="正文文字 2 Char Char2"/>
    <w:qFormat/>
    <w:uiPriority w:val="0"/>
    <w:rPr>
      <w:rFonts w:ascii="宋体" w:eastAsia="宋体" w:cs="Times New Roman"/>
      <w:color w:val="0000FF"/>
      <w:sz w:val="24"/>
      <w:lang w:val="zh-CN"/>
    </w:rPr>
  </w:style>
  <w:style w:type="character" w:customStyle="1" w:styleId="1513">
    <w:name w:val="新标题2x Char"/>
    <w:link w:val="1514"/>
    <w:qFormat/>
    <w:uiPriority w:val="0"/>
    <w:rPr>
      <w:rFonts w:ascii="黑体" w:hAnsi="Cambria" w:eastAsia="黑体"/>
      <w:bCs/>
      <w:kern w:val="44"/>
      <w:sz w:val="28"/>
      <w:szCs w:val="44"/>
    </w:rPr>
  </w:style>
  <w:style w:type="paragraph" w:customStyle="1" w:styleId="1514">
    <w:name w:val="标题2x"/>
    <w:basedOn w:val="1"/>
    <w:link w:val="1513"/>
    <w:qFormat/>
    <w:uiPriority w:val="0"/>
    <w:pPr>
      <w:keepNext/>
      <w:keepLines/>
      <w:spacing w:before="120" w:line="360" w:lineRule="auto"/>
      <w:outlineLvl w:val="1"/>
    </w:pPr>
    <w:rPr>
      <w:rFonts w:ascii="黑体" w:hAnsi="Cambria" w:eastAsia="黑体"/>
      <w:bCs/>
      <w:kern w:val="44"/>
      <w:sz w:val="28"/>
      <w:szCs w:val="44"/>
    </w:rPr>
  </w:style>
  <w:style w:type="character" w:customStyle="1" w:styleId="1515">
    <w:name w:val="xxxxx正文 Char"/>
    <w:link w:val="1516"/>
    <w:qFormat/>
    <w:uiPriority w:val="0"/>
    <w:rPr>
      <w:rFonts w:ascii="宋体"/>
      <w:kern w:val="2"/>
      <w:sz w:val="24"/>
      <w:szCs w:val="24"/>
      <w:lang w:val="zh-CN"/>
    </w:rPr>
  </w:style>
  <w:style w:type="paragraph" w:customStyle="1" w:styleId="1516">
    <w:name w:val="xxxxx正文"/>
    <w:basedOn w:val="1"/>
    <w:link w:val="1515"/>
    <w:qFormat/>
    <w:uiPriority w:val="0"/>
    <w:pPr>
      <w:topLinePunct/>
      <w:spacing w:line="360" w:lineRule="auto"/>
      <w:ind w:firstLine="200" w:firstLineChars="200"/>
    </w:pPr>
    <w:rPr>
      <w:rFonts w:ascii="宋体"/>
      <w:sz w:val="24"/>
      <w:lang w:val="zh-CN"/>
    </w:rPr>
  </w:style>
  <w:style w:type="character" w:customStyle="1" w:styleId="1517">
    <w:name w:val="新正文11 Char"/>
    <w:link w:val="1518"/>
    <w:qFormat/>
    <w:uiPriority w:val="0"/>
    <w:rPr>
      <w:color w:val="000000"/>
      <w:spacing w:val="1"/>
      <w:sz w:val="24"/>
      <w:szCs w:val="24"/>
    </w:rPr>
  </w:style>
  <w:style w:type="paragraph" w:customStyle="1" w:styleId="1518">
    <w:name w:val="新正文11"/>
    <w:basedOn w:val="1"/>
    <w:link w:val="1517"/>
    <w:qFormat/>
    <w:uiPriority w:val="0"/>
    <w:pPr>
      <w:tabs>
        <w:tab w:val="left" w:pos="8295"/>
      </w:tabs>
      <w:spacing w:line="360" w:lineRule="auto"/>
      <w:ind w:firstLine="484" w:firstLineChars="200"/>
    </w:pPr>
    <w:rPr>
      <w:color w:val="000000"/>
      <w:spacing w:val="1"/>
      <w:kern w:val="0"/>
      <w:sz w:val="24"/>
    </w:rPr>
  </w:style>
  <w:style w:type="character" w:customStyle="1" w:styleId="1519">
    <w:name w:val="H6 Char1"/>
    <w:qFormat/>
    <w:uiPriority w:val="0"/>
    <w:rPr>
      <w:rFonts w:ascii="Arial" w:hAnsi="Arial" w:eastAsia="黑体" w:cs="Times New Roman"/>
      <w:b/>
      <w:szCs w:val="20"/>
    </w:rPr>
  </w:style>
  <w:style w:type="character" w:customStyle="1" w:styleId="1520">
    <w:name w:val="鲍二级标题 Char Char"/>
    <w:qFormat/>
    <w:uiPriority w:val="0"/>
    <w:rPr>
      <w:rFonts w:eastAsia="仿宋_GB2312"/>
      <w:b/>
      <w:kern w:val="28"/>
      <w:sz w:val="30"/>
      <w:szCs w:val="32"/>
      <w:lang w:val="en-US" w:eastAsia="zh-CN" w:bidi="ar-SA"/>
    </w:rPr>
  </w:style>
  <w:style w:type="character" w:customStyle="1" w:styleId="1521">
    <w:name w:val="样式 标题 3style3标2条标题1.1.1条H3h3 sub headingh3zhenwen1.1.1... Char"/>
    <w:link w:val="1522"/>
    <w:qFormat/>
    <w:uiPriority w:val="0"/>
    <w:rPr>
      <w:rFonts w:hAnsi="宋体"/>
      <w:b/>
      <w:kern w:val="2"/>
      <w:sz w:val="24"/>
    </w:rPr>
  </w:style>
  <w:style w:type="paragraph" w:customStyle="1" w:styleId="1522">
    <w:name w:val="样式 标题 3style3标2条标题1.1.1条H3h3 sub headingh3zhenwen1.1.1..."/>
    <w:basedOn w:val="5"/>
    <w:link w:val="1521"/>
    <w:qFormat/>
    <w:uiPriority w:val="0"/>
    <w:pPr>
      <w:spacing w:before="0" w:after="0" w:line="440" w:lineRule="exact"/>
      <w:ind w:firstLine="0" w:firstLineChars="0"/>
    </w:pPr>
    <w:rPr>
      <w:rFonts w:ascii="Times New Roman" w:hAnsi="宋体"/>
      <w:bCs w:val="0"/>
      <w:kern w:val="2"/>
      <w:sz w:val="24"/>
      <w:szCs w:val="20"/>
    </w:rPr>
  </w:style>
  <w:style w:type="character" w:customStyle="1" w:styleId="1523">
    <w:name w:val="hb1 Char"/>
    <w:qFormat/>
    <w:uiPriority w:val="0"/>
    <w:rPr>
      <w:rFonts w:ascii="Arial Narrow" w:hAnsi="Arial Narrow" w:eastAsia="宋体" w:cs="黑体"/>
      <w:b/>
      <w:bCs/>
      <w:kern w:val="44"/>
      <w:sz w:val="32"/>
      <w:szCs w:val="32"/>
      <w:lang w:val="en-US" w:eastAsia="zh-CN" w:bidi="ar-SA"/>
    </w:rPr>
  </w:style>
  <w:style w:type="character" w:customStyle="1" w:styleId="1524">
    <w:name w:val="表格文字2 Char"/>
    <w:link w:val="1525"/>
    <w:qFormat/>
    <w:uiPriority w:val="0"/>
    <w:rPr>
      <w:sz w:val="21"/>
      <w:szCs w:val="21"/>
    </w:rPr>
  </w:style>
  <w:style w:type="paragraph" w:customStyle="1" w:styleId="1525">
    <w:name w:val="表格文字2"/>
    <w:basedOn w:val="1526"/>
    <w:link w:val="1524"/>
    <w:qFormat/>
    <w:uiPriority w:val="0"/>
    <w:pPr>
      <w:adjustRightInd w:val="0"/>
      <w:spacing w:before="60"/>
      <w:textAlignment w:val="baseline"/>
    </w:pPr>
    <w:rPr>
      <w:rFonts w:ascii="Times New Roman"/>
      <w:snapToGrid/>
      <w:color w:val="auto"/>
      <w:szCs w:val="21"/>
    </w:rPr>
  </w:style>
  <w:style w:type="paragraph" w:customStyle="1" w:styleId="1526">
    <w:name w:val="表格文字"/>
    <w:basedOn w:val="1"/>
    <w:qFormat/>
    <w:uiPriority w:val="0"/>
    <w:pPr>
      <w:jc w:val="center"/>
    </w:pPr>
    <w:rPr>
      <w:rFonts w:ascii="宋体"/>
      <w:snapToGrid w:val="0"/>
      <w:color w:val="000000"/>
      <w:kern w:val="0"/>
      <w:szCs w:val="20"/>
    </w:rPr>
  </w:style>
  <w:style w:type="character" w:customStyle="1" w:styleId="1527">
    <w:name w:val="标题 1 Char2 Char1 Char Char"/>
    <w:qFormat/>
    <w:uiPriority w:val="0"/>
    <w:rPr>
      <w:rFonts w:eastAsia="宋体"/>
      <w:b/>
      <w:bCs/>
      <w:kern w:val="44"/>
      <w:sz w:val="44"/>
      <w:szCs w:val="44"/>
      <w:lang w:val="en-US" w:eastAsia="zh-CN" w:bidi="ar-SA"/>
    </w:rPr>
  </w:style>
  <w:style w:type="character" w:customStyle="1" w:styleId="1528">
    <w:name w:val="z1"/>
    <w:qFormat/>
    <w:uiPriority w:val="0"/>
  </w:style>
  <w:style w:type="character" w:customStyle="1" w:styleId="1529">
    <w:name w:val="正文DG Char"/>
    <w:link w:val="1530"/>
    <w:qFormat/>
    <w:uiPriority w:val="0"/>
    <w:rPr>
      <w:rFonts w:ascii="新宋体" w:hAnsi="新宋体" w:eastAsia="新宋体"/>
      <w:sz w:val="24"/>
      <w:szCs w:val="24"/>
    </w:rPr>
  </w:style>
  <w:style w:type="paragraph" w:customStyle="1" w:styleId="1530">
    <w:name w:val="正文DG"/>
    <w:basedOn w:val="1"/>
    <w:link w:val="1529"/>
    <w:qFormat/>
    <w:uiPriority w:val="0"/>
    <w:pPr>
      <w:widowControl/>
      <w:spacing w:line="520" w:lineRule="exact"/>
      <w:ind w:firstLine="480" w:firstLineChars="200"/>
      <w:jc w:val="left"/>
    </w:pPr>
    <w:rPr>
      <w:rFonts w:ascii="新宋体" w:hAnsi="新宋体" w:eastAsia="新宋体"/>
      <w:kern w:val="0"/>
      <w:sz w:val="24"/>
    </w:rPr>
  </w:style>
  <w:style w:type="character" w:customStyle="1" w:styleId="1531">
    <w:name w:val="yxInternal"/>
    <w:qFormat/>
    <w:uiPriority w:val="0"/>
    <w:rPr>
      <w:rFonts w:ascii="Courier New" w:hAnsi="Courier New"/>
      <w:bCs/>
      <w:color w:val="FF0000"/>
    </w:rPr>
  </w:style>
  <w:style w:type="character" w:customStyle="1" w:styleId="1532">
    <w:name w:val="默认段落 Char"/>
    <w:link w:val="1533"/>
    <w:qFormat/>
    <w:uiPriority w:val="0"/>
    <w:rPr>
      <w:sz w:val="24"/>
    </w:rPr>
  </w:style>
  <w:style w:type="paragraph" w:customStyle="1" w:styleId="1533">
    <w:name w:val="默认段落"/>
    <w:basedOn w:val="1"/>
    <w:link w:val="1532"/>
    <w:qFormat/>
    <w:uiPriority w:val="0"/>
    <w:pPr>
      <w:spacing w:line="360" w:lineRule="auto"/>
      <w:ind w:firstLine="480" w:firstLineChars="200"/>
    </w:pPr>
    <w:rPr>
      <w:kern w:val="0"/>
      <w:sz w:val="24"/>
      <w:szCs w:val="20"/>
    </w:rPr>
  </w:style>
  <w:style w:type="character" w:customStyle="1" w:styleId="1534">
    <w:name w:val="tit2"/>
    <w:qFormat/>
    <w:uiPriority w:val="0"/>
    <w:rPr>
      <w:b/>
      <w:bCs/>
      <w:sz w:val="48"/>
      <w:szCs w:val="48"/>
    </w:rPr>
  </w:style>
  <w:style w:type="character" w:customStyle="1" w:styleId="1535">
    <w:name w:val="样式 样式 样式 样式 小四 行距: 1.5 倍行距 + 首行缩进:  2 字符 + 宋体 + 首行缩进:  2 字符 Char"/>
    <w:link w:val="1536"/>
    <w:qFormat/>
    <w:uiPriority w:val="0"/>
    <w:rPr>
      <w:rFonts w:hAnsi="宋体"/>
      <w:color w:val="0000FF"/>
      <w:kern w:val="2"/>
      <w:sz w:val="24"/>
    </w:rPr>
  </w:style>
  <w:style w:type="paragraph" w:customStyle="1" w:styleId="1536">
    <w:name w:val="样式 样式 样式 样式 小四 行距: 1.5 倍行距 + 首行缩进:  2 字符 + 宋体 + 首行缩进:  2 字符"/>
    <w:basedOn w:val="1"/>
    <w:link w:val="1535"/>
    <w:qFormat/>
    <w:uiPriority w:val="0"/>
    <w:pPr>
      <w:spacing w:line="360" w:lineRule="auto"/>
      <w:ind w:firstLine="480" w:firstLineChars="200"/>
    </w:pPr>
    <w:rPr>
      <w:rFonts w:hAnsi="宋体"/>
      <w:color w:val="0000FF"/>
      <w:sz w:val="24"/>
      <w:szCs w:val="20"/>
    </w:rPr>
  </w:style>
  <w:style w:type="character" w:customStyle="1" w:styleId="1537">
    <w:name w:val="【标题2】 Char"/>
    <w:link w:val="1538"/>
    <w:qFormat/>
    <w:uiPriority w:val="0"/>
    <w:rPr>
      <w:b/>
      <w:bCs/>
      <w:kern w:val="2"/>
      <w:sz w:val="32"/>
    </w:rPr>
  </w:style>
  <w:style w:type="paragraph" w:customStyle="1" w:styleId="1538">
    <w:name w:val="【标题2】"/>
    <w:basedOn w:val="4"/>
    <w:link w:val="1537"/>
    <w:qFormat/>
    <w:uiPriority w:val="0"/>
    <w:pPr>
      <w:keepNext w:val="0"/>
      <w:spacing w:before="120" w:after="120" w:line="240" w:lineRule="auto"/>
      <w:ind w:firstLine="0" w:firstLineChars="0"/>
    </w:pPr>
    <w:rPr>
      <w:rFonts w:ascii="Times New Roman" w:hAnsi="Times New Roman" w:eastAsia="宋体"/>
      <w:kern w:val="2"/>
      <w:szCs w:val="20"/>
    </w:rPr>
  </w:style>
  <w:style w:type="character" w:customStyle="1" w:styleId="1539">
    <w:name w:val="杨2 Char"/>
    <w:link w:val="1540"/>
    <w:qFormat/>
    <w:uiPriority w:val="0"/>
    <w:rPr>
      <w:rFonts w:ascii="黑体" w:hAnsi="Arial" w:eastAsia="黑体" w:cs="Arial"/>
      <w:b/>
      <w:bCs/>
      <w:kern w:val="2"/>
      <w:sz w:val="24"/>
      <w:szCs w:val="24"/>
    </w:rPr>
  </w:style>
  <w:style w:type="paragraph" w:customStyle="1" w:styleId="1540">
    <w:name w:val="杨2"/>
    <w:basedOn w:val="85"/>
    <w:next w:val="1"/>
    <w:link w:val="1539"/>
    <w:qFormat/>
    <w:uiPriority w:val="0"/>
    <w:pPr>
      <w:keepNext/>
      <w:keepLines/>
      <w:spacing w:before="120" w:after="120"/>
      <w:jc w:val="both"/>
      <w:outlineLvl w:val="1"/>
    </w:pPr>
    <w:rPr>
      <w:rFonts w:ascii="黑体" w:eastAsia="黑体"/>
      <w:kern w:val="2"/>
      <w:sz w:val="24"/>
      <w:szCs w:val="24"/>
    </w:rPr>
  </w:style>
  <w:style w:type="character" w:customStyle="1" w:styleId="1541">
    <w:name w:val="正文文本 Char1"/>
    <w:qFormat/>
    <w:uiPriority w:val="0"/>
    <w:rPr>
      <w:rFonts w:eastAsia="宋体"/>
      <w:kern w:val="2"/>
      <w:sz w:val="21"/>
      <w:lang w:val="en-US" w:eastAsia="zh-CN" w:bidi="ar-SA"/>
    </w:rPr>
  </w:style>
  <w:style w:type="character" w:customStyle="1" w:styleId="1542">
    <w:name w:val="样式hb4 Char Char"/>
    <w:qFormat/>
    <w:uiPriority w:val="0"/>
    <w:rPr>
      <w:bCs/>
      <w:snapToGrid/>
      <w:sz w:val="24"/>
      <w:szCs w:val="24"/>
      <w:lang w:val="en-US" w:eastAsia="zh-CN" w:bidi="ar-SA"/>
    </w:rPr>
  </w:style>
  <w:style w:type="character" w:customStyle="1" w:styleId="1543">
    <w:name w:val="Body Text(ch) Char"/>
    <w:qFormat/>
    <w:uiPriority w:val="0"/>
    <w:rPr>
      <w:rFonts w:eastAsia="宋体"/>
      <w:spacing w:val="6"/>
      <w:sz w:val="24"/>
      <w:lang w:val="en-US" w:eastAsia="zh-CN" w:bidi="ar-SA"/>
    </w:rPr>
  </w:style>
  <w:style w:type="character" w:customStyle="1" w:styleId="1544">
    <w:name w:val="样式 正文文字缩进 + 左侧:  -0.05 字符 悬挂缩进: 0.05 字符"/>
    <w:qFormat/>
    <w:uiPriority w:val="0"/>
    <w:rPr>
      <w:rFonts w:hint="eastAsia" w:ascii="宋体" w:hAnsi="宋体" w:eastAsia="宋体"/>
      <w:b/>
      <w:color w:val="000000"/>
      <w:kern w:val="2"/>
      <w:sz w:val="24"/>
      <w:szCs w:val="21"/>
      <w:lang w:val="en-US" w:eastAsia="zh-CN" w:bidi="ar-SA"/>
    </w:rPr>
  </w:style>
  <w:style w:type="character" w:customStyle="1" w:styleId="1545">
    <w:name w:val="正文首行缩进 Char1 Char Char"/>
    <w:qFormat/>
    <w:uiPriority w:val="0"/>
    <w:rPr>
      <w:kern w:val="2"/>
      <w:sz w:val="24"/>
      <w:szCs w:val="24"/>
    </w:rPr>
  </w:style>
  <w:style w:type="character" w:customStyle="1" w:styleId="1546">
    <w:name w:val="3z91"/>
    <w:qFormat/>
    <w:uiPriority w:val="0"/>
    <w:rPr>
      <w:sz w:val="21"/>
      <w:szCs w:val="21"/>
    </w:rPr>
  </w:style>
  <w:style w:type="character" w:customStyle="1" w:styleId="1547">
    <w:name w:val="zw1"/>
    <w:qFormat/>
    <w:uiPriority w:val="0"/>
    <w:rPr>
      <w:rFonts w:hint="eastAsia" w:ascii="宋体" w:hAnsi="宋体" w:eastAsia="宋体"/>
      <w:b/>
      <w:bCs/>
      <w:color w:val="000000"/>
      <w:kern w:val="2"/>
      <w:sz w:val="22"/>
      <w:szCs w:val="22"/>
      <w:lang w:val="en-US" w:eastAsia="zh-CN" w:bidi="ar-SA"/>
    </w:rPr>
  </w:style>
  <w:style w:type="character" w:customStyle="1" w:styleId="1548">
    <w:name w:val="Char Char221"/>
    <w:qFormat/>
    <w:uiPriority w:val="0"/>
    <w:rPr>
      <w:rFonts w:ascii="Times New Roman" w:hAnsi="Times New Roman" w:eastAsia="宋体" w:cs="Times New Roman"/>
      <w:sz w:val="28"/>
      <w:szCs w:val="20"/>
      <w:lang w:val="en-US" w:eastAsia="zh-CN" w:bidi="ar-SA"/>
    </w:rPr>
  </w:style>
  <w:style w:type="character" w:customStyle="1" w:styleId="1549">
    <w:name w:val="表号 Char Char"/>
    <w:qFormat/>
    <w:uiPriority w:val="0"/>
    <w:rPr>
      <w:rFonts w:eastAsia="宋体"/>
      <w:kern w:val="32"/>
      <w:sz w:val="24"/>
      <w:lang w:val="en-US" w:eastAsia="zh-CN"/>
    </w:rPr>
  </w:style>
  <w:style w:type="character" w:customStyle="1" w:styleId="1550">
    <w:name w:val="表格题注 Char"/>
    <w:link w:val="1551"/>
    <w:qFormat/>
    <w:uiPriority w:val="0"/>
    <w:rPr>
      <w:rFonts w:ascii="Calibri" w:hAnsi="Calibri"/>
      <w:b/>
      <w:snapToGrid/>
      <w:kern w:val="24"/>
      <w:sz w:val="21"/>
      <w:szCs w:val="21"/>
    </w:rPr>
  </w:style>
  <w:style w:type="paragraph" w:customStyle="1" w:styleId="1551">
    <w:name w:val="表格题注"/>
    <w:basedOn w:val="1"/>
    <w:link w:val="1550"/>
    <w:qFormat/>
    <w:uiPriority w:val="0"/>
    <w:pPr>
      <w:widowControl/>
      <w:adjustRightInd w:val="0"/>
      <w:spacing w:line="360" w:lineRule="auto"/>
      <w:jc w:val="center"/>
      <w:textAlignment w:val="baseline"/>
    </w:pPr>
    <w:rPr>
      <w:rFonts w:ascii="Calibri" w:hAnsi="Calibri"/>
      <w:b/>
      <w:snapToGrid w:val="0"/>
      <w:kern w:val="24"/>
      <w:szCs w:val="21"/>
    </w:rPr>
  </w:style>
  <w:style w:type="character" w:customStyle="1" w:styleId="1552">
    <w:name w:val="样式5 Char1"/>
    <w:qFormat/>
    <w:uiPriority w:val="0"/>
    <w:rPr>
      <w:rFonts w:eastAsia="宋体"/>
      <w:kern w:val="2"/>
      <w:sz w:val="28"/>
      <w:szCs w:val="24"/>
      <w:lang w:val="en-US" w:eastAsia="zh-CN" w:bidi="ar-SA"/>
    </w:rPr>
  </w:style>
  <w:style w:type="character" w:customStyle="1" w:styleId="1553">
    <w:name w:val="表小4 Char"/>
    <w:link w:val="1554"/>
    <w:qFormat/>
    <w:uiPriority w:val="0"/>
    <w:rPr>
      <w:rFonts w:ascii="宋体" w:hAnsi="宋体"/>
      <w:sz w:val="24"/>
      <w:szCs w:val="21"/>
    </w:rPr>
  </w:style>
  <w:style w:type="paragraph" w:customStyle="1" w:styleId="1554">
    <w:name w:val="表小4"/>
    <w:basedOn w:val="1"/>
    <w:link w:val="1553"/>
    <w:qFormat/>
    <w:uiPriority w:val="0"/>
    <w:pPr>
      <w:widowControl/>
      <w:adjustRightInd w:val="0"/>
      <w:snapToGrid w:val="0"/>
      <w:jc w:val="center"/>
    </w:pPr>
    <w:rPr>
      <w:rFonts w:ascii="宋体" w:hAnsi="宋体"/>
      <w:kern w:val="0"/>
      <w:sz w:val="24"/>
      <w:szCs w:val="21"/>
    </w:rPr>
  </w:style>
  <w:style w:type="character" w:customStyle="1" w:styleId="1555">
    <w:name w:val="Job"/>
    <w:qFormat/>
    <w:uiPriority w:val="0"/>
  </w:style>
  <w:style w:type="character" w:customStyle="1" w:styleId="1556">
    <w:name w:val="BGWZ1 Char Char"/>
    <w:link w:val="1557"/>
    <w:qFormat/>
    <w:uiPriority w:val="0"/>
    <w:rPr>
      <w:snapToGrid/>
      <w:kern w:val="2"/>
      <w:sz w:val="21"/>
      <w:szCs w:val="21"/>
      <w:lang w:eastAsia="zh-TW"/>
    </w:rPr>
  </w:style>
  <w:style w:type="paragraph" w:customStyle="1" w:styleId="1557">
    <w:name w:val="BGWZ1 Char"/>
    <w:basedOn w:val="1"/>
    <w:link w:val="1556"/>
    <w:qFormat/>
    <w:uiPriority w:val="0"/>
    <w:pPr>
      <w:snapToGrid w:val="0"/>
      <w:spacing w:line="300" w:lineRule="exact"/>
      <w:jc w:val="center"/>
    </w:pPr>
    <w:rPr>
      <w:snapToGrid w:val="0"/>
      <w:szCs w:val="21"/>
      <w:lang w:eastAsia="zh-TW"/>
    </w:rPr>
  </w:style>
  <w:style w:type="character" w:customStyle="1" w:styleId="1558">
    <w:name w:val="段落 Char Char Char Char"/>
    <w:link w:val="1559"/>
    <w:qFormat/>
    <w:uiPriority w:val="0"/>
    <w:rPr>
      <w:rFonts w:ascii="黑体"/>
      <w:b/>
      <w:bCs/>
      <w:color w:val="000000"/>
      <w:spacing w:val="6"/>
      <w:kern w:val="24"/>
      <w:sz w:val="24"/>
      <w:szCs w:val="21"/>
    </w:rPr>
  </w:style>
  <w:style w:type="paragraph" w:customStyle="1" w:styleId="1559">
    <w:name w:val="段落 Char Char Char"/>
    <w:basedOn w:val="1"/>
    <w:link w:val="1558"/>
    <w:qFormat/>
    <w:uiPriority w:val="0"/>
    <w:pPr>
      <w:spacing w:line="440" w:lineRule="exact"/>
      <w:ind w:firstLine="630" w:firstLineChars="250"/>
      <w:jc w:val="left"/>
      <w:textAlignment w:val="baseline"/>
    </w:pPr>
    <w:rPr>
      <w:rFonts w:ascii="黑体"/>
      <w:b/>
      <w:bCs/>
      <w:color w:val="000000"/>
      <w:spacing w:val="6"/>
      <w:kern w:val="24"/>
      <w:sz w:val="24"/>
      <w:szCs w:val="21"/>
    </w:rPr>
  </w:style>
  <w:style w:type="character" w:customStyle="1" w:styleId="1560">
    <w:name w:val="Footer1 Char"/>
    <w:qFormat/>
    <w:uiPriority w:val="0"/>
    <w:rPr>
      <w:rFonts w:ascii="Times New Roman" w:hAnsi="Times New Roman" w:eastAsia="宋体" w:cs="Times New Roman"/>
      <w:sz w:val="18"/>
      <w:szCs w:val="18"/>
    </w:rPr>
  </w:style>
  <w:style w:type="character" w:customStyle="1" w:styleId="1561">
    <w:name w:val="(use for tables) Char"/>
    <w:qFormat/>
    <w:uiPriority w:val="0"/>
    <w:rPr>
      <w:rFonts w:ascii="Arial" w:hAnsi="Arial" w:eastAsia="黑体" w:cs="Arial"/>
      <w:kern w:val="22"/>
      <w:sz w:val="24"/>
      <w:szCs w:val="24"/>
    </w:rPr>
  </w:style>
  <w:style w:type="character" w:customStyle="1" w:styleId="1562">
    <w:name w:val="apple-style-span"/>
    <w:qFormat/>
    <w:uiPriority w:val="0"/>
  </w:style>
  <w:style w:type="character" w:customStyle="1" w:styleId="1563">
    <w:name w:val="标题 7 表 Char3"/>
    <w:qFormat/>
    <w:uiPriority w:val="0"/>
    <w:rPr>
      <w:rFonts w:ascii="Times New Roman" w:hAnsi="Times New Roman" w:eastAsia="宋体" w:cs="Times New Roman"/>
      <w:b/>
      <w:bCs/>
      <w:sz w:val="24"/>
      <w:szCs w:val="24"/>
    </w:rPr>
  </w:style>
  <w:style w:type="character" w:customStyle="1" w:styleId="1564">
    <w:name w:val="样式 标题 3 Char Char"/>
    <w:link w:val="1565"/>
    <w:qFormat/>
    <w:uiPriority w:val="0"/>
    <w:rPr>
      <w:color w:val="000000"/>
      <w:kern w:val="2"/>
      <w:sz w:val="28"/>
      <w:szCs w:val="28"/>
    </w:rPr>
  </w:style>
  <w:style w:type="paragraph" w:customStyle="1" w:styleId="1565">
    <w:name w:val="样式 标题 3"/>
    <w:basedOn w:val="5"/>
    <w:link w:val="1564"/>
    <w:qFormat/>
    <w:uiPriority w:val="0"/>
    <w:pPr>
      <w:keepLines w:val="0"/>
      <w:tabs>
        <w:tab w:val="left" w:pos="2500"/>
      </w:tabs>
      <w:adjustRightInd w:val="0"/>
      <w:snapToGrid w:val="0"/>
      <w:spacing w:before="50" w:beforeLines="50" w:after="50" w:afterLines="50" w:line="360" w:lineRule="auto"/>
      <w:ind w:firstLine="0" w:firstLineChars="0"/>
    </w:pPr>
    <w:rPr>
      <w:rFonts w:ascii="Times New Roman"/>
      <w:b w:val="0"/>
      <w:bCs w:val="0"/>
      <w:color w:val="000000"/>
      <w:kern w:val="2"/>
      <w:sz w:val="28"/>
      <w:szCs w:val="28"/>
    </w:rPr>
  </w:style>
  <w:style w:type="character" w:customStyle="1" w:styleId="1566">
    <w:name w:val="Char Char102"/>
    <w:qFormat/>
    <w:uiPriority w:val="0"/>
    <w:rPr>
      <w:rFonts w:ascii="宋体" w:eastAsia="宋体"/>
      <w:color w:val="0000FF"/>
      <w:kern w:val="2"/>
      <w:sz w:val="24"/>
      <w:lang w:val="zh-CN" w:eastAsia="zh-CN" w:bidi="ar-SA"/>
    </w:rPr>
  </w:style>
  <w:style w:type="paragraph" w:customStyle="1" w:styleId="1567">
    <w:name w:val="样式 段落样式 Char + 字符缩放: 100% 加宽量  1 磅"/>
    <w:basedOn w:val="1"/>
    <w:qFormat/>
    <w:uiPriority w:val="0"/>
    <w:pPr>
      <w:keepNext/>
      <w:suppressLineNumbers/>
      <w:suppressAutoHyphens/>
      <w:topLinePunct/>
      <w:adjustRightInd w:val="0"/>
      <w:snapToGrid w:val="0"/>
      <w:spacing w:line="480" w:lineRule="atLeast"/>
      <w:ind w:firstLine="482"/>
      <w:textAlignment w:val="baseline"/>
    </w:pPr>
    <w:rPr>
      <w:rFonts w:ascii="宋体"/>
      <w:snapToGrid w:val="0"/>
      <w:kern w:val="0"/>
      <w:sz w:val="28"/>
      <w:szCs w:val="28"/>
    </w:rPr>
  </w:style>
  <w:style w:type="paragraph" w:customStyle="1" w:styleId="1568">
    <w:name w:val="Char Char Char1 Char1"/>
    <w:basedOn w:val="1"/>
    <w:qFormat/>
    <w:uiPriority w:val="0"/>
    <w:rPr>
      <w:rFonts w:ascii="宋体"/>
      <w:kern w:val="0"/>
      <w:sz w:val="24"/>
      <w:szCs w:val="20"/>
    </w:rPr>
  </w:style>
  <w:style w:type="paragraph" w:customStyle="1" w:styleId="1569">
    <w:name w:val="样式 标题 4标4 + (符号) 宋体"/>
    <w:basedOn w:val="6"/>
    <w:qFormat/>
    <w:uiPriority w:val="0"/>
    <w:pPr>
      <w:tabs>
        <w:tab w:val="left" w:pos="360"/>
      </w:tabs>
      <w:spacing w:before="0" w:after="0" w:line="336" w:lineRule="auto"/>
      <w:ind w:left="245" w:hanging="245" w:firstLineChars="0"/>
      <w:jc w:val="left"/>
    </w:pPr>
    <w:rPr>
      <w:rFonts w:ascii="宋体" w:hAnsi="Times New Roman" w:eastAsia="宋体"/>
      <w:b w:val="0"/>
      <w:bCs w:val="0"/>
    </w:rPr>
  </w:style>
  <w:style w:type="paragraph" w:customStyle="1" w:styleId="1570">
    <w:name w:val="±í¸ñ"/>
    <w:basedOn w:val="67"/>
    <w:qFormat/>
    <w:uiPriority w:val="0"/>
    <w:pPr>
      <w:overflowPunct w:val="0"/>
      <w:autoSpaceDE w:val="0"/>
      <w:autoSpaceDN w:val="0"/>
      <w:adjustRightInd w:val="0"/>
      <w:spacing w:line="360" w:lineRule="auto"/>
      <w:ind w:left="0" w:firstLine="0"/>
      <w:jc w:val="center"/>
      <w:textAlignment w:val="baseline"/>
    </w:pPr>
    <w:rPr>
      <w:sz w:val="24"/>
    </w:rPr>
  </w:style>
  <w:style w:type="paragraph" w:customStyle="1" w:styleId="1571">
    <w:name w:val="样式 标题 3 + Times New Roman 黑色 段前: 13 磅 段后: 13 磅 行距: 多倍行距 1.73..."/>
    <w:basedOn w:val="5"/>
    <w:qFormat/>
    <w:uiPriority w:val="0"/>
    <w:pPr>
      <w:keepNext w:val="0"/>
      <w:keepLines w:val="0"/>
      <w:widowControl/>
      <w:tabs>
        <w:tab w:val="left" w:pos="0"/>
        <w:tab w:val="left" w:pos="57"/>
      </w:tabs>
      <w:overflowPunct w:val="0"/>
      <w:snapToGrid w:val="0"/>
      <w:spacing w:before="0" w:after="0" w:line="360" w:lineRule="auto"/>
      <w:ind w:left="510" w:firstLine="555" w:firstLineChars="0"/>
      <w:jc w:val="center"/>
      <w:textAlignment w:val="baseline"/>
    </w:pPr>
    <w:rPr>
      <w:rFonts w:ascii="黑体" w:eastAsia="黑体"/>
      <w:bCs w:val="0"/>
      <w:sz w:val="24"/>
      <w:szCs w:val="24"/>
    </w:rPr>
  </w:style>
  <w:style w:type="paragraph" w:customStyle="1" w:styleId="1572">
    <w:name w:val="样式 标题 2标题21.1H2h2第一层条2Header 2nd PageA.B.C.h2 main head..."/>
    <w:basedOn w:val="4"/>
    <w:qFormat/>
    <w:uiPriority w:val="0"/>
    <w:pPr>
      <w:snapToGrid w:val="0"/>
      <w:spacing w:before="0" w:after="0" w:line="360" w:lineRule="auto"/>
      <w:ind w:firstLine="0" w:firstLineChars="0"/>
    </w:pPr>
    <w:rPr>
      <w:rFonts w:ascii="Times New Roman" w:hAnsi="Times New Roman"/>
      <w:bCs w:val="0"/>
      <w:sz w:val="30"/>
      <w:szCs w:val="30"/>
    </w:rPr>
  </w:style>
  <w:style w:type="paragraph" w:customStyle="1" w:styleId="1573">
    <w:name w:val="Style Heading 2 Char标题 2 Char节(C+F2)节，一宋三标题 2-王鹏节标题 1.11.1..."/>
    <w:basedOn w:val="4"/>
    <w:qFormat/>
    <w:uiPriority w:val="0"/>
    <w:pPr>
      <w:keepLines w:val="0"/>
      <w:widowControl/>
      <w:tabs>
        <w:tab w:val="left" w:pos="2040"/>
      </w:tabs>
      <w:spacing w:before="240" w:after="60" w:line="240" w:lineRule="auto"/>
      <w:ind w:left="800" w:leftChars="800" w:hanging="200" w:hangingChars="200"/>
      <w:jc w:val="left"/>
    </w:pPr>
    <w:rPr>
      <w:rFonts w:ascii="Cambria" w:hAnsi="Cambria" w:eastAsia="宋体"/>
      <w:i/>
      <w:iCs/>
      <w:sz w:val="28"/>
      <w:szCs w:val="28"/>
    </w:rPr>
  </w:style>
  <w:style w:type="paragraph" w:customStyle="1" w:styleId="1574">
    <w:name w:val="日期11"/>
    <w:basedOn w:val="1"/>
    <w:next w:val="1"/>
    <w:qFormat/>
    <w:uiPriority w:val="0"/>
    <w:pPr>
      <w:widowControl/>
      <w:adjustRightInd w:val="0"/>
      <w:jc w:val="left"/>
      <w:textAlignment w:val="baseline"/>
    </w:pPr>
    <w:rPr>
      <w:rFonts w:ascii="宋体" w:hAnsi="Calibri"/>
      <w:spacing w:val="24"/>
      <w:kern w:val="24"/>
      <w:sz w:val="24"/>
      <w:szCs w:val="20"/>
      <w:lang w:eastAsia="en-US" w:bidi="en-US"/>
    </w:rPr>
  </w:style>
  <w:style w:type="paragraph" w:customStyle="1" w:styleId="1575">
    <w:name w:val="表内文字小"/>
    <w:basedOn w:val="1"/>
    <w:qFormat/>
    <w:uiPriority w:val="0"/>
    <w:pPr>
      <w:adjustRightInd w:val="0"/>
      <w:snapToGrid w:val="0"/>
      <w:jc w:val="center"/>
    </w:pPr>
    <w:rPr>
      <w:rFonts w:ascii="宋体"/>
      <w:kern w:val="0"/>
      <w:sz w:val="18"/>
      <w:szCs w:val="18"/>
    </w:rPr>
  </w:style>
  <w:style w:type="paragraph" w:customStyle="1" w:styleId="1576">
    <w:name w:val="表格 32"/>
    <w:basedOn w:val="1"/>
    <w:qFormat/>
    <w:uiPriority w:val="0"/>
    <w:pPr>
      <w:autoSpaceDE w:val="0"/>
      <w:autoSpaceDN w:val="0"/>
      <w:adjustRightInd w:val="0"/>
      <w:snapToGrid w:val="0"/>
      <w:ind w:left="-2" w:leftChars="-1"/>
      <w:jc w:val="center"/>
      <w:textAlignment w:val="baseline"/>
    </w:pPr>
    <w:rPr>
      <w:rFonts w:ascii="宋体" w:hAnsi="宋体"/>
      <w:bCs/>
      <w:kern w:val="0"/>
      <w:szCs w:val="20"/>
      <w:lang w:val="en-GB"/>
    </w:rPr>
  </w:style>
  <w:style w:type="paragraph" w:customStyle="1" w:styleId="1577">
    <w:name w:val="样式 样式 样式 标题 4 + 段前: 0.5 行 段后: 0.5 行 + 段前: 0.5 行 段后: 0.5 行5 + 段前:..."/>
    <w:basedOn w:val="1578"/>
    <w:qFormat/>
    <w:uiPriority w:val="0"/>
    <w:pPr>
      <w:tabs>
        <w:tab w:val="left" w:pos="1067"/>
        <w:tab w:val="left" w:pos="2365"/>
      </w:tabs>
    </w:pPr>
  </w:style>
  <w:style w:type="paragraph" w:customStyle="1" w:styleId="1578">
    <w:name w:val="样式 样式 标题 4 + 段前: 0.5 行 段后: 0.5 行 + 段前: 0.5 行 段后: 0.5 行5"/>
    <w:basedOn w:val="1579"/>
    <w:qFormat/>
    <w:uiPriority w:val="0"/>
    <w:pPr>
      <w:tabs>
        <w:tab w:val="left" w:pos="1067"/>
        <w:tab w:val="left" w:pos="2365"/>
      </w:tabs>
    </w:pPr>
  </w:style>
  <w:style w:type="paragraph" w:customStyle="1" w:styleId="1579">
    <w:name w:val="样式 标题 4 + 段前: 0.5 行 段后: 0.5 行"/>
    <w:basedOn w:val="6"/>
    <w:qFormat/>
    <w:uiPriority w:val="0"/>
    <w:pPr>
      <w:tabs>
        <w:tab w:val="left" w:pos="1067"/>
        <w:tab w:val="left" w:pos="2365"/>
      </w:tabs>
      <w:spacing w:before="156" w:beforeLines="50" w:after="156" w:afterLines="50" w:line="360" w:lineRule="auto"/>
      <w:ind w:firstLine="0" w:firstLineChars="0"/>
    </w:pPr>
    <w:rPr>
      <w:rFonts w:ascii="宋体" w:hAnsi="宋体" w:eastAsia="宋体" w:cs="宋体"/>
      <w:b w:val="0"/>
      <w:color w:val="000000"/>
      <w:spacing w:val="-6"/>
      <w:kern w:val="44"/>
      <w:sz w:val="24"/>
      <w:szCs w:val="20"/>
    </w:rPr>
  </w:style>
  <w:style w:type="paragraph" w:customStyle="1" w:styleId="1580">
    <w:name w:val="xl131"/>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cs="宋体"/>
      <w:kern w:val="0"/>
      <w:sz w:val="24"/>
      <w:szCs w:val="20"/>
    </w:rPr>
  </w:style>
  <w:style w:type="paragraph" w:customStyle="1" w:styleId="1581">
    <w:name w:val="Char Char1 Char3"/>
    <w:basedOn w:val="1"/>
    <w:next w:val="1"/>
    <w:qFormat/>
    <w:uiPriority w:val="0"/>
    <w:pPr>
      <w:spacing w:line="360" w:lineRule="auto"/>
      <w:ind w:firstLine="200" w:firstLineChars="200"/>
    </w:pPr>
    <w:rPr>
      <w:rFonts w:ascii="宋体" w:hAnsi="宋体" w:cs="宋体"/>
      <w:kern w:val="0"/>
      <w:sz w:val="24"/>
      <w:szCs w:val="20"/>
    </w:rPr>
  </w:style>
  <w:style w:type="paragraph" w:customStyle="1" w:styleId="1582">
    <w:name w:val="正文1 Char Char Char Char Char Char"/>
    <w:basedOn w:val="1"/>
    <w:qFormat/>
    <w:uiPriority w:val="0"/>
    <w:pPr>
      <w:spacing w:line="560" w:lineRule="exact"/>
      <w:ind w:firstLine="200" w:firstLineChars="200"/>
    </w:pPr>
    <w:rPr>
      <w:rFonts w:ascii="宋体" w:hAnsi="宋体" w:cs="宋体"/>
      <w:kern w:val="0"/>
      <w:sz w:val="24"/>
      <w:szCs w:val="20"/>
    </w:rPr>
  </w:style>
  <w:style w:type="paragraph" w:customStyle="1" w:styleId="1583">
    <w:name w:val="样式 正文文本缩进 2正文文字缩进 2 + 四号 蓝色 Char"/>
    <w:basedOn w:val="52"/>
    <w:qFormat/>
    <w:uiPriority w:val="0"/>
    <w:pPr>
      <w:snapToGrid/>
      <w:spacing w:line="480" w:lineRule="exact"/>
      <w:ind w:firstLine="709"/>
    </w:pPr>
    <w:rPr>
      <w:rFonts w:ascii="Times New Roman" w:eastAsia="宋体"/>
      <w:color w:val="0000FF"/>
      <w:spacing w:val="8"/>
      <w:sz w:val="24"/>
      <w:szCs w:val="24"/>
    </w:rPr>
  </w:style>
  <w:style w:type="paragraph" w:customStyle="1" w:styleId="1584">
    <w:name w:val="样式 标题 33h33rd levelH3l3CT二级节名条标题1.1.1BSH-3项目分标题 + 小四 ..."/>
    <w:basedOn w:val="5"/>
    <w:next w:val="87"/>
    <w:qFormat/>
    <w:uiPriority w:val="0"/>
    <w:pPr>
      <w:tabs>
        <w:tab w:val="left" w:pos="1575"/>
      </w:tabs>
      <w:spacing w:line="300" w:lineRule="exact"/>
      <w:ind w:firstLine="0" w:firstLineChars="0"/>
      <w:jc w:val="left"/>
    </w:pPr>
    <w:rPr>
      <w:rFonts w:ascii="Times" w:hAnsi="Times" w:eastAsia="黑体" w:cs="宋体"/>
      <w:b w:val="0"/>
      <w:snapToGrid w:val="0"/>
      <w:spacing w:val="2"/>
      <w:w w:val="99"/>
      <w:position w:val="-2"/>
      <w:sz w:val="26"/>
      <w:szCs w:val="24"/>
      <w:lang w:eastAsia="en-US" w:bidi="en-US"/>
    </w:rPr>
  </w:style>
  <w:style w:type="paragraph" w:customStyle="1" w:styleId="1585">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1586">
    <w:name w:val="Char6"/>
    <w:basedOn w:val="1"/>
    <w:qFormat/>
    <w:uiPriority w:val="0"/>
    <w:rPr>
      <w:rFonts w:ascii="宋体"/>
      <w:kern w:val="0"/>
      <w:szCs w:val="20"/>
    </w:rPr>
  </w:style>
  <w:style w:type="paragraph" w:customStyle="1" w:styleId="1587">
    <w:name w:val="式中："/>
    <w:basedOn w:val="1588"/>
    <w:qFormat/>
    <w:uiPriority w:val="0"/>
    <w:pPr>
      <w:adjustRightInd/>
      <w:ind w:firstLine="560" w:firstLineChars="200"/>
      <w:jc w:val="both"/>
      <w:textAlignment w:val="auto"/>
    </w:pPr>
    <w:rPr>
      <w:i w:val="0"/>
      <w:szCs w:val="28"/>
    </w:rPr>
  </w:style>
  <w:style w:type="paragraph" w:customStyle="1" w:styleId="1588">
    <w:name w:val="公式"/>
    <w:basedOn w:val="23"/>
    <w:qFormat/>
    <w:uiPriority w:val="0"/>
    <w:pPr>
      <w:adjustRightInd w:val="0"/>
      <w:spacing w:after="0" w:line="360" w:lineRule="auto"/>
      <w:ind w:left="0" w:leftChars="0"/>
      <w:jc w:val="center"/>
      <w:textAlignment w:val="baseline"/>
    </w:pPr>
    <w:rPr>
      <w:rFonts w:ascii="宋体"/>
      <w:i/>
      <w:sz w:val="28"/>
    </w:rPr>
  </w:style>
  <w:style w:type="paragraph" w:customStyle="1" w:styleId="1589">
    <w:name w:val="Char Char Char2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1590">
    <w:name w:val="样式 表头 + Calibri"/>
    <w:basedOn w:val="1"/>
    <w:qFormat/>
    <w:uiPriority w:val="0"/>
    <w:pPr>
      <w:widowControl/>
      <w:adjustRightInd w:val="0"/>
      <w:snapToGrid w:val="0"/>
      <w:spacing w:line="440" w:lineRule="atLeast"/>
      <w:jc w:val="center"/>
      <w:textAlignment w:val="baseline"/>
    </w:pPr>
    <w:rPr>
      <w:rFonts w:ascii="Calibri" w:hAnsi="Calibri"/>
      <w:b/>
      <w:snapToGrid w:val="0"/>
      <w:kern w:val="0"/>
      <w:sz w:val="24"/>
      <w:szCs w:val="20"/>
      <w:lang w:eastAsia="en-US" w:bidi="en-US"/>
    </w:rPr>
  </w:style>
  <w:style w:type="paragraph" w:customStyle="1" w:styleId="1591">
    <w:name w:val="sms"/>
    <w:basedOn w:val="1"/>
    <w:qFormat/>
    <w:uiPriority w:val="0"/>
    <w:pPr>
      <w:widowControl/>
      <w:overflowPunct w:val="0"/>
      <w:autoSpaceDE w:val="0"/>
      <w:autoSpaceDN w:val="0"/>
      <w:adjustRightInd w:val="0"/>
      <w:spacing w:line="360" w:lineRule="auto"/>
      <w:ind w:left="2126" w:right="992" w:firstLine="709"/>
      <w:jc w:val="left"/>
      <w:textAlignment w:val="baseline"/>
    </w:pPr>
    <w:rPr>
      <w:rFonts w:ascii="宋体"/>
      <w:spacing w:val="20"/>
      <w:kern w:val="0"/>
      <w:sz w:val="26"/>
      <w:szCs w:val="20"/>
    </w:rPr>
  </w:style>
  <w:style w:type="paragraph" w:customStyle="1" w:styleId="1592">
    <w:name w:val="大写标题"/>
    <w:basedOn w:val="1"/>
    <w:qFormat/>
    <w:uiPriority w:val="0"/>
    <w:pPr>
      <w:widowControl/>
      <w:spacing w:beforeLines="50" w:afterLines="100" w:line="360" w:lineRule="auto"/>
      <w:jc w:val="center"/>
    </w:pPr>
    <w:rPr>
      <w:rFonts w:ascii="Calibri" w:hAnsi="Calibri" w:eastAsia="黑体" w:cs="宋体"/>
      <w:kern w:val="0"/>
      <w:sz w:val="32"/>
      <w:szCs w:val="32"/>
      <w:lang w:eastAsia="en-US" w:bidi="en-US"/>
    </w:rPr>
  </w:style>
  <w:style w:type="paragraph" w:customStyle="1" w:styleId="1593">
    <w:name w:val="样式 标题 1封面大标题 + 段前: 0.5 行 段后: 0.5 行"/>
    <w:basedOn w:val="3"/>
    <w:qFormat/>
    <w:uiPriority w:val="0"/>
    <w:pPr>
      <w:keepLines/>
      <w:overflowPunct/>
      <w:snapToGrid/>
      <w:spacing w:before="156" w:beforeLines="50" w:after="156" w:afterLines="50" w:line="600" w:lineRule="exact"/>
      <w:ind w:left="0" w:firstLine="0"/>
      <w:jc w:val="center"/>
    </w:pPr>
    <w:rPr>
      <w:rFonts w:ascii="宋体" w:hAnsi="宋体" w:cs="宋体"/>
      <w:bCs w:val="0"/>
      <w:color w:val="auto"/>
      <w:sz w:val="40"/>
      <w:szCs w:val="40"/>
    </w:rPr>
  </w:style>
  <w:style w:type="paragraph" w:customStyle="1" w:styleId="1594">
    <w:name w:val="章标题(不加入目录内)"/>
    <w:basedOn w:val="85"/>
    <w:qFormat/>
    <w:uiPriority w:val="0"/>
    <w:pPr>
      <w:keepLines/>
      <w:pageBreakBefore/>
      <w:spacing w:after="120"/>
      <w:outlineLvl w:val="9"/>
    </w:pPr>
    <w:rPr>
      <w:rFonts w:ascii="Times New Roman" w:hAnsi="Times New Roman" w:eastAsia="黑体" w:cs="Times New Roman"/>
      <w:bCs w:val="0"/>
      <w:sz w:val="36"/>
      <w:szCs w:val="20"/>
    </w:rPr>
  </w:style>
  <w:style w:type="paragraph" w:customStyle="1" w:styleId="1595">
    <w:name w:val="报告表格"/>
    <w:basedOn w:val="1"/>
    <w:qFormat/>
    <w:uiPriority w:val="0"/>
    <w:pPr>
      <w:autoSpaceDE w:val="0"/>
      <w:autoSpaceDN w:val="0"/>
      <w:adjustRightInd w:val="0"/>
      <w:spacing w:before="40" w:after="40"/>
      <w:jc w:val="center"/>
      <w:textAlignment w:val="bottom"/>
    </w:pPr>
    <w:rPr>
      <w:rFonts w:ascii="宋体"/>
      <w:kern w:val="0"/>
      <w:szCs w:val="20"/>
    </w:rPr>
  </w:style>
  <w:style w:type="paragraph" w:customStyle="1" w:styleId="1596">
    <w:name w:val="bgbt1章标题"/>
    <w:basedOn w:val="1597"/>
    <w:next w:val="1597"/>
    <w:qFormat/>
    <w:uiPriority w:val="0"/>
    <w:pPr>
      <w:spacing w:before="120" w:after="120"/>
      <w:outlineLvl w:val="0"/>
    </w:pPr>
    <w:rPr>
      <w:sz w:val="32"/>
    </w:rPr>
  </w:style>
  <w:style w:type="paragraph" w:customStyle="1" w:styleId="1597">
    <w:name w:val="bgbt2节标题"/>
    <w:basedOn w:val="1598"/>
    <w:next w:val="1598"/>
    <w:qFormat/>
    <w:uiPriority w:val="0"/>
    <w:pPr>
      <w:spacing w:before="300"/>
      <w:ind w:firstLine="0"/>
      <w:jc w:val="center"/>
      <w:outlineLvl w:val="1"/>
    </w:pPr>
    <w:rPr>
      <w:sz w:val="30"/>
    </w:rPr>
  </w:style>
  <w:style w:type="paragraph" w:customStyle="1" w:styleId="1598">
    <w:name w:val="bgbt3条标题"/>
    <w:basedOn w:val="1599"/>
    <w:next w:val="1602"/>
    <w:qFormat/>
    <w:uiPriority w:val="0"/>
    <w:pPr>
      <w:outlineLvl w:val="2"/>
    </w:pPr>
    <w:rPr>
      <w:sz w:val="28"/>
    </w:rPr>
  </w:style>
  <w:style w:type="paragraph" w:customStyle="1" w:styleId="1599">
    <w:name w:val="bgbt4款标题"/>
    <w:basedOn w:val="1600"/>
    <w:next w:val="1602"/>
    <w:qFormat/>
    <w:uiPriority w:val="0"/>
    <w:pPr>
      <w:spacing w:before="120" w:after="60"/>
      <w:ind w:firstLine="510"/>
      <w:jc w:val="both"/>
      <w:outlineLvl w:val="3"/>
    </w:pPr>
    <w:rPr>
      <w:sz w:val="24"/>
    </w:rPr>
  </w:style>
  <w:style w:type="paragraph" w:customStyle="1" w:styleId="1600">
    <w:name w:val="bgbt副标题"/>
    <w:basedOn w:val="1601"/>
    <w:next w:val="1601"/>
    <w:qFormat/>
    <w:uiPriority w:val="0"/>
    <w:pPr>
      <w:jc w:val="center"/>
    </w:pPr>
    <w:rPr>
      <w:rFonts w:eastAsia="黑体"/>
      <w:sz w:val="32"/>
    </w:rPr>
  </w:style>
  <w:style w:type="paragraph" w:customStyle="1" w:styleId="1601">
    <w:name w:val="bg正文"/>
    <w:basedOn w:val="1"/>
    <w:qFormat/>
    <w:uiPriority w:val="0"/>
    <w:pPr>
      <w:pBdr>
        <w:top w:val="single" w:color="auto" w:sz="4" w:space="1"/>
      </w:pBdr>
    </w:pPr>
    <w:rPr>
      <w:rFonts w:ascii="宋体"/>
      <w:kern w:val="0"/>
      <w:sz w:val="24"/>
      <w:szCs w:val="20"/>
    </w:rPr>
  </w:style>
  <w:style w:type="paragraph" w:customStyle="1" w:styleId="1602">
    <w:name w:val="bg正文首行缩进"/>
    <w:basedOn w:val="1"/>
    <w:qFormat/>
    <w:uiPriority w:val="0"/>
    <w:pPr>
      <w:pBdr>
        <w:top w:val="single" w:color="auto" w:sz="4" w:space="1"/>
      </w:pBdr>
      <w:spacing w:line="400" w:lineRule="exact"/>
      <w:ind w:firstLine="482"/>
    </w:pPr>
    <w:rPr>
      <w:rFonts w:ascii="宋体"/>
      <w:kern w:val="0"/>
      <w:sz w:val="24"/>
      <w:szCs w:val="20"/>
    </w:rPr>
  </w:style>
  <w:style w:type="paragraph" w:customStyle="1" w:styleId="1603">
    <w:name w:val="xl63"/>
    <w:basedOn w:val="1"/>
    <w:qFormat/>
    <w:uiPriority w:val="0"/>
    <w:pPr>
      <w:widowControl/>
      <w:spacing w:before="100" w:after="100"/>
      <w:jc w:val="center"/>
      <w:textAlignment w:val="center"/>
    </w:pPr>
    <w:rPr>
      <w:rFonts w:hint="eastAsia" w:ascii="黑体" w:hAnsi="宋体" w:eastAsia="黑体"/>
      <w:kern w:val="0"/>
      <w:sz w:val="24"/>
      <w:szCs w:val="20"/>
    </w:rPr>
  </w:style>
  <w:style w:type="paragraph" w:customStyle="1" w:styleId="1604">
    <w:name w:val="样式 标题 3条标题1.1.1二级节名h33rd level3BSH-3H3l3CT + 四号 加粗"/>
    <w:basedOn w:val="5"/>
    <w:qFormat/>
    <w:uiPriority w:val="0"/>
    <w:pPr>
      <w:adjustRightInd w:val="0"/>
      <w:snapToGrid w:val="0"/>
      <w:spacing w:beforeLines="50" w:afterLines="50" w:line="500" w:lineRule="exact"/>
      <w:ind w:firstLine="0" w:firstLineChars="0"/>
      <w:textAlignment w:val="baseline"/>
    </w:pPr>
    <w:rPr>
      <w:rFonts w:ascii="黑体" w:eastAsia="黑体"/>
      <w:kern w:val="44"/>
      <w:sz w:val="24"/>
      <w:szCs w:val="20"/>
    </w:rPr>
  </w:style>
  <w:style w:type="paragraph" w:customStyle="1" w:styleId="1605">
    <w:name w:val="Char Char Char Char Char Char Char Char Char Char1"/>
    <w:basedOn w:val="1"/>
    <w:qFormat/>
    <w:uiPriority w:val="0"/>
    <w:pPr>
      <w:widowControl/>
      <w:snapToGrid w:val="0"/>
      <w:spacing w:line="440" w:lineRule="atLeast"/>
      <w:jc w:val="left"/>
    </w:pPr>
    <w:rPr>
      <w:rFonts w:ascii="宋体" w:hAnsi="Calibri"/>
      <w:kern w:val="0"/>
      <w:sz w:val="24"/>
      <w:szCs w:val="20"/>
      <w:lang w:eastAsia="en-US" w:bidi="en-US"/>
    </w:rPr>
  </w:style>
  <w:style w:type="paragraph" w:customStyle="1" w:styleId="1606">
    <w:name w:val="样式 样式 标题 3头 + 黑色 + 首行缩进:  2 字符"/>
    <w:basedOn w:val="1"/>
    <w:qFormat/>
    <w:uiPriority w:val="0"/>
    <w:pPr>
      <w:keepNext/>
      <w:keepLines/>
      <w:autoSpaceDE w:val="0"/>
      <w:autoSpaceDN w:val="0"/>
      <w:snapToGrid w:val="0"/>
      <w:spacing w:line="520" w:lineRule="atLeast"/>
      <w:outlineLvl w:val="3"/>
    </w:pPr>
    <w:rPr>
      <w:rFonts w:ascii="宋体" w:hAnsi="宋体"/>
      <w:b/>
      <w:bCs/>
      <w:color w:val="000000"/>
      <w:kern w:val="0"/>
      <w:sz w:val="28"/>
      <w:szCs w:val="20"/>
    </w:rPr>
  </w:style>
  <w:style w:type="paragraph" w:customStyle="1" w:styleId="1607">
    <w:name w:val="ch中文正文"/>
    <w:qFormat/>
    <w:uiPriority w:val="0"/>
    <w:pPr>
      <w:spacing w:before="156" w:beforeLines="50" w:after="156" w:afterLines="50" w:line="360" w:lineRule="auto"/>
      <w:ind w:firstLine="200" w:firstLineChars="200"/>
    </w:pPr>
    <w:rPr>
      <w:rFonts w:ascii="Times New Roman" w:hAnsi="Times New Roman" w:eastAsia="宋体" w:cs="Times New Roman"/>
      <w:sz w:val="24"/>
      <w:lang w:val="en-US" w:eastAsia="zh-CN" w:bidi="ar-SA"/>
    </w:rPr>
  </w:style>
  <w:style w:type="paragraph" w:customStyle="1" w:styleId="1608">
    <w:name w:val="nachklapp"/>
    <w:basedOn w:val="1"/>
    <w:qFormat/>
    <w:uiPriority w:val="0"/>
    <w:pPr>
      <w:widowControl/>
      <w:tabs>
        <w:tab w:val="left" w:pos="3480"/>
        <w:tab w:val="left" w:pos="4440"/>
      </w:tabs>
      <w:jc w:val="left"/>
    </w:pPr>
    <w:rPr>
      <w:rFonts w:ascii="Arial" w:hAnsi="Arial"/>
      <w:kern w:val="0"/>
      <w:sz w:val="22"/>
      <w:szCs w:val="20"/>
      <w:lang w:val="en-GB" w:eastAsia="de-DE"/>
    </w:rPr>
  </w:style>
  <w:style w:type="paragraph" w:customStyle="1" w:styleId="160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10">
    <w:name w:val="reference"/>
    <w:basedOn w:val="1611"/>
    <w:qFormat/>
    <w:uiPriority w:val="0"/>
    <w:pPr>
      <w:tabs>
        <w:tab w:val="left" w:pos="360"/>
      </w:tabs>
      <w:ind w:left="360" w:leftChars="-1" w:hanging="360"/>
    </w:pPr>
    <w:rPr>
      <w:b/>
    </w:rPr>
  </w:style>
  <w:style w:type="paragraph" w:customStyle="1" w:styleId="1611">
    <w:name w:val="icsp_text"/>
    <w:basedOn w:val="1"/>
    <w:qFormat/>
    <w:uiPriority w:val="0"/>
    <w:pPr>
      <w:adjustRightInd w:val="0"/>
      <w:snapToGrid w:val="0"/>
      <w:spacing w:line="480" w:lineRule="exact"/>
      <w:ind w:firstLine="540" w:firstLineChars="225"/>
    </w:pPr>
    <w:rPr>
      <w:rFonts w:ascii="宋体" w:hAnsi="宋体" w:cs="Arial Unicode MS"/>
      <w:kern w:val="0"/>
      <w:sz w:val="24"/>
      <w:szCs w:val="20"/>
    </w:rPr>
  </w:style>
  <w:style w:type="paragraph" w:customStyle="1" w:styleId="1612">
    <w:name w:val="表格表头"/>
    <w:basedOn w:val="1613"/>
    <w:next w:val="1613"/>
    <w:qFormat/>
    <w:uiPriority w:val="0"/>
    <w:pPr>
      <w:keepNext/>
      <w:keepLines/>
      <w:ind w:firstLine="2" w:firstLineChars="0"/>
    </w:pPr>
    <w:rPr>
      <w:b/>
    </w:rPr>
  </w:style>
  <w:style w:type="paragraph" w:customStyle="1" w:styleId="1613">
    <w:name w:val="表格文字缩进"/>
    <w:basedOn w:val="1"/>
    <w:next w:val="1"/>
    <w:qFormat/>
    <w:uiPriority w:val="0"/>
    <w:pPr>
      <w:ind w:firstLine="420" w:firstLineChars="200"/>
      <w:jc w:val="center"/>
    </w:pPr>
    <w:rPr>
      <w:rFonts w:ascii="宋体"/>
      <w:kern w:val="0"/>
      <w:szCs w:val="20"/>
    </w:rPr>
  </w:style>
  <w:style w:type="paragraph" w:customStyle="1" w:styleId="1614">
    <w:name w:val="样式 标题 2节标题 1.11.1标题2Majorb2标题 2 Char Char Char标题 2 Char Ch..."/>
    <w:basedOn w:val="4"/>
    <w:qFormat/>
    <w:uiPriority w:val="0"/>
    <w:pPr>
      <w:spacing w:before="240" w:after="120" w:line="360" w:lineRule="auto"/>
      <w:ind w:firstLine="0" w:firstLineChars="0"/>
    </w:pPr>
    <w:rPr>
      <w:rFonts w:cs="宋体"/>
      <w:color w:val="FF0000"/>
    </w:rPr>
  </w:style>
  <w:style w:type="paragraph" w:customStyle="1" w:styleId="1615">
    <w:name w:val="Char Char Char1 Char Char Char Char Char Char Char"/>
    <w:basedOn w:val="1"/>
    <w:qFormat/>
    <w:uiPriority w:val="0"/>
    <w:rPr>
      <w:rFonts w:ascii="宋体"/>
      <w:kern w:val="0"/>
      <w:szCs w:val="20"/>
    </w:rPr>
  </w:style>
  <w:style w:type="paragraph" w:customStyle="1" w:styleId="1616">
    <w:name w:val="table"/>
    <w:basedOn w:val="1"/>
    <w:next w:val="1"/>
    <w:qFormat/>
    <w:uiPriority w:val="0"/>
    <w:pPr>
      <w:adjustRightInd w:val="0"/>
      <w:snapToGrid w:val="0"/>
      <w:jc w:val="center"/>
    </w:pPr>
    <w:rPr>
      <w:rFonts w:ascii="宋体"/>
      <w:color w:val="000000"/>
      <w:kern w:val="0"/>
      <w:szCs w:val="28"/>
    </w:rPr>
  </w:style>
  <w:style w:type="paragraph" w:customStyle="1" w:styleId="1617">
    <w:name w:val="xl112"/>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宋体" w:eastAsia="Arial Unicode MS"/>
      <w:kern w:val="0"/>
      <w:sz w:val="20"/>
      <w:szCs w:val="20"/>
    </w:rPr>
  </w:style>
  <w:style w:type="paragraph" w:customStyle="1" w:styleId="1618">
    <w:name w:val="样式 标题 3 + 段前: 1 行 行距: 单倍行距"/>
    <w:basedOn w:val="5"/>
    <w:qFormat/>
    <w:uiPriority w:val="0"/>
    <w:pPr>
      <w:keepNext w:val="0"/>
      <w:keepLines w:val="0"/>
      <w:tabs>
        <w:tab w:val="left" w:pos="1080"/>
      </w:tabs>
      <w:autoSpaceDE w:val="0"/>
      <w:autoSpaceDN w:val="0"/>
      <w:adjustRightInd w:val="0"/>
      <w:snapToGrid w:val="0"/>
      <w:spacing w:beforeLines="100" w:after="0" w:line="360" w:lineRule="auto"/>
      <w:ind w:left="227" w:hanging="227"/>
      <w:jc w:val="left"/>
      <w:textAlignment w:val="baseline"/>
    </w:pPr>
    <w:rPr>
      <w:rFonts w:eastAsia="黑体" w:cs="宋体"/>
      <w:b w:val="0"/>
      <w:snapToGrid w:val="0"/>
      <w:sz w:val="30"/>
      <w:szCs w:val="20"/>
    </w:rPr>
  </w:style>
  <w:style w:type="paragraph" w:customStyle="1" w:styleId="1619">
    <w:name w:val="样式 标题 2标题 2 Char + 段前: 1 行 段后: 1 行"/>
    <w:basedOn w:val="4"/>
    <w:qFormat/>
    <w:uiPriority w:val="0"/>
    <w:pPr>
      <w:tabs>
        <w:tab w:val="left" w:pos="315"/>
        <w:tab w:val="left" w:pos="768"/>
        <w:tab w:val="left" w:pos="2720"/>
      </w:tabs>
      <w:adjustRightInd w:val="0"/>
      <w:spacing w:before="249" w:beforeLines="80" w:after="249" w:afterLines="80" w:line="520" w:lineRule="exact"/>
      <w:ind w:firstLine="0" w:firstLineChars="0"/>
      <w:jc w:val="left"/>
      <w:textAlignment w:val="baseline"/>
    </w:pPr>
    <w:rPr>
      <w:rFonts w:ascii="黑体" w:hAnsi="Times New Roman" w:cs="宋体"/>
      <w:sz w:val="30"/>
      <w:szCs w:val="20"/>
    </w:rPr>
  </w:style>
  <w:style w:type="paragraph" w:customStyle="1" w:styleId="1620">
    <w:name w:val="签名1"/>
    <w:basedOn w:val="1"/>
    <w:qFormat/>
    <w:uiPriority w:val="0"/>
    <w:pPr>
      <w:spacing w:afterLines="100"/>
      <w:ind w:left="100" w:leftChars="2100"/>
    </w:pPr>
    <w:rPr>
      <w:rFonts w:ascii="Calibri" w:hAnsi="Calibri"/>
      <w:kern w:val="0"/>
      <w:sz w:val="20"/>
      <w:szCs w:val="20"/>
    </w:rPr>
  </w:style>
  <w:style w:type="paragraph" w:customStyle="1" w:styleId="1621">
    <w:name w:val="样式 样式 标题 4 + 首行缩进:  2 字符 段前: 0.5 行 段后: 0.5 行1 +"/>
    <w:basedOn w:val="1622"/>
    <w:qFormat/>
    <w:uiPriority w:val="0"/>
    <w:pPr>
      <w:tabs>
        <w:tab w:val="left" w:pos="360"/>
        <w:tab w:val="left" w:pos="870"/>
      </w:tabs>
      <w:ind w:left="0" w:firstLine="200" w:firstLineChars="200"/>
      <w:textAlignment w:val="center"/>
    </w:pPr>
    <w:rPr>
      <w:rFonts w:eastAsia="宋体"/>
      <w:bCs/>
      <w:szCs w:val="20"/>
    </w:rPr>
  </w:style>
  <w:style w:type="paragraph" w:customStyle="1" w:styleId="1622">
    <w:name w:val="样式 标题 4 + 首行缩进:  2 字符 段前: 0.5 行 段后: 0.5 行1"/>
    <w:basedOn w:val="6"/>
    <w:qFormat/>
    <w:uiPriority w:val="0"/>
    <w:pPr>
      <w:tabs>
        <w:tab w:val="left" w:pos="360"/>
        <w:tab w:val="left" w:pos="870"/>
      </w:tabs>
      <w:spacing w:before="156" w:beforeLines="50" w:after="156" w:afterLines="50" w:line="240" w:lineRule="auto"/>
      <w:ind w:left="870" w:hanging="390" w:firstLineChars="0"/>
    </w:pPr>
    <w:rPr>
      <w:rFonts w:ascii="Times New Roman" w:hAnsi="Times New Roman" w:cs="宋体"/>
      <w:bCs w:val="0"/>
      <w:sz w:val="26"/>
      <w:szCs w:val="24"/>
    </w:rPr>
  </w:style>
  <w:style w:type="paragraph" w:customStyle="1" w:styleId="1623">
    <w:name w:val="标题（一）"/>
    <w:basedOn w:val="3"/>
    <w:qFormat/>
    <w:uiPriority w:val="0"/>
    <w:pPr>
      <w:keepNext w:val="0"/>
      <w:keepLines/>
      <w:tabs>
        <w:tab w:val="left" w:pos="480"/>
        <w:tab w:val="left" w:pos="506"/>
        <w:tab w:val="left" w:pos="2178"/>
      </w:tabs>
      <w:overflowPunct/>
      <w:adjustRightInd w:val="0"/>
      <w:snapToGrid/>
      <w:spacing w:before="360" w:after="240" w:line="360" w:lineRule="auto"/>
      <w:ind w:left="0" w:firstLine="0"/>
      <w:textAlignment w:val="baseline"/>
    </w:pPr>
    <w:rPr>
      <w:rFonts w:ascii="黑体" w:cs="宋体"/>
      <w:b w:val="0"/>
      <w:color w:val="auto"/>
    </w:rPr>
  </w:style>
  <w:style w:type="paragraph" w:customStyle="1" w:styleId="1624">
    <w:name w:val="样式 样式 样式 标题4- + 段前: 0.5 行 + 段前: 0.5 行 + 段前: 0.5 行"/>
    <w:basedOn w:val="1625"/>
    <w:qFormat/>
    <w:uiPriority w:val="0"/>
    <w:pPr>
      <w:tabs>
        <w:tab w:val="left" w:pos="908"/>
        <w:tab w:val="left" w:pos="1205"/>
      </w:tabs>
      <w:spacing w:before="330"/>
    </w:pPr>
    <w:rPr>
      <w:spacing w:val="0"/>
    </w:rPr>
  </w:style>
  <w:style w:type="paragraph" w:customStyle="1" w:styleId="1625">
    <w:name w:val="样式 样式 标题4- + 段前: 0.5 行 + 段前: 0.5 行"/>
    <w:basedOn w:val="1"/>
    <w:qFormat/>
    <w:uiPriority w:val="0"/>
    <w:pPr>
      <w:tabs>
        <w:tab w:val="left" w:pos="1205"/>
      </w:tabs>
      <w:autoSpaceDE w:val="0"/>
      <w:autoSpaceDN w:val="0"/>
      <w:adjustRightInd w:val="0"/>
      <w:snapToGrid w:val="0"/>
      <w:spacing w:beforeLines="50" w:line="360" w:lineRule="auto"/>
      <w:jc w:val="left"/>
      <w:textAlignment w:val="baseline"/>
      <w:outlineLvl w:val="3"/>
    </w:pPr>
    <w:rPr>
      <w:rFonts w:ascii="宋体" w:eastAsia="黑体" w:cs="宋体"/>
      <w:snapToGrid w:val="0"/>
      <w:spacing w:val="20"/>
      <w:kern w:val="0"/>
      <w:sz w:val="28"/>
      <w:szCs w:val="20"/>
    </w:rPr>
  </w:style>
  <w:style w:type="paragraph" w:customStyle="1" w:styleId="1626">
    <w:name w:val="Personal Info"/>
    <w:basedOn w:val="1627"/>
    <w:qFormat/>
    <w:uiPriority w:val="0"/>
    <w:pPr>
      <w:tabs>
        <w:tab w:val="left" w:pos="425"/>
        <w:tab w:val="left" w:pos="960"/>
      </w:tabs>
      <w:spacing w:before="220"/>
      <w:ind w:left="425" w:hanging="425"/>
    </w:pPr>
    <w:rPr>
      <w:szCs w:val="20"/>
    </w:rPr>
  </w:style>
  <w:style w:type="paragraph" w:customStyle="1" w:styleId="1627">
    <w:name w:val="Achievement"/>
    <w:basedOn w:val="36"/>
    <w:qFormat/>
    <w:uiPriority w:val="0"/>
    <w:pPr>
      <w:tabs>
        <w:tab w:val="left" w:pos="960"/>
      </w:tabs>
      <w:snapToGrid/>
      <w:spacing w:before="0" w:after="60" w:line="220" w:lineRule="atLeast"/>
      <w:ind w:left="960" w:right="-360" w:hanging="960"/>
      <w:jc w:val="left"/>
    </w:pPr>
    <w:rPr>
      <w:rFonts w:ascii="宋体"/>
      <w:sz w:val="20"/>
      <w:szCs w:val="24"/>
    </w:rPr>
  </w:style>
  <w:style w:type="paragraph" w:customStyle="1" w:styleId="1628">
    <w:name w:val="样式 样式 标题 1 + 首行缩进:  2 字符 + 首行缩进:  0 字符"/>
    <w:basedOn w:val="1"/>
    <w:qFormat/>
    <w:uiPriority w:val="0"/>
    <w:pPr>
      <w:keepNext/>
      <w:keepLines/>
      <w:spacing w:before="340" w:after="330" w:line="578" w:lineRule="auto"/>
      <w:outlineLvl w:val="0"/>
    </w:pPr>
    <w:rPr>
      <w:rFonts w:ascii="宋体" w:eastAsia="楷体_GB2312" w:cs="宋体"/>
      <w:b/>
      <w:bCs/>
      <w:kern w:val="44"/>
      <w:sz w:val="32"/>
      <w:szCs w:val="20"/>
    </w:rPr>
  </w:style>
  <w:style w:type="paragraph" w:customStyle="1" w:styleId="1629">
    <w:name w:val="T2"/>
    <w:basedOn w:val="1"/>
    <w:qFormat/>
    <w:uiPriority w:val="0"/>
    <w:pPr>
      <w:tabs>
        <w:tab w:val="left" w:pos="1021"/>
      </w:tabs>
      <w:adjustRightInd w:val="0"/>
      <w:spacing w:before="60" w:line="288" w:lineRule="auto"/>
      <w:ind w:left="1021" w:hanging="1021"/>
      <w:textAlignment w:val="baseline"/>
    </w:pPr>
    <w:rPr>
      <w:rFonts w:ascii="宋体"/>
      <w:spacing w:val="16"/>
      <w:kern w:val="20"/>
      <w:sz w:val="28"/>
      <w:szCs w:val="20"/>
    </w:rPr>
  </w:style>
  <w:style w:type="paragraph" w:customStyle="1" w:styleId="1630">
    <w:name w:val="样式12"/>
    <w:basedOn w:val="1"/>
    <w:qFormat/>
    <w:uiPriority w:val="0"/>
    <w:pPr>
      <w:snapToGrid w:val="0"/>
      <w:spacing w:line="360" w:lineRule="auto"/>
      <w:ind w:firstLine="480" w:firstLineChars="200"/>
      <w:jc w:val="left"/>
    </w:pPr>
    <w:rPr>
      <w:rFonts w:ascii="宋体"/>
      <w:kern w:val="0"/>
      <w:sz w:val="24"/>
      <w:szCs w:val="22"/>
    </w:rPr>
  </w:style>
  <w:style w:type="paragraph" w:customStyle="1" w:styleId="1631">
    <w:name w:val="T3"/>
    <w:basedOn w:val="1629"/>
    <w:qFormat/>
    <w:uiPriority w:val="0"/>
    <w:pPr>
      <w:tabs>
        <w:tab w:val="left" w:pos="360"/>
        <w:tab w:val="left" w:pos="840"/>
        <w:tab w:val="left" w:pos="1410"/>
        <w:tab w:val="clear" w:pos="1021"/>
      </w:tabs>
      <w:ind w:left="1410" w:hanging="1410"/>
    </w:pPr>
  </w:style>
  <w:style w:type="paragraph" w:customStyle="1" w:styleId="1632">
    <w:name w:val="6"/>
    <w:basedOn w:val="1"/>
    <w:next w:val="23"/>
    <w:qFormat/>
    <w:uiPriority w:val="0"/>
    <w:pPr>
      <w:spacing w:line="300" w:lineRule="auto"/>
      <w:ind w:firstLine="480" w:firstLineChars="200"/>
    </w:pPr>
    <w:rPr>
      <w:rFonts w:ascii="宋体"/>
      <w:kern w:val="0"/>
      <w:sz w:val="24"/>
      <w:szCs w:val="20"/>
    </w:rPr>
  </w:style>
  <w:style w:type="paragraph" w:customStyle="1" w:styleId="1633">
    <w:name w:val="Puce2"/>
    <w:basedOn w:val="1609"/>
    <w:next w:val="1609"/>
    <w:qFormat/>
    <w:uiPriority w:val="0"/>
    <w:pPr>
      <w:spacing w:before="141"/>
    </w:pPr>
    <w:rPr>
      <w:rFonts w:ascii="楷体" w:eastAsia="楷体" w:cs="Times New Roman"/>
      <w:color w:val="auto"/>
    </w:rPr>
  </w:style>
  <w:style w:type="paragraph" w:customStyle="1" w:styleId="1634">
    <w:name w:val="正文表格"/>
    <w:basedOn w:val="1"/>
    <w:qFormat/>
    <w:uiPriority w:val="0"/>
    <w:pPr>
      <w:keepNext/>
      <w:keepLines/>
      <w:tabs>
        <w:tab w:val="center" w:pos="6804"/>
      </w:tabs>
      <w:overflowPunct w:val="0"/>
      <w:adjustRightInd w:val="0"/>
      <w:spacing w:before="80"/>
      <w:jc w:val="center"/>
      <w:textAlignment w:val="bottom"/>
    </w:pPr>
    <w:rPr>
      <w:rFonts w:ascii="宋体"/>
      <w:kern w:val="0"/>
      <w:sz w:val="28"/>
      <w:szCs w:val="20"/>
    </w:rPr>
  </w:style>
  <w:style w:type="paragraph" w:customStyle="1" w:styleId="1635">
    <w:name w:val="报告大标题"/>
    <w:basedOn w:val="3"/>
    <w:qFormat/>
    <w:uiPriority w:val="0"/>
    <w:pPr>
      <w:keepLines/>
      <w:overflowPunct/>
      <w:snapToGrid/>
      <w:spacing w:before="0" w:after="0" w:line="240" w:lineRule="auto"/>
      <w:ind w:left="0" w:firstLine="0"/>
      <w:jc w:val="center"/>
      <w:outlineLvl w:val="9"/>
    </w:pPr>
    <w:rPr>
      <w:rFonts w:ascii="宋体" w:hAnsi="宋体"/>
      <w:b w:val="0"/>
      <w:color w:val="auto"/>
      <w:kern w:val="56"/>
      <w:sz w:val="40"/>
      <w:szCs w:val="40"/>
    </w:rPr>
  </w:style>
  <w:style w:type="paragraph" w:customStyle="1" w:styleId="1636">
    <w:name w:val="X-正文-B"/>
    <w:qFormat/>
    <w:uiPriority w:val="0"/>
    <w:pPr>
      <w:spacing w:line="360" w:lineRule="auto"/>
    </w:pPr>
    <w:rPr>
      <w:rFonts w:ascii="宋体" w:hAnsi="宋体" w:eastAsia="楷体_GB2312" w:cs="Times New Roman"/>
      <w:b/>
      <w:kern w:val="2"/>
      <w:sz w:val="24"/>
      <w:szCs w:val="24"/>
      <w:lang w:val="en-US" w:eastAsia="zh-CN" w:bidi="ar-SA"/>
    </w:rPr>
  </w:style>
  <w:style w:type="paragraph" w:customStyle="1" w:styleId="1637">
    <w:name w:val="项目符号2"/>
    <w:basedOn w:val="1638"/>
    <w:qFormat/>
    <w:uiPriority w:val="0"/>
    <w:pPr>
      <w:tabs>
        <w:tab w:val="left" w:pos="1200"/>
      </w:tabs>
      <w:snapToGrid w:val="0"/>
      <w:spacing w:before="120" w:after="120" w:line="312" w:lineRule="auto"/>
      <w:ind w:left="850" w:hanging="425"/>
    </w:pPr>
    <w:rPr>
      <w:rFonts w:ascii="Arial" w:hAnsi="Arial" w:eastAsia="楷体_GB2312"/>
      <w:sz w:val="28"/>
    </w:rPr>
  </w:style>
  <w:style w:type="paragraph" w:customStyle="1" w:styleId="1638">
    <w:name w:val="项目符号1"/>
    <w:basedOn w:val="1"/>
    <w:qFormat/>
    <w:uiPriority w:val="0"/>
    <w:pPr>
      <w:spacing w:line="336" w:lineRule="auto"/>
    </w:pPr>
    <w:rPr>
      <w:rFonts w:ascii="宋体"/>
      <w:kern w:val="0"/>
      <w:sz w:val="24"/>
      <w:szCs w:val="20"/>
    </w:rPr>
  </w:style>
  <w:style w:type="paragraph" w:customStyle="1" w:styleId="1639">
    <w:name w:val="空格"/>
    <w:basedOn w:val="1"/>
    <w:qFormat/>
    <w:uiPriority w:val="0"/>
    <w:pPr>
      <w:ind w:firstLine="540" w:firstLineChars="200"/>
    </w:pPr>
    <w:rPr>
      <w:rFonts w:ascii="宋体"/>
      <w:snapToGrid w:val="0"/>
      <w:kern w:val="0"/>
      <w:sz w:val="28"/>
      <w:szCs w:val="27"/>
    </w:rPr>
  </w:style>
  <w:style w:type="paragraph" w:customStyle="1" w:styleId="1640">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4"/>
      <w:szCs w:val="20"/>
    </w:rPr>
  </w:style>
  <w:style w:type="paragraph" w:customStyle="1" w:styleId="1641">
    <w:name w:val="xl121"/>
    <w:basedOn w:val="1"/>
    <w:qFormat/>
    <w:uiPriority w:val="0"/>
    <w:pPr>
      <w:widowControl/>
      <w:pBdr>
        <w:top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color w:val="FF0000"/>
      <w:kern w:val="0"/>
      <w:sz w:val="20"/>
      <w:szCs w:val="20"/>
    </w:rPr>
  </w:style>
  <w:style w:type="paragraph" w:customStyle="1" w:styleId="1642">
    <w:name w:val="p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643">
    <w:name w:val="Char Char Char Char Char Char Char Char Char Char Char Char Char1"/>
    <w:basedOn w:val="1"/>
    <w:qFormat/>
    <w:uiPriority w:val="0"/>
    <w:pPr>
      <w:widowControl/>
      <w:spacing w:line="360" w:lineRule="auto"/>
      <w:ind w:firstLine="200" w:firstLineChars="200"/>
      <w:jc w:val="left"/>
    </w:pPr>
    <w:rPr>
      <w:rFonts w:ascii="宋体" w:hAnsi="宋体" w:cs="宋体"/>
      <w:kern w:val="0"/>
      <w:sz w:val="26"/>
      <w:szCs w:val="26"/>
      <w:lang w:eastAsia="en-US" w:bidi="en-US"/>
    </w:rPr>
  </w:style>
  <w:style w:type="paragraph" w:customStyle="1" w:styleId="1644">
    <w:name w:val="样式 正文缩进 + 宋体 加粗"/>
    <w:basedOn w:val="21"/>
    <w:qFormat/>
    <w:uiPriority w:val="0"/>
    <w:pPr>
      <w:spacing w:before="100" w:beforeAutospacing="1" w:after="100" w:afterAutospacing="1" w:line="360" w:lineRule="auto"/>
      <w:ind w:firstLine="0" w:firstLineChars="0"/>
      <w:textAlignment w:val="baseline"/>
    </w:pPr>
    <w:rPr>
      <w:rFonts w:hAnsi="宋体"/>
      <w:b/>
      <w:bCs/>
      <w:sz w:val="28"/>
    </w:rPr>
  </w:style>
  <w:style w:type="paragraph" w:customStyle="1" w:styleId="1645">
    <w:name w:val="样式 标题 4L4Minor Heading + Times New Roman"/>
    <w:basedOn w:val="6"/>
    <w:next w:val="52"/>
    <w:qFormat/>
    <w:uiPriority w:val="0"/>
    <w:pPr>
      <w:keepLines w:val="0"/>
      <w:widowControl/>
      <w:tabs>
        <w:tab w:val="left" w:pos="964"/>
      </w:tabs>
      <w:spacing w:beforeLines="25" w:afterLines="50" w:line="240" w:lineRule="auto"/>
      <w:ind w:left="964" w:hanging="864" w:firstLineChars="0"/>
      <w:jc w:val="left"/>
    </w:pPr>
    <w:rPr>
      <w:rFonts w:ascii="Times New Roman" w:hAnsi="Times New Roman" w:eastAsia="宋体"/>
      <w:b w:val="0"/>
      <w:bCs w:val="0"/>
      <w:lang w:eastAsia="en-US" w:bidi="en-US"/>
    </w:rPr>
  </w:style>
  <w:style w:type="paragraph" w:customStyle="1" w:styleId="1646">
    <w:name w:val="样式 标题 2 + 黑体 四号 行距: 多倍行距 1.3 字行"/>
    <w:basedOn w:val="4"/>
    <w:qFormat/>
    <w:uiPriority w:val="0"/>
    <w:pPr>
      <w:spacing w:before="120" w:after="120" w:line="360" w:lineRule="auto"/>
      <w:ind w:firstLine="0" w:firstLineChars="0"/>
    </w:pPr>
    <w:rPr>
      <w:rFonts w:ascii="黑体" w:cs="宋体"/>
      <w:snapToGrid w:val="0"/>
      <w:sz w:val="28"/>
      <w:szCs w:val="20"/>
    </w:rPr>
  </w:style>
  <w:style w:type="paragraph" w:customStyle="1" w:styleId="1647">
    <w:name w:val="zxz5"/>
    <w:next w:val="858"/>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1648">
    <w:name w:val="样式 样式 正文首行缩进 + Times New Roman + 首行缩进:  2 字符"/>
    <w:basedOn w:val="1"/>
    <w:qFormat/>
    <w:uiPriority w:val="0"/>
    <w:pPr>
      <w:widowControl/>
      <w:tabs>
        <w:tab w:val="left" w:pos="0"/>
      </w:tabs>
      <w:autoSpaceDE w:val="0"/>
      <w:autoSpaceDN w:val="0"/>
      <w:adjustRightInd w:val="0"/>
      <w:spacing w:line="360" w:lineRule="auto"/>
      <w:ind w:firstLine="200" w:firstLineChars="200"/>
      <w:jc w:val="left"/>
      <w:textAlignment w:val="baseline"/>
    </w:pPr>
    <w:rPr>
      <w:rFonts w:ascii="Calibri" w:hAnsi="Calibri"/>
      <w:kern w:val="0"/>
      <w:sz w:val="24"/>
      <w:szCs w:val="20"/>
      <w:lang w:eastAsia="en-US" w:bidi="en-US"/>
    </w:rPr>
  </w:style>
  <w:style w:type="paragraph" w:customStyle="1" w:styleId="1649">
    <w:name w:val="一级"/>
    <w:basedOn w:val="3"/>
    <w:qFormat/>
    <w:uiPriority w:val="0"/>
    <w:pPr>
      <w:keepNext w:val="0"/>
      <w:pageBreakBefore/>
      <w:tabs>
        <w:tab w:val="left" w:pos="0"/>
        <w:tab w:val="left" w:pos="900"/>
      </w:tabs>
      <w:overflowPunct/>
      <w:snapToGrid/>
      <w:spacing w:before="340" w:beforeLines="50" w:after="330" w:afterLines="50" w:line="360" w:lineRule="auto"/>
      <w:ind w:left="900" w:hanging="420"/>
      <w:jc w:val="left"/>
    </w:pPr>
    <w:rPr>
      <w:rFonts w:ascii="黑体" w:cs="宋体"/>
      <w:b w:val="0"/>
      <w:color w:val="auto"/>
      <w:sz w:val="32"/>
      <w:szCs w:val="20"/>
      <w:lang w:val="zh-CN"/>
    </w:rPr>
  </w:style>
  <w:style w:type="paragraph" w:customStyle="1" w:styleId="1650">
    <w:name w:val="font8"/>
    <w:basedOn w:val="1"/>
    <w:qFormat/>
    <w:uiPriority w:val="0"/>
    <w:pPr>
      <w:widowControl/>
      <w:spacing w:before="100" w:beforeAutospacing="1" w:after="100" w:afterAutospacing="1"/>
      <w:jc w:val="left"/>
    </w:pPr>
    <w:rPr>
      <w:rFonts w:ascii="宋体"/>
      <w:kern w:val="0"/>
      <w:sz w:val="24"/>
      <w:szCs w:val="20"/>
    </w:rPr>
  </w:style>
  <w:style w:type="paragraph" w:customStyle="1" w:styleId="1651">
    <w:name w:val="不缩进"/>
    <w:basedOn w:val="1"/>
    <w:qFormat/>
    <w:uiPriority w:val="0"/>
    <w:pPr>
      <w:widowControl/>
      <w:jc w:val="center"/>
    </w:pPr>
    <w:rPr>
      <w:rFonts w:ascii="宋体" w:hAnsi="宋体"/>
      <w:kern w:val="0"/>
      <w:szCs w:val="21"/>
    </w:rPr>
  </w:style>
  <w:style w:type="paragraph" w:customStyle="1" w:styleId="1652">
    <w:name w:val="样式 样式 样式 标题4- + 段前: 0.5 行 + 段前: 0.5 行 + 段前: 0.5 行1"/>
    <w:basedOn w:val="1625"/>
    <w:qFormat/>
    <w:uiPriority w:val="0"/>
    <w:pPr>
      <w:ind w:left="170"/>
    </w:pPr>
  </w:style>
  <w:style w:type="paragraph" w:customStyle="1" w:styleId="1653">
    <w:name w:val="样式 朝克正文 + (西文) 宋体 首行缩进:  2 字符"/>
    <w:basedOn w:val="1"/>
    <w:qFormat/>
    <w:uiPriority w:val="0"/>
    <w:pPr>
      <w:tabs>
        <w:tab w:val="left" w:pos="8295"/>
      </w:tabs>
      <w:adjustRightInd w:val="0"/>
      <w:snapToGrid w:val="0"/>
      <w:spacing w:line="560" w:lineRule="exact"/>
      <w:ind w:firstLine="560" w:firstLineChars="200"/>
    </w:pPr>
    <w:rPr>
      <w:rFonts w:ascii="宋体" w:cs="宋体"/>
      <w:kern w:val="0"/>
      <w:sz w:val="28"/>
      <w:szCs w:val="28"/>
    </w:rPr>
  </w:style>
  <w:style w:type="paragraph" w:customStyle="1" w:styleId="1654">
    <w:name w:val="样式 首行缩进:  0.77 厘米 行距: 固定值 20 磅"/>
    <w:basedOn w:val="1"/>
    <w:qFormat/>
    <w:uiPriority w:val="0"/>
    <w:pPr>
      <w:spacing w:line="360" w:lineRule="auto"/>
      <w:ind w:firstLine="435"/>
    </w:pPr>
    <w:rPr>
      <w:rFonts w:ascii="宋体"/>
      <w:kern w:val="0"/>
      <w:sz w:val="24"/>
      <w:szCs w:val="20"/>
    </w:rPr>
  </w:style>
  <w:style w:type="paragraph" w:customStyle="1" w:styleId="1655">
    <w:name w:val="正文文本缩进3"/>
    <w:basedOn w:val="1"/>
    <w:qFormat/>
    <w:uiPriority w:val="0"/>
    <w:pPr>
      <w:widowControl/>
      <w:spacing w:after="120"/>
      <w:ind w:left="420"/>
      <w:jc w:val="left"/>
    </w:pPr>
    <w:rPr>
      <w:rFonts w:ascii="宋体"/>
      <w:kern w:val="0"/>
      <w:szCs w:val="21"/>
    </w:rPr>
  </w:style>
  <w:style w:type="paragraph" w:customStyle="1" w:styleId="1656">
    <w:name w:val="正文图标题"/>
    <w:next w:val="6"/>
    <w:qFormat/>
    <w:uiPriority w:val="0"/>
    <w:pPr>
      <w:tabs>
        <w:tab w:val="left" w:pos="1200"/>
      </w:tabs>
      <w:ind w:left="1200" w:hanging="360"/>
      <w:jc w:val="center"/>
    </w:pPr>
    <w:rPr>
      <w:rFonts w:ascii="黑体" w:hAnsi="Times New Roman" w:eastAsia="黑体" w:cs="Times New Roman"/>
      <w:sz w:val="21"/>
      <w:lang w:val="en-US" w:eastAsia="zh-CN" w:bidi="ar-SA"/>
    </w:rPr>
  </w:style>
  <w:style w:type="paragraph" w:customStyle="1" w:styleId="1657">
    <w:name w:val="样式 样式18 + 黑色"/>
    <w:basedOn w:val="1"/>
    <w:qFormat/>
    <w:uiPriority w:val="0"/>
    <w:pPr>
      <w:keepNext/>
      <w:keepLines/>
      <w:tabs>
        <w:tab w:val="left" w:pos="1800"/>
      </w:tabs>
      <w:overflowPunct w:val="0"/>
      <w:topLinePunct/>
      <w:autoSpaceDE w:val="0"/>
      <w:autoSpaceDN w:val="0"/>
      <w:adjustRightInd w:val="0"/>
      <w:snapToGrid w:val="0"/>
      <w:spacing w:line="480" w:lineRule="exact"/>
      <w:jc w:val="left"/>
      <w:textAlignment w:val="baseline"/>
      <w:outlineLvl w:val="3"/>
    </w:pPr>
    <w:rPr>
      <w:rFonts w:ascii="宋体" w:hAnsi="宋体"/>
      <w:color w:val="000000"/>
      <w:kern w:val="0"/>
      <w:sz w:val="24"/>
      <w:szCs w:val="20"/>
    </w:rPr>
  </w:style>
  <w:style w:type="paragraph" w:customStyle="1" w:styleId="1658">
    <w:name w:val="标准条文"/>
    <w:basedOn w:val="1609"/>
    <w:next w:val="1609"/>
    <w:qFormat/>
    <w:uiPriority w:val="0"/>
    <w:rPr>
      <w:rFonts w:ascii="Times New Roman" w:eastAsia="宋体" w:cs="Times New Roman"/>
      <w:color w:val="auto"/>
    </w:rPr>
  </w:style>
  <w:style w:type="paragraph" w:customStyle="1" w:styleId="1659">
    <w:name w:val="环保节标题"/>
    <w:basedOn w:val="1"/>
    <w:qFormat/>
    <w:uiPriority w:val="0"/>
    <w:pPr>
      <w:keepNext/>
      <w:keepLines/>
      <w:adjustRightInd w:val="0"/>
      <w:spacing w:before="260" w:after="260" w:line="416" w:lineRule="atLeast"/>
      <w:ind w:firstLine="200" w:firstLineChars="200"/>
      <w:jc w:val="left"/>
      <w:textAlignment w:val="baseline"/>
      <w:outlineLvl w:val="2"/>
    </w:pPr>
    <w:rPr>
      <w:rFonts w:ascii="宋体" w:eastAsia="汉鼎简书宋"/>
      <w:kern w:val="0"/>
      <w:sz w:val="24"/>
      <w:szCs w:val="20"/>
    </w:rPr>
  </w:style>
  <w:style w:type="paragraph" w:customStyle="1" w:styleId="1660">
    <w:name w:val="前言"/>
    <w:basedOn w:val="3"/>
    <w:next w:val="1"/>
    <w:qFormat/>
    <w:uiPriority w:val="0"/>
    <w:pPr>
      <w:keepNext w:val="0"/>
      <w:keepLines/>
      <w:pageBreakBefore/>
      <w:tabs>
        <w:tab w:val="left" w:pos="506"/>
        <w:tab w:val="left" w:pos="2178"/>
      </w:tabs>
      <w:overflowPunct/>
      <w:adjustRightInd w:val="0"/>
      <w:snapToGrid/>
      <w:spacing w:before="240" w:after="0" w:line="578" w:lineRule="atLeast"/>
      <w:ind w:left="0" w:firstLine="0"/>
      <w:textAlignment w:val="baseline"/>
    </w:pPr>
    <w:rPr>
      <w:rFonts w:ascii="黑体" w:hAnsi="Roman 10cpi"/>
      <w:bCs w:val="0"/>
      <w:color w:val="0000FF"/>
      <w:spacing w:val="100"/>
      <w:sz w:val="32"/>
      <w:szCs w:val="24"/>
    </w:rPr>
  </w:style>
  <w:style w:type="paragraph" w:customStyle="1" w:styleId="1661">
    <w:name w:val="作者姓名"/>
    <w:basedOn w:val="1"/>
    <w:qFormat/>
    <w:uiPriority w:val="0"/>
    <w:pPr>
      <w:adjustRightInd w:val="0"/>
      <w:snapToGrid w:val="0"/>
      <w:spacing w:line="312" w:lineRule="atLeast"/>
      <w:jc w:val="center"/>
      <w:textAlignment w:val="baseline"/>
    </w:pPr>
    <w:rPr>
      <w:rFonts w:ascii="宋体"/>
      <w:kern w:val="0"/>
      <w:sz w:val="24"/>
      <w:szCs w:val="20"/>
    </w:rPr>
  </w:style>
  <w:style w:type="paragraph" w:customStyle="1" w:styleId="1662">
    <w:name w:val="alt+3　段"/>
    <w:basedOn w:val="5"/>
    <w:next w:val="1"/>
    <w:qFormat/>
    <w:uiPriority w:val="0"/>
    <w:pPr>
      <w:spacing w:before="0" w:after="0" w:line="500" w:lineRule="exact"/>
      <w:ind w:firstLine="0" w:firstLineChars="0"/>
      <w:jc w:val="left"/>
    </w:pPr>
    <w:rPr>
      <w:sz w:val="24"/>
    </w:rPr>
  </w:style>
  <w:style w:type="paragraph" w:customStyle="1" w:styleId="1663">
    <w:name w:val="目录1"/>
    <w:basedOn w:val="1664"/>
    <w:qFormat/>
    <w:uiPriority w:val="0"/>
    <w:pPr>
      <w:tabs>
        <w:tab w:val="right" w:leader="dot" w:pos="8777"/>
      </w:tabs>
      <w:spacing w:line="600" w:lineRule="exact"/>
    </w:pPr>
    <w:rPr>
      <w:rFonts w:eastAsia="黑体"/>
      <w:b w:val="0"/>
      <w:sz w:val="26"/>
      <w:szCs w:val="26"/>
    </w:rPr>
  </w:style>
  <w:style w:type="paragraph" w:customStyle="1" w:styleId="1664">
    <w:name w:val="目录3"/>
    <w:basedOn w:val="1"/>
    <w:qFormat/>
    <w:uiPriority w:val="0"/>
    <w:pPr>
      <w:tabs>
        <w:tab w:val="right" w:leader="dot" w:pos="8777"/>
      </w:tabs>
      <w:spacing w:line="400" w:lineRule="exact"/>
    </w:pPr>
    <w:rPr>
      <w:rFonts w:ascii="宋体"/>
      <w:b/>
      <w:bCs/>
      <w:kern w:val="0"/>
      <w:sz w:val="24"/>
      <w:szCs w:val="28"/>
    </w:rPr>
  </w:style>
  <w:style w:type="paragraph" w:customStyle="1" w:styleId="1665">
    <w:name w:val="Char1 Char Char Char Char Char Char1"/>
    <w:basedOn w:val="1"/>
    <w:qFormat/>
    <w:uiPriority w:val="0"/>
    <w:pPr>
      <w:widowControl/>
      <w:jc w:val="left"/>
    </w:pPr>
    <w:rPr>
      <w:rFonts w:ascii="宋体"/>
      <w:kern w:val="0"/>
      <w:sz w:val="24"/>
      <w:szCs w:val="20"/>
    </w:rPr>
  </w:style>
  <w:style w:type="paragraph" w:customStyle="1" w:styleId="1666">
    <w:name w:val="Char Char Char Char Char Char Char Char Char Char Char Char Char Char Char Char Char Char Char Char Char Char Char Char Char Char Char Char Char Char Char Char Char Char Char Char Char Char Char Char Char Char"/>
    <w:basedOn w:val="1"/>
    <w:qFormat/>
    <w:uiPriority w:val="0"/>
    <w:rPr>
      <w:rFonts w:ascii="宋体"/>
      <w:kern w:val="0"/>
      <w:szCs w:val="20"/>
    </w:rPr>
  </w:style>
  <w:style w:type="paragraph" w:customStyle="1" w:styleId="1667">
    <w:name w:val="样式 首行缩进:  2 字符 行距: 固定值 26 磅"/>
    <w:basedOn w:val="1"/>
    <w:qFormat/>
    <w:uiPriority w:val="0"/>
    <w:pPr>
      <w:spacing w:line="480" w:lineRule="exact"/>
      <w:ind w:firstLine="200" w:firstLineChars="200"/>
    </w:pPr>
    <w:rPr>
      <w:rFonts w:ascii="宋体" w:cs="宋体"/>
      <w:kern w:val="0"/>
      <w:sz w:val="24"/>
      <w:szCs w:val="20"/>
    </w:rPr>
  </w:style>
  <w:style w:type="paragraph" w:customStyle="1" w:styleId="1668">
    <w:name w:val="投标文件一级标题"/>
    <w:basedOn w:val="3"/>
    <w:qFormat/>
    <w:uiPriority w:val="0"/>
    <w:pPr>
      <w:keepLines/>
      <w:pageBreakBefore/>
      <w:tabs>
        <w:tab w:val="left" w:pos="432"/>
        <w:tab w:val="left" w:pos="680"/>
      </w:tabs>
      <w:overflowPunct/>
      <w:snapToGrid/>
      <w:spacing w:before="480" w:after="360" w:line="400" w:lineRule="exact"/>
      <w:ind w:right="33"/>
      <w:jc w:val="center"/>
    </w:pPr>
    <w:rPr>
      <w:rFonts w:ascii="Arial" w:hAnsi="Arial"/>
      <w:bCs w:val="0"/>
      <w:sz w:val="32"/>
      <w:szCs w:val="20"/>
    </w:rPr>
  </w:style>
  <w:style w:type="paragraph" w:customStyle="1" w:styleId="1669">
    <w:name w:val="第五章表头"/>
    <w:basedOn w:val="1"/>
    <w:qFormat/>
    <w:uiPriority w:val="0"/>
    <w:pPr>
      <w:spacing w:line="360" w:lineRule="auto"/>
      <w:jc w:val="center"/>
    </w:pPr>
    <w:rPr>
      <w:rFonts w:ascii="宋体"/>
      <w:b/>
      <w:color w:val="0000FF"/>
      <w:kern w:val="0"/>
      <w:sz w:val="24"/>
      <w:szCs w:val="20"/>
    </w:rPr>
  </w:style>
  <w:style w:type="paragraph" w:customStyle="1" w:styleId="1670">
    <w:name w:val="xl5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color w:val="FF0000"/>
      <w:kern w:val="0"/>
      <w:sz w:val="18"/>
      <w:szCs w:val="18"/>
    </w:rPr>
  </w:style>
  <w:style w:type="paragraph" w:customStyle="1" w:styleId="1671">
    <w:name w:val="qilu"/>
    <w:basedOn w:val="1"/>
    <w:qFormat/>
    <w:uiPriority w:val="0"/>
    <w:pPr>
      <w:autoSpaceDE w:val="0"/>
      <w:autoSpaceDN w:val="0"/>
      <w:adjustRightInd w:val="0"/>
      <w:jc w:val="left"/>
      <w:textAlignment w:val="baseline"/>
    </w:pPr>
    <w:rPr>
      <w:rFonts w:ascii="宋体"/>
      <w:b/>
      <w:kern w:val="0"/>
      <w:sz w:val="28"/>
      <w:szCs w:val="20"/>
    </w:rPr>
  </w:style>
  <w:style w:type="paragraph" w:customStyle="1" w:styleId="1672">
    <w:name w:val="Title of Table"/>
    <w:basedOn w:val="1"/>
    <w:next w:val="1"/>
    <w:qFormat/>
    <w:uiPriority w:val="0"/>
    <w:pPr>
      <w:snapToGrid w:val="0"/>
      <w:spacing w:line="360" w:lineRule="auto"/>
      <w:jc w:val="center"/>
    </w:pPr>
    <w:rPr>
      <w:rFonts w:ascii="宋体" w:cs="宋体"/>
      <w:b/>
      <w:color w:val="000000"/>
      <w:kern w:val="0"/>
      <w:sz w:val="24"/>
      <w:szCs w:val="20"/>
    </w:rPr>
  </w:style>
  <w:style w:type="paragraph" w:customStyle="1" w:styleId="1673">
    <w:name w:val="样式 标题 1章节标题章标题 1-*+h11st levelSection Headl1b1(章名)篇(章..."/>
    <w:basedOn w:val="1"/>
    <w:qFormat/>
    <w:uiPriority w:val="0"/>
    <w:pPr>
      <w:tabs>
        <w:tab w:val="left" w:pos="432"/>
      </w:tabs>
      <w:ind w:left="432" w:hanging="432"/>
    </w:pPr>
    <w:rPr>
      <w:rFonts w:ascii="宋体"/>
      <w:kern w:val="0"/>
      <w:szCs w:val="20"/>
    </w:rPr>
  </w:style>
  <w:style w:type="paragraph" w:customStyle="1" w:styleId="1674">
    <w:name w:val="reader-word-layer reader-word-s1-1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675">
    <w:name w:val="样式6 正文"/>
    <w:basedOn w:val="1"/>
    <w:qFormat/>
    <w:uiPriority w:val="0"/>
    <w:pPr>
      <w:spacing w:line="360" w:lineRule="auto"/>
      <w:ind w:firstLine="510"/>
    </w:pPr>
    <w:rPr>
      <w:rFonts w:ascii="宋体"/>
      <w:kern w:val="0"/>
      <w:sz w:val="24"/>
      <w:szCs w:val="20"/>
    </w:rPr>
  </w:style>
  <w:style w:type="paragraph" w:customStyle="1" w:styleId="1676">
    <w:name w:val=".€·..‘ .€·..‘ ..￡............è.. + .￥·..fi_GB2312 é|.è.....è..:  2 .....| ..μ.’”: 0.3 è.. è..è·.: 1.5 ..“è..è·. + é|.è.........&quot;"/>
    <w:basedOn w:val="1609"/>
    <w:next w:val="1609"/>
    <w:qFormat/>
    <w:uiPriority w:val="0"/>
    <w:pPr>
      <w:spacing w:after="30"/>
    </w:pPr>
    <w:rPr>
      <w:rFonts w:ascii="Kai Titling" w:eastAsia="Kai Titling" w:cs="Times New Roman"/>
      <w:color w:val="auto"/>
    </w:rPr>
  </w:style>
  <w:style w:type="paragraph" w:customStyle="1" w:styleId="1677">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678">
    <w:name w:val="reader-word-layer reader-word-s1-1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679">
    <w:name w:val="样式 标题 2 + 宋体 行距: 固定值 30 磅"/>
    <w:basedOn w:val="4"/>
    <w:qFormat/>
    <w:uiPriority w:val="0"/>
    <w:pPr>
      <w:spacing w:before="140" w:after="140" w:line="600" w:lineRule="exact"/>
      <w:ind w:firstLine="0" w:firstLineChars="0"/>
    </w:pPr>
    <w:rPr>
      <w:rFonts w:ascii="宋体" w:hAnsi="宋体" w:eastAsia="宋体" w:cs="宋体"/>
      <w:sz w:val="24"/>
      <w:szCs w:val="20"/>
    </w:rPr>
  </w:style>
  <w:style w:type="paragraph" w:customStyle="1" w:styleId="1680">
    <w:name w:val="样式 标题 2 + 段前: 6 磅 段后: 6 磅 行距: 多倍行距 1.4 字行"/>
    <w:basedOn w:val="4"/>
    <w:qFormat/>
    <w:uiPriority w:val="0"/>
    <w:pPr>
      <w:tabs>
        <w:tab w:val="left" w:pos="2720"/>
        <w:tab w:val="left" w:pos="4103"/>
      </w:tabs>
      <w:adjustRightInd w:val="0"/>
      <w:spacing w:before="0" w:after="0" w:line="336" w:lineRule="auto"/>
      <w:ind w:firstLine="0" w:firstLineChars="0"/>
      <w:jc w:val="left"/>
      <w:textAlignment w:val="baseline"/>
    </w:pPr>
    <w:rPr>
      <w:rFonts w:ascii="宋体" w:hAnsi="宋体" w:eastAsia="宋体" w:cs="宋体"/>
      <w:color w:val="000000"/>
      <w:sz w:val="28"/>
      <w:szCs w:val="20"/>
      <w:lang w:val="en-GB"/>
    </w:rPr>
  </w:style>
  <w:style w:type="paragraph" w:customStyle="1" w:styleId="1681">
    <w:name w:val="样式 标题 3hb3 + 首行缩进:  2 字符"/>
    <w:basedOn w:val="5"/>
    <w:qFormat/>
    <w:uiPriority w:val="0"/>
    <w:pPr>
      <w:spacing w:before="240" w:after="240" w:line="360" w:lineRule="auto"/>
      <w:ind w:firstLine="0" w:firstLineChars="0"/>
      <w:jc w:val="left"/>
    </w:pPr>
    <w:rPr>
      <w:bCs w:val="0"/>
      <w:snapToGrid w:val="0"/>
      <w:sz w:val="24"/>
      <w:szCs w:val="20"/>
    </w:rPr>
  </w:style>
  <w:style w:type="paragraph" w:customStyle="1" w:styleId="1682">
    <w:name w:val="样式 标题 2 + 小五"/>
    <w:basedOn w:val="4"/>
    <w:next w:val="1"/>
    <w:qFormat/>
    <w:uiPriority w:val="0"/>
    <w:pPr>
      <w:widowControl/>
      <w:spacing w:line="360" w:lineRule="auto"/>
      <w:ind w:firstLine="0" w:firstLineChars="0"/>
      <w:jc w:val="left"/>
    </w:pPr>
    <w:rPr>
      <w:rFonts w:ascii="Cambria" w:hAnsi="Cambria"/>
      <w:b w:val="0"/>
      <w:bCs w:val="0"/>
      <w:kern w:val="44"/>
      <w:sz w:val="28"/>
    </w:rPr>
  </w:style>
  <w:style w:type="paragraph" w:customStyle="1" w:styleId="1683">
    <w:name w:val="mulu2"/>
    <w:basedOn w:val="1"/>
    <w:qFormat/>
    <w:uiPriority w:val="0"/>
    <w:pPr>
      <w:widowControl/>
      <w:spacing w:beforeLines="50" w:line="360" w:lineRule="auto"/>
      <w:jc w:val="left"/>
    </w:pPr>
    <w:rPr>
      <w:rFonts w:ascii="Calibri" w:hAnsi="宋体"/>
      <w:b/>
      <w:bCs/>
      <w:kern w:val="0"/>
      <w:sz w:val="24"/>
      <w:szCs w:val="21"/>
      <w:lang w:eastAsia="en-US" w:bidi="en-US"/>
    </w:rPr>
  </w:style>
  <w:style w:type="paragraph" w:customStyle="1" w:styleId="1684">
    <w:name w:val="样式 样式5 + 右侧:  -0.43 厘米"/>
    <w:basedOn w:val="203"/>
    <w:qFormat/>
    <w:uiPriority w:val="0"/>
    <w:pPr>
      <w:spacing w:line="460" w:lineRule="exact"/>
      <w:ind w:firstLine="0" w:firstLineChars="0"/>
      <w:textAlignment w:val="baseline"/>
    </w:pPr>
    <w:rPr>
      <w:rFonts w:eastAsia="宋体"/>
      <w:b/>
      <w:sz w:val="26"/>
      <w:szCs w:val="26"/>
    </w:rPr>
  </w:style>
  <w:style w:type="paragraph" w:customStyle="1" w:styleId="1685">
    <w:name w:val="索引 11"/>
    <w:basedOn w:val="1"/>
    <w:next w:val="1"/>
    <w:qFormat/>
    <w:uiPriority w:val="0"/>
    <w:pPr>
      <w:widowControl/>
      <w:ind w:firstLine="240" w:firstLineChars="100"/>
      <w:jc w:val="center"/>
    </w:pPr>
    <w:rPr>
      <w:rFonts w:ascii="宋体" w:hAnsi="宋体"/>
      <w:kern w:val="0"/>
      <w:szCs w:val="20"/>
    </w:rPr>
  </w:style>
  <w:style w:type="paragraph" w:customStyle="1" w:styleId="1686">
    <w:name w:val="标题1应用"/>
    <w:basedOn w:val="1"/>
    <w:next w:val="4"/>
    <w:qFormat/>
    <w:uiPriority w:val="0"/>
    <w:pPr>
      <w:spacing w:line="360" w:lineRule="auto"/>
    </w:pPr>
    <w:rPr>
      <w:rFonts w:ascii="黑体" w:hAnsi="宋体" w:eastAsia="黑体"/>
      <w:bCs/>
      <w:color w:val="000000"/>
      <w:kern w:val="0"/>
      <w:sz w:val="24"/>
      <w:szCs w:val="20"/>
    </w:rPr>
  </w:style>
  <w:style w:type="paragraph" w:customStyle="1" w:styleId="1687">
    <w:name w:val="Char Char Char Char Char Char Char Char Char2"/>
    <w:basedOn w:val="1"/>
    <w:qFormat/>
    <w:uiPriority w:val="0"/>
    <w:rPr>
      <w:rFonts w:ascii="宋体"/>
      <w:kern w:val="0"/>
      <w:szCs w:val="20"/>
    </w:rPr>
  </w:style>
  <w:style w:type="paragraph" w:customStyle="1" w:styleId="1688">
    <w:name w:val="样式 (中文) 汉鼎简书宋 首行缩进:  0.85 厘米"/>
    <w:basedOn w:val="1"/>
    <w:qFormat/>
    <w:uiPriority w:val="0"/>
    <w:pPr>
      <w:spacing w:line="529" w:lineRule="exact"/>
      <w:ind w:firstLine="482"/>
    </w:pPr>
    <w:rPr>
      <w:rFonts w:ascii="宋体"/>
      <w:kern w:val="0"/>
      <w:sz w:val="24"/>
      <w:szCs w:val="20"/>
    </w:rPr>
  </w:style>
  <w:style w:type="paragraph" w:customStyle="1" w:styleId="1689">
    <w:name w:val="样式 标题 4款标题1.1.1.1标题 4 Char + 黑体 四号 加粗 段前: 3 磅 段后: 3 磅"/>
    <w:basedOn w:val="6"/>
    <w:qFormat/>
    <w:uiPriority w:val="0"/>
    <w:pPr>
      <w:tabs>
        <w:tab w:val="left" w:pos="1067"/>
        <w:tab w:val="left" w:pos="2365"/>
      </w:tabs>
      <w:spacing w:before="60" w:after="60" w:line="240" w:lineRule="auto"/>
      <w:ind w:firstLine="0" w:firstLineChars="0"/>
    </w:pPr>
    <w:rPr>
      <w:rFonts w:ascii="黑体" w:hAnsi="宋体" w:eastAsia="Times New Roman" w:cs="宋体"/>
      <w:bCs w:val="0"/>
      <w:color w:val="000000"/>
      <w:spacing w:val="6"/>
      <w:sz w:val="24"/>
      <w:szCs w:val="20"/>
    </w:rPr>
  </w:style>
  <w:style w:type="paragraph" w:customStyle="1" w:styleId="1690">
    <w:name w:val="dandan6-13标题3"/>
    <w:basedOn w:val="5"/>
    <w:qFormat/>
    <w:uiPriority w:val="0"/>
    <w:pPr>
      <w:spacing w:before="80" w:after="80" w:line="360" w:lineRule="auto"/>
      <w:ind w:firstLine="0" w:firstLineChars="0"/>
    </w:pPr>
    <w:rPr>
      <w:rFonts w:eastAsia="黑体"/>
      <w:bCs w:val="0"/>
      <w:sz w:val="28"/>
    </w:rPr>
  </w:style>
  <w:style w:type="paragraph" w:customStyle="1" w:styleId="1691">
    <w:name w:val="BT2"/>
    <w:basedOn w:val="4"/>
    <w:qFormat/>
    <w:uiPriority w:val="0"/>
    <w:pPr>
      <w:spacing w:before="0" w:after="0" w:line="416" w:lineRule="auto"/>
      <w:ind w:firstLine="0" w:firstLineChars="0"/>
    </w:pPr>
    <w:rPr>
      <w:rFonts w:ascii="Times New Roman" w:hAnsi="Times New Roman"/>
    </w:rPr>
  </w:style>
  <w:style w:type="paragraph" w:customStyle="1" w:styleId="1692">
    <w:name w:val="biao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93">
    <w:name w:val="样式 标题3 + 段后: 0.5 行"/>
    <w:basedOn w:val="647"/>
    <w:qFormat/>
    <w:uiPriority w:val="0"/>
    <w:pPr>
      <w:keepNext/>
      <w:keepLines/>
      <w:snapToGrid/>
      <w:spacing w:before="156" w:beforeLines="50" w:line="480" w:lineRule="exact"/>
      <w:ind w:firstLine="0"/>
      <w:textAlignment w:val="baseline"/>
      <w:outlineLvl w:val="1"/>
    </w:pPr>
    <w:rPr>
      <w:rFonts w:ascii="黑体" w:hAnsi="宋体" w:eastAsia="黑体" w:cs="宋体"/>
      <w:b w:val="0"/>
      <w:sz w:val="30"/>
    </w:rPr>
  </w:style>
  <w:style w:type="paragraph" w:customStyle="1" w:styleId="1694">
    <w:name w:val="文档结构图2"/>
    <w:basedOn w:val="1"/>
    <w:qFormat/>
    <w:uiPriority w:val="0"/>
    <w:pPr>
      <w:shd w:val="clear" w:color="auto" w:fill="000080"/>
    </w:pPr>
    <w:rPr>
      <w:rFonts w:ascii="宋体"/>
      <w:kern w:val="0"/>
      <w:sz w:val="28"/>
      <w:szCs w:val="20"/>
    </w:rPr>
  </w:style>
  <w:style w:type="paragraph" w:customStyle="1" w:styleId="1695">
    <w:name w:val="样式 标题3 + 段前: 1 行 段后: 0.5 行"/>
    <w:basedOn w:val="647"/>
    <w:qFormat/>
    <w:uiPriority w:val="0"/>
    <w:pPr>
      <w:keepNext/>
      <w:keepLines/>
      <w:snapToGrid/>
      <w:spacing w:before="187" w:beforeLines="60" w:after="93" w:afterLines="30" w:line="480" w:lineRule="exact"/>
      <w:ind w:firstLine="0"/>
      <w:textAlignment w:val="baseline"/>
      <w:outlineLvl w:val="1"/>
    </w:pPr>
    <w:rPr>
      <w:rFonts w:ascii="黑体" w:hAnsi="宋体" w:eastAsia="黑体" w:cs="宋体"/>
      <w:b w:val="0"/>
      <w:sz w:val="30"/>
      <w:szCs w:val="28"/>
    </w:rPr>
  </w:style>
  <w:style w:type="paragraph" w:customStyle="1" w:styleId="1696">
    <w:name w:val="图片"/>
    <w:basedOn w:val="46"/>
    <w:next w:val="1"/>
    <w:qFormat/>
    <w:uiPriority w:val="0"/>
    <w:rPr>
      <w:rFonts w:ascii="黑体" w:hAnsi="Times New Roman" w:eastAsia="黑体" w:cs="Times New Roman"/>
      <w:b/>
      <w:kern w:val="0"/>
      <w:sz w:val="24"/>
      <w:szCs w:val="24"/>
    </w:rPr>
  </w:style>
  <w:style w:type="paragraph" w:customStyle="1" w:styleId="1697">
    <w:name w:val="多行表格样式(5号)"/>
    <w:qFormat/>
    <w:uiPriority w:val="0"/>
    <w:pPr>
      <w:spacing w:line="240" w:lineRule="exact"/>
    </w:pPr>
    <w:rPr>
      <w:rFonts w:ascii="宋体" w:hAnsi="宋体" w:eastAsia="宋体" w:cs="Times New Roman"/>
      <w:bCs/>
      <w:kern w:val="44"/>
      <w:sz w:val="21"/>
      <w:szCs w:val="18"/>
      <w:lang w:val="en-US" w:eastAsia="zh-CN" w:bidi="ar-SA"/>
    </w:rPr>
  </w:style>
  <w:style w:type="paragraph" w:customStyle="1" w:styleId="1698">
    <w:name w:val="reader-word-layer reader-word-s1-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699">
    <w:name w:val="样式 宋体 小四 左 行距: 固定值 22 磅"/>
    <w:basedOn w:val="1"/>
    <w:qFormat/>
    <w:uiPriority w:val="0"/>
    <w:pPr>
      <w:widowControl/>
      <w:spacing w:line="440" w:lineRule="exact"/>
      <w:ind w:firstLine="200" w:firstLineChars="200"/>
      <w:jc w:val="left"/>
    </w:pPr>
    <w:rPr>
      <w:rFonts w:ascii="宋体" w:hAnsi="宋体" w:cs="宋体"/>
      <w:kern w:val="0"/>
      <w:sz w:val="24"/>
      <w:szCs w:val="20"/>
      <w:lang w:eastAsia="en-US" w:bidi="en-US"/>
    </w:rPr>
  </w:style>
  <w:style w:type="paragraph" w:customStyle="1" w:styleId="1700">
    <w:name w:val="正文A"/>
    <w:basedOn w:val="1"/>
    <w:qFormat/>
    <w:uiPriority w:val="0"/>
    <w:pPr>
      <w:adjustRightInd w:val="0"/>
      <w:snapToGrid w:val="0"/>
      <w:spacing w:before="156" w:beforeLines="50" w:line="300" w:lineRule="auto"/>
      <w:ind w:firstLine="482"/>
    </w:pPr>
    <w:rPr>
      <w:rFonts w:ascii="宋体"/>
      <w:color w:val="000000"/>
      <w:kern w:val="0"/>
      <w:sz w:val="28"/>
      <w:szCs w:val="28"/>
    </w:rPr>
  </w:style>
  <w:style w:type="paragraph" w:customStyle="1" w:styleId="1701">
    <w:name w:val="样式 样式 标题 1封面大标题 + 段前: 0.5 行 段后: 0.5 行 +"/>
    <w:basedOn w:val="1593"/>
    <w:qFormat/>
    <w:uiPriority w:val="0"/>
    <w:pPr>
      <w:spacing w:before="187" w:beforeLines="60" w:after="187" w:afterLines="60"/>
    </w:pPr>
    <w:rPr>
      <w:szCs w:val="20"/>
    </w:rPr>
  </w:style>
  <w:style w:type="paragraph" w:customStyle="1" w:styleId="1702">
    <w:name w:val="reader-word-layer reader-word-s8-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703">
    <w:name w:val="附录章标题"/>
    <w:next w:val="6"/>
    <w:qFormat/>
    <w:uiPriority w:val="0"/>
    <w:pPr>
      <w:tabs>
        <w:tab w:val="left" w:pos="2040"/>
      </w:tabs>
      <w:wordWrap w:val="0"/>
      <w:overflowPunct w:val="0"/>
      <w:autoSpaceDE w:val="0"/>
      <w:spacing w:before="156" w:beforeLines="50" w:after="156" w:afterLines="50"/>
      <w:ind w:left="2040" w:hanging="360"/>
      <w:jc w:val="both"/>
      <w:textAlignment w:val="baseline"/>
      <w:outlineLvl w:val="1"/>
    </w:pPr>
    <w:rPr>
      <w:rFonts w:ascii="黑体" w:hAnsi="Times New Roman" w:eastAsia="黑体" w:cs="Times New Roman"/>
      <w:kern w:val="21"/>
      <w:sz w:val="21"/>
      <w:lang w:val="en-US" w:eastAsia="zh-CN" w:bidi="ar-SA"/>
    </w:rPr>
  </w:style>
  <w:style w:type="paragraph" w:customStyle="1" w:styleId="1704">
    <w:name w:val="居中四号"/>
    <w:qFormat/>
    <w:uiPriority w:val="0"/>
    <w:pPr>
      <w:spacing w:line="300" w:lineRule="auto"/>
      <w:jc w:val="center"/>
    </w:pPr>
    <w:rPr>
      <w:rFonts w:ascii="Times New Roman" w:hAnsi="Times New Roman" w:eastAsia="宋体" w:cs="Times New Roman"/>
      <w:sz w:val="28"/>
      <w:lang w:val="en-US" w:eastAsia="zh-CN" w:bidi="ar-SA"/>
    </w:rPr>
  </w:style>
  <w:style w:type="paragraph" w:customStyle="1" w:styleId="1705">
    <w:name w:val="简单回函地址"/>
    <w:basedOn w:val="1"/>
    <w:qFormat/>
    <w:uiPriority w:val="0"/>
    <w:rPr>
      <w:rFonts w:ascii="宋体"/>
      <w:kern w:val="0"/>
      <w:szCs w:val="20"/>
    </w:rPr>
  </w:style>
  <w:style w:type="paragraph" w:customStyle="1" w:styleId="1706">
    <w:name w:val="::"/>
    <w:basedOn w:val="1"/>
    <w:qFormat/>
    <w:uiPriority w:val="0"/>
    <w:pPr>
      <w:adjustRightInd w:val="0"/>
      <w:spacing w:line="310" w:lineRule="atLeast"/>
      <w:textAlignment w:val="baseline"/>
    </w:pPr>
    <w:rPr>
      <w:rFonts w:ascii="宋体"/>
      <w:kern w:val="0"/>
      <w:sz w:val="24"/>
      <w:szCs w:val="20"/>
    </w:rPr>
  </w:style>
  <w:style w:type="paragraph" w:customStyle="1" w:styleId="1707">
    <w:name w:val="正文 + 宋体"/>
    <w:basedOn w:val="1"/>
    <w:qFormat/>
    <w:uiPriority w:val="0"/>
    <w:pPr>
      <w:adjustRightInd w:val="0"/>
      <w:spacing w:line="520" w:lineRule="exact"/>
      <w:jc w:val="left"/>
      <w:textAlignment w:val="baseline"/>
    </w:pPr>
    <w:rPr>
      <w:rFonts w:ascii="宋体" w:hAnsi="宋体"/>
      <w:kern w:val="0"/>
      <w:sz w:val="24"/>
      <w:szCs w:val="20"/>
    </w:rPr>
  </w:style>
  <w:style w:type="paragraph" w:customStyle="1" w:styleId="1708">
    <w:name w:val="Part Label"/>
    <w:basedOn w:val="1709"/>
    <w:qFormat/>
    <w:uiPriority w:val="0"/>
  </w:style>
  <w:style w:type="paragraph" w:customStyle="1" w:styleId="1709">
    <w:name w:val="Section Label"/>
    <w:basedOn w:val="1710"/>
    <w:next w:val="36"/>
    <w:qFormat/>
    <w:uiPriority w:val="0"/>
    <w:pPr>
      <w:pBdr>
        <w:bottom w:val="single" w:color="808080" w:sz="6" w:space="24"/>
      </w:pBdr>
      <w:spacing w:after="720"/>
      <w:jc w:val="center"/>
    </w:pPr>
    <w:rPr>
      <w:caps/>
      <w:spacing w:val="80"/>
      <w:sz w:val="48"/>
    </w:rPr>
  </w:style>
  <w:style w:type="paragraph" w:customStyle="1" w:styleId="1710">
    <w:name w:val="Heading Base"/>
    <w:basedOn w:val="36"/>
    <w:next w:val="36"/>
    <w:qFormat/>
    <w:uiPriority w:val="0"/>
    <w:pPr>
      <w:keepLines/>
      <w:widowControl w:val="0"/>
      <w:adjustRightInd w:val="0"/>
      <w:snapToGrid/>
      <w:spacing w:after="240" w:line="240" w:lineRule="atLeast"/>
      <w:ind w:right="0" w:firstLine="360"/>
      <w:jc w:val="left"/>
      <w:textAlignment w:val="baseline"/>
    </w:pPr>
    <w:rPr>
      <w:rFonts w:ascii="宋体"/>
      <w:b/>
      <w:spacing w:val="20"/>
      <w:kern w:val="20"/>
      <w:sz w:val="28"/>
    </w:rPr>
  </w:style>
  <w:style w:type="paragraph" w:customStyle="1" w:styleId="1711">
    <w:name w:val="样式 样式 标题22 + 左侧:  -2.1 字符 首行缩进:  2 字符1 + 首行缩进:  2 字符"/>
    <w:basedOn w:val="1712"/>
    <w:qFormat/>
    <w:uiPriority w:val="0"/>
    <w:pPr>
      <w:ind w:left="-454"/>
    </w:pPr>
    <w:rPr>
      <w:rFonts w:cs="宋体"/>
    </w:rPr>
  </w:style>
  <w:style w:type="paragraph" w:customStyle="1" w:styleId="1712">
    <w:name w:val="样式 标题22 + 左侧:  -2.1 字符 首行缩进:  2 字符1"/>
    <w:basedOn w:val="1"/>
    <w:qFormat/>
    <w:uiPriority w:val="0"/>
    <w:pPr>
      <w:spacing w:before="120" w:after="120" w:line="600" w:lineRule="exact"/>
      <w:ind w:left="-397" w:firstLine="200" w:firstLineChars="200"/>
    </w:pPr>
    <w:rPr>
      <w:rFonts w:ascii="宋体" w:eastAsia="黑体"/>
      <w:snapToGrid w:val="0"/>
      <w:kern w:val="0"/>
      <w:sz w:val="32"/>
      <w:szCs w:val="20"/>
    </w:rPr>
  </w:style>
  <w:style w:type="paragraph" w:customStyle="1" w:styleId="1713">
    <w:name w:val="Char Char Char Char Char2 Char"/>
    <w:basedOn w:val="1"/>
    <w:qFormat/>
    <w:uiPriority w:val="0"/>
    <w:pPr>
      <w:adjustRightInd w:val="0"/>
      <w:snapToGrid w:val="0"/>
      <w:spacing w:line="360" w:lineRule="auto"/>
      <w:ind w:firstLine="200" w:firstLineChars="200"/>
    </w:pPr>
    <w:rPr>
      <w:rFonts w:ascii="宋体" w:hAnsi="宋体" w:eastAsia="仿宋_GB2312" w:cs="宋体"/>
      <w:b/>
      <w:bCs/>
      <w:kern w:val="44"/>
      <w:sz w:val="36"/>
      <w:szCs w:val="36"/>
    </w:rPr>
  </w:style>
  <w:style w:type="paragraph" w:customStyle="1" w:styleId="1714">
    <w:name w:val="表格内容5"/>
    <w:basedOn w:val="1"/>
    <w:next w:val="1"/>
    <w:qFormat/>
    <w:uiPriority w:val="0"/>
    <w:pPr>
      <w:spacing w:before="40" w:after="60" w:line="200" w:lineRule="atLeast"/>
      <w:jc w:val="left"/>
      <w:textAlignment w:val="baseline"/>
    </w:pPr>
    <w:rPr>
      <w:rFonts w:ascii="Arial" w:hAnsi="Arial" w:eastAsia="仿宋_GB2312"/>
      <w:kern w:val="0"/>
      <w:szCs w:val="20"/>
    </w:rPr>
  </w:style>
  <w:style w:type="paragraph" w:customStyle="1" w:styleId="1715">
    <w:name w:val="样式 样式 样式 样式 样式 标题 4 + 段前: 0.5 行 段后: 0.5 行 + 段前: 0.5 行 段后: 0.5 行5..."/>
    <w:basedOn w:val="1716"/>
    <w:qFormat/>
    <w:uiPriority w:val="0"/>
    <w:pPr>
      <w:tabs>
        <w:tab w:val="left" w:pos="1067"/>
        <w:tab w:val="left" w:pos="2365"/>
      </w:tabs>
      <w:adjustRightInd/>
    </w:pPr>
  </w:style>
  <w:style w:type="paragraph" w:customStyle="1" w:styleId="1716">
    <w:name w:val="样式 样式 样式 样式 标题 4 + 段前: 0.5 行 段后: 0.5 行 + 段前: 0.5 行 段后: 0.5 行5 + ..."/>
    <w:basedOn w:val="1717"/>
    <w:qFormat/>
    <w:uiPriority w:val="0"/>
    <w:pPr>
      <w:tabs>
        <w:tab w:val="left" w:pos="1067"/>
        <w:tab w:val="left" w:pos="2365"/>
      </w:tabs>
      <w:spacing w:before="50" w:after="50"/>
    </w:pPr>
  </w:style>
  <w:style w:type="paragraph" w:customStyle="1" w:styleId="1717">
    <w:name w:val="样式 样式 样式 标题 4 + 段前: 0.5 行 段后: 0.5 行 + 段前: 0.5 行 段后: 0.5 行5 + 段前:...1"/>
    <w:basedOn w:val="1578"/>
    <w:qFormat/>
    <w:uiPriority w:val="0"/>
    <w:pPr>
      <w:adjustRightInd w:val="0"/>
      <w:spacing w:before="120" w:beforeLines="0" w:after="120" w:afterLines="0"/>
    </w:pPr>
  </w:style>
  <w:style w:type="paragraph" w:customStyle="1" w:styleId="1718">
    <w:name w:val="样式 正文3 + 行距: 固定值 25 磅"/>
    <w:basedOn w:val="1719"/>
    <w:qFormat/>
    <w:uiPriority w:val="0"/>
    <w:pPr>
      <w:spacing w:line="500" w:lineRule="exact"/>
      <w:ind w:firstLine="480"/>
    </w:pPr>
  </w:style>
  <w:style w:type="paragraph" w:customStyle="1" w:styleId="1719">
    <w:name w:val="正文3"/>
    <w:basedOn w:val="1"/>
    <w:next w:val="1"/>
    <w:qFormat/>
    <w:uiPriority w:val="0"/>
    <w:pPr>
      <w:spacing w:line="529" w:lineRule="exact"/>
      <w:ind w:firstLine="200" w:firstLineChars="200"/>
    </w:pPr>
    <w:rPr>
      <w:rFonts w:ascii="宋体" w:hAnsi="宋体" w:cs="宋体"/>
      <w:kern w:val="0"/>
      <w:sz w:val="24"/>
      <w:szCs w:val="20"/>
    </w:rPr>
  </w:style>
  <w:style w:type="paragraph" w:customStyle="1" w:styleId="1720">
    <w:name w:val="样式 标题 1新标题1 + 加粗 段前: 0.5 行 段后: 0.5 行"/>
    <w:basedOn w:val="3"/>
    <w:qFormat/>
    <w:uiPriority w:val="0"/>
    <w:pPr>
      <w:keepLines/>
      <w:overflowPunct/>
      <w:snapToGrid/>
      <w:spacing w:before="340" w:beforeLines="50" w:after="330" w:afterLines="50" w:line="460" w:lineRule="exact"/>
      <w:ind w:left="0" w:firstLine="0"/>
    </w:pPr>
    <w:rPr>
      <w:rFonts w:ascii="黑体" w:cs="宋体"/>
      <w:color w:val="auto"/>
      <w:sz w:val="28"/>
      <w:szCs w:val="28"/>
    </w:rPr>
  </w:style>
  <w:style w:type="paragraph" w:customStyle="1" w:styleId="1721">
    <w:name w:val="样式 标题 2 + 宋体 行距: 最小值 20 磅"/>
    <w:basedOn w:val="4"/>
    <w:qFormat/>
    <w:uiPriority w:val="0"/>
    <w:pPr>
      <w:tabs>
        <w:tab w:val="left" w:pos="1480"/>
      </w:tabs>
      <w:spacing w:beforeLines="50" w:afterLines="50" w:line="400" w:lineRule="atLeast"/>
      <w:ind w:left="1480" w:hanging="420" w:firstLineChars="0"/>
      <w:jc w:val="left"/>
    </w:pPr>
    <w:rPr>
      <w:rFonts w:ascii="宋体" w:hAnsi="宋体" w:eastAsia="宋体"/>
      <w:sz w:val="28"/>
      <w:szCs w:val="28"/>
    </w:rPr>
  </w:style>
  <w:style w:type="paragraph" w:customStyle="1" w:styleId="1722">
    <w:name w:val="样式 样式5 + 首行缩进:  2 字符2"/>
    <w:basedOn w:val="203"/>
    <w:qFormat/>
    <w:uiPriority w:val="0"/>
    <w:pPr>
      <w:spacing w:line="560" w:lineRule="exact"/>
      <w:ind w:firstLine="0" w:firstLineChars="0"/>
      <w:textAlignment w:val="baseline"/>
    </w:pPr>
    <w:rPr>
      <w:rFonts w:eastAsia="宋体" w:cs="宋体"/>
      <w:b/>
      <w:sz w:val="26"/>
    </w:rPr>
  </w:style>
  <w:style w:type="paragraph" w:customStyle="1" w:styleId="1723">
    <w:name w:val="fix"/>
    <w:basedOn w:val="1"/>
    <w:qFormat/>
    <w:uiPriority w:val="0"/>
    <w:pPr>
      <w:widowControl/>
      <w:spacing w:before="100" w:beforeAutospacing="1" w:after="100" w:afterAutospacing="1" w:line="288" w:lineRule="auto"/>
      <w:jc w:val="left"/>
    </w:pPr>
    <w:rPr>
      <w:rFonts w:ascii="ˎ̥" w:hAnsi="ˎ̥" w:cs="宋体"/>
      <w:color w:val="000000"/>
      <w:kern w:val="0"/>
      <w:sz w:val="20"/>
      <w:szCs w:val="20"/>
    </w:rPr>
  </w:style>
  <w:style w:type="paragraph" w:customStyle="1" w:styleId="1724">
    <w:name w:val="Char Char Char Char12"/>
    <w:basedOn w:val="1"/>
    <w:qFormat/>
    <w:uiPriority w:val="0"/>
    <w:rPr>
      <w:rFonts w:ascii="宋体"/>
      <w:kern w:val="0"/>
      <w:szCs w:val="20"/>
    </w:rPr>
  </w:style>
  <w:style w:type="paragraph" w:customStyle="1" w:styleId="1725">
    <w:name w:val="Body Single"/>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1726">
    <w:name w:val="样式 正文宋体小四 + 首行缩进:  2 字符"/>
    <w:basedOn w:val="1"/>
    <w:qFormat/>
    <w:uiPriority w:val="0"/>
    <w:pPr>
      <w:ind w:firstLine="480"/>
    </w:pPr>
    <w:rPr>
      <w:rFonts w:ascii="宋体"/>
      <w:kern w:val="0"/>
      <w:szCs w:val="20"/>
    </w:rPr>
  </w:style>
  <w:style w:type="paragraph" w:customStyle="1" w:styleId="1727">
    <w:name w:val="正文5"/>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1728">
    <w:name w:val="样式 行距: 固定值 24 磅"/>
    <w:basedOn w:val="1"/>
    <w:qFormat/>
    <w:uiPriority w:val="0"/>
    <w:pPr>
      <w:spacing w:line="480" w:lineRule="exact"/>
      <w:ind w:firstLine="200" w:firstLineChars="200"/>
    </w:pPr>
    <w:rPr>
      <w:rFonts w:ascii="宋体"/>
      <w:kern w:val="0"/>
      <w:sz w:val="24"/>
      <w:szCs w:val="20"/>
    </w:rPr>
  </w:style>
  <w:style w:type="paragraph" w:customStyle="1" w:styleId="1729">
    <w:name w:val="样式 样式 标题 4 + 段前: 0.5 行 段后: 0.5 行 + 段前: 0.5 行 段后: 0.5 行6"/>
    <w:basedOn w:val="1579"/>
    <w:qFormat/>
    <w:uiPriority w:val="0"/>
  </w:style>
  <w:style w:type="paragraph" w:customStyle="1" w:styleId="1730">
    <w:name w:val="附录一级条标题"/>
    <w:basedOn w:val="1703"/>
    <w:next w:val="6"/>
    <w:qFormat/>
    <w:uiPriority w:val="0"/>
    <w:pPr>
      <w:tabs>
        <w:tab w:val="left" w:pos="828"/>
        <w:tab w:val="clear" w:pos="2040"/>
      </w:tabs>
      <w:autoSpaceDN w:val="0"/>
      <w:spacing w:before="0" w:beforeLines="0" w:after="0" w:afterLines="0"/>
      <w:ind w:left="828" w:hanging="240"/>
      <w:outlineLvl w:val="2"/>
    </w:pPr>
  </w:style>
  <w:style w:type="paragraph" w:customStyle="1" w:styleId="1731">
    <w:name w:val="样式 样式 标题 3标题 13标题 3 Char + (中文) 黑体 小三 加粗 段前: 0.5 行 段后: 0.5 行 + 宋..."/>
    <w:basedOn w:val="1"/>
    <w:qFormat/>
    <w:uiPriority w:val="0"/>
    <w:pPr>
      <w:keepNext/>
      <w:keepLines/>
      <w:widowControl/>
      <w:tabs>
        <w:tab w:val="left" w:pos="1080"/>
      </w:tabs>
      <w:spacing w:beforeLines="50" w:afterLines="50" w:line="500" w:lineRule="exact"/>
      <w:ind w:left="625" w:leftChars="200" w:hanging="425"/>
      <w:jc w:val="left"/>
      <w:outlineLvl w:val="2"/>
    </w:pPr>
    <w:rPr>
      <w:rFonts w:ascii="宋体" w:hAnsi="宋体" w:cs="宋体"/>
      <w:b/>
      <w:bCs/>
      <w:kern w:val="0"/>
      <w:sz w:val="24"/>
      <w:szCs w:val="20"/>
      <w:lang w:eastAsia="en-US" w:bidi="en-US"/>
    </w:rPr>
  </w:style>
  <w:style w:type="paragraph" w:customStyle="1" w:styleId="1732">
    <w:name w:val="样3"/>
    <w:basedOn w:val="1"/>
    <w:qFormat/>
    <w:uiPriority w:val="0"/>
    <w:pPr>
      <w:widowControl/>
      <w:tabs>
        <w:tab w:val="left" w:pos="8323"/>
        <w:tab w:val="left" w:pos="8610"/>
      </w:tabs>
      <w:spacing w:line="560" w:lineRule="exact"/>
      <w:ind w:firstLine="667" w:firstLineChars="200"/>
      <w:jc w:val="left"/>
    </w:pPr>
    <w:rPr>
      <w:rFonts w:ascii="宋体" w:hAnsi="宋体" w:eastAsia="仿宋_GB2312"/>
      <w:b/>
      <w:color w:val="000000"/>
      <w:spacing w:val="6"/>
      <w:kern w:val="0"/>
      <w:sz w:val="32"/>
      <w:szCs w:val="20"/>
    </w:rPr>
  </w:style>
  <w:style w:type="paragraph" w:customStyle="1" w:styleId="1733">
    <w:name w:val="Char1"/>
    <w:basedOn w:val="1"/>
    <w:qFormat/>
    <w:uiPriority w:val="0"/>
    <w:pPr>
      <w:spacing w:line="360" w:lineRule="auto"/>
      <w:ind w:firstLine="200" w:firstLineChars="200"/>
    </w:pPr>
    <w:rPr>
      <w:rFonts w:ascii="宋体" w:hAnsi="宋体" w:cs="宋体"/>
      <w:kern w:val="0"/>
      <w:sz w:val="24"/>
      <w:szCs w:val="20"/>
    </w:rPr>
  </w:style>
  <w:style w:type="paragraph" w:customStyle="1" w:styleId="1734">
    <w:name w:val="样式 标题 2节标题 1.1 + 小三 加粗 段前: 0 磅 段后: 0 磅 行距: 1.5 倍行距"/>
    <w:basedOn w:val="4"/>
    <w:qFormat/>
    <w:uiPriority w:val="0"/>
    <w:pPr>
      <w:keepLines w:val="0"/>
      <w:widowControl/>
      <w:tabs>
        <w:tab w:val="left" w:pos="-426"/>
        <w:tab w:val="left" w:pos="360"/>
      </w:tabs>
      <w:spacing w:before="240" w:after="0" w:line="360" w:lineRule="auto"/>
      <w:ind w:left="-426" w:hanging="357" w:firstLineChars="0"/>
      <w:jc w:val="left"/>
    </w:pPr>
    <w:rPr>
      <w:rFonts w:ascii="Times New Roman" w:hAnsi="Times New Roman" w:cs="宋体"/>
      <w:bCs w:val="0"/>
      <w:i/>
      <w:iCs/>
      <w:sz w:val="30"/>
      <w:szCs w:val="28"/>
    </w:rPr>
  </w:style>
  <w:style w:type="paragraph" w:customStyle="1" w:styleId="1735">
    <w:name w:val="正文-G Char Char"/>
    <w:basedOn w:val="1"/>
    <w:qFormat/>
    <w:uiPriority w:val="0"/>
    <w:pPr>
      <w:spacing w:line="400" w:lineRule="exact"/>
      <w:ind w:firstLine="480" w:firstLineChars="200"/>
    </w:pPr>
    <w:rPr>
      <w:rFonts w:ascii="宋体" w:eastAsia="仿宋_GB2312"/>
      <w:kern w:val="0"/>
      <w:sz w:val="24"/>
      <w:szCs w:val="20"/>
    </w:rPr>
  </w:style>
  <w:style w:type="paragraph" w:customStyle="1" w:styleId="1736">
    <w:name w:val="Char Char2 Char Char Char Char1"/>
    <w:basedOn w:val="1"/>
    <w:qFormat/>
    <w:uiPriority w:val="0"/>
    <w:rPr>
      <w:rFonts w:ascii="宋体"/>
      <w:kern w:val="0"/>
      <w:sz w:val="30"/>
      <w:szCs w:val="30"/>
    </w:rPr>
  </w:style>
  <w:style w:type="paragraph" w:customStyle="1" w:styleId="1737">
    <w:name w:val="样式 宋体 首行缩进:  0.85 厘米"/>
    <w:basedOn w:val="1"/>
    <w:qFormat/>
    <w:uiPriority w:val="0"/>
    <w:pPr>
      <w:spacing w:line="530" w:lineRule="exact"/>
      <w:ind w:firstLine="482" w:firstLineChars="200"/>
    </w:pPr>
    <w:rPr>
      <w:rFonts w:ascii="宋体" w:hAnsi="宋体"/>
      <w:kern w:val="0"/>
      <w:sz w:val="24"/>
      <w:szCs w:val="20"/>
    </w:rPr>
  </w:style>
  <w:style w:type="paragraph" w:customStyle="1" w:styleId="1738">
    <w:name w:val="文章附标题"/>
    <w:basedOn w:val="1"/>
    <w:next w:val="3"/>
    <w:qFormat/>
    <w:uiPriority w:val="0"/>
    <w:pPr>
      <w:widowControl/>
      <w:spacing w:before="187" w:after="175" w:line="374" w:lineRule="atLeast"/>
      <w:jc w:val="center"/>
      <w:textAlignment w:val="baseline"/>
    </w:pPr>
    <w:rPr>
      <w:rFonts w:ascii="宋体"/>
      <w:color w:val="000000"/>
      <w:kern w:val="0"/>
      <w:sz w:val="36"/>
      <w:szCs w:val="20"/>
      <w:u w:val="none" w:color="000000"/>
    </w:rPr>
  </w:style>
  <w:style w:type="paragraph" w:customStyle="1" w:styleId="1739">
    <w:name w:val="档案号"/>
    <w:basedOn w:val="58"/>
    <w:qFormat/>
    <w:uiPriority w:val="0"/>
    <w:pPr>
      <w:pBdr>
        <w:bottom w:val="none" w:color="auto" w:sz="0" w:space="0"/>
      </w:pBdr>
      <w:tabs>
        <w:tab w:val="center" w:pos="4320"/>
        <w:tab w:val="right" w:pos="8640"/>
        <w:tab w:val="clear" w:pos="4153"/>
        <w:tab w:val="clear" w:pos="8306"/>
      </w:tabs>
      <w:adjustRightInd w:val="0"/>
      <w:snapToGrid/>
      <w:spacing w:line="460" w:lineRule="exact"/>
      <w:jc w:val="right"/>
      <w:textAlignment w:val="baseline"/>
    </w:pPr>
    <w:rPr>
      <w:rFonts w:ascii="宋体" w:hAnsi="Arial"/>
      <w:spacing w:val="3"/>
      <w:kern w:val="24"/>
      <w:sz w:val="24"/>
    </w:rPr>
  </w:style>
  <w:style w:type="paragraph" w:customStyle="1" w:styleId="1740">
    <w:name w:val="中文报告书样式 Char"/>
    <w:basedOn w:val="1"/>
    <w:qFormat/>
    <w:uiPriority w:val="0"/>
    <w:pPr>
      <w:adjustRightInd w:val="0"/>
      <w:spacing w:line="480" w:lineRule="atLeast"/>
      <w:ind w:firstLine="482"/>
      <w:textAlignment w:val="baseline"/>
    </w:pPr>
    <w:rPr>
      <w:rFonts w:ascii="宋体"/>
      <w:kern w:val="24"/>
      <w:sz w:val="24"/>
      <w:szCs w:val="20"/>
    </w:rPr>
  </w:style>
  <w:style w:type="paragraph" w:customStyle="1" w:styleId="174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kern w:val="0"/>
      <w:sz w:val="24"/>
      <w:szCs w:val="20"/>
    </w:rPr>
  </w:style>
  <w:style w:type="paragraph" w:customStyle="1" w:styleId="1742">
    <w:name w:val="表右"/>
    <w:basedOn w:val="1"/>
    <w:qFormat/>
    <w:uiPriority w:val="0"/>
    <w:pPr>
      <w:spacing w:line="280" w:lineRule="exact"/>
      <w:ind w:firstLine="200" w:firstLineChars="200"/>
      <w:jc w:val="right"/>
    </w:pPr>
    <w:rPr>
      <w:rFonts w:ascii="宋体"/>
      <w:color w:val="000000"/>
      <w:kern w:val="0"/>
      <w:sz w:val="18"/>
      <w:szCs w:val="20"/>
    </w:rPr>
  </w:style>
  <w:style w:type="paragraph" w:customStyle="1" w:styleId="1743">
    <w:name w:val="样式 标题 3Char1 Char1Char1 Char CharChar1 Char条标题1.1.1h3H3l...2"/>
    <w:basedOn w:val="5"/>
    <w:qFormat/>
    <w:uiPriority w:val="0"/>
    <w:pPr>
      <w:keepLines w:val="0"/>
      <w:spacing w:before="0" w:after="0" w:line="500" w:lineRule="exact"/>
      <w:ind w:firstLine="0" w:firstLineChars="0"/>
    </w:pPr>
    <w:rPr>
      <w:bCs w:val="0"/>
      <w:sz w:val="28"/>
      <w:szCs w:val="20"/>
    </w:rPr>
  </w:style>
  <w:style w:type="paragraph" w:customStyle="1" w:styleId="1744">
    <w:name w:val="周晟-标题3"/>
    <w:basedOn w:val="1"/>
    <w:next w:val="1"/>
    <w:qFormat/>
    <w:uiPriority w:val="0"/>
    <w:pPr>
      <w:widowControl/>
      <w:topLinePunct/>
      <w:spacing w:line="360" w:lineRule="auto"/>
    </w:pPr>
    <w:rPr>
      <w:rFonts w:ascii="黑体" w:hAnsi="黑体" w:eastAsia="黑体"/>
      <w:kern w:val="0"/>
      <w:sz w:val="24"/>
      <w:szCs w:val="20"/>
    </w:rPr>
  </w:style>
  <w:style w:type="paragraph" w:customStyle="1" w:styleId="1745">
    <w:name w:val="文档标签"/>
    <w:next w:val="1746"/>
    <w:qFormat/>
    <w:uiPriority w:val="0"/>
    <w:pPr>
      <w:pBdr>
        <w:top w:val="double" w:color="auto" w:sz="6" w:space="8"/>
        <w:bottom w:val="double" w:color="auto" w:sz="6" w:space="8"/>
      </w:pBdr>
      <w:spacing w:after="40" w:line="240" w:lineRule="atLeast"/>
      <w:jc w:val="center"/>
    </w:pPr>
    <w:rPr>
      <w:rFonts w:ascii="Garamond" w:hAnsi="Garamond" w:eastAsia="黑体" w:cs="Times New Roman"/>
      <w:b/>
      <w:caps/>
      <w:spacing w:val="20"/>
      <w:sz w:val="24"/>
      <w:lang w:val="en-US" w:eastAsia="zh-CN" w:bidi="ar-SA"/>
    </w:rPr>
  </w:style>
  <w:style w:type="paragraph" w:customStyle="1" w:styleId="1746">
    <w:name w:val="首消息标题"/>
    <w:basedOn w:val="80"/>
    <w:next w:val="80"/>
    <w:qFormat/>
    <w:uiPriority w:val="0"/>
    <w:pPr>
      <w:keepLines/>
      <w:widowControl/>
      <w:pBdr>
        <w:top w:val="none" w:color="auto" w:sz="0" w:space="0"/>
        <w:left w:val="none" w:color="auto" w:sz="0" w:space="0"/>
        <w:bottom w:val="none" w:color="auto" w:sz="0" w:space="0"/>
        <w:right w:val="none" w:color="auto" w:sz="0" w:space="0"/>
      </w:pBdr>
      <w:shd w:val="clear" w:color="auto" w:fill="auto"/>
      <w:spacing w:after="40" w:line="140" w:lineRule="atLeast"/>
      <w:ind w:left="360" w:firstLine="0"/>
      <w:jc w:val="left"/>
    </w:pPr>
    <w:rPr>
      <w:rFonts w:ascii="Garamond" w:hAnsi="Garamond" w:cs="Times New Roman"/>
      <w:spacing w:val="-5"/>
      <w:sz w:val="21"/>
    </w:rPr>
  </w:style>
  <w:style w:type="paragraph" w:customStyle="1" w:styleId="1747">
    <w:name w:val="表－左对齐"/>
    <w:basedOn w:val="1"/>
    <w:qFormat/>
    <w:uiPriority w:val="0"/>
    <w:pPr>
      <w:adjustRightInd w:val="0"/>
      <w:snapToGrid w:val="0"/>
      <w:jc w:val="left"/>
    </w:pPr>
    <w:rPr>
      <w:rFonts w:ascii="宋体"/>
      <w:kern w:val="0"/>
      <w:szCs w:val="20"/>
    </w:rPr>
  </w:style>
  <w:style w:type="paragraph" w:customStyle="1" w:styleId="1748">
    <w:name w:val="样式 样式 正文缩进 + 首行缩进:  2 字符 + 黑体 首行缩进:  2 字符"/>
    <w:basedOn w:val="1"/>
    <w:qFormat/>
    <w:uiPriority w:val="0"/>
    <w:pPr>
      <w:spacing w:line="360" w:lineRule="auto"/>
      <w:ind w:firstLine="480" w:firstLineChars="200"/>
    </w:pPr>
    <w:rPr>
      <w:rFonts w:ascii="黑体" w:eastAsia="黑体" w:cs="宋体"/>
      <w:kern w:val="0"/>
      <w:sz w:val="24"/>
      <w:szCs w:val="20"/>
    </w:rPr>
  </w:style>
  <w:style w:type="paragraph" w:customStyle="1" w:styleId="1749">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1750">
    <w:name w:val="nummer"/>
    <w:basedOn w:val="1"/>
    <w:qFormat/>
    <w:uiPriority w:val="0"/>
    <w:pPr>
      <w:widowControl/>
      <w:tabs>
        <w:tab w:val="left" w:pos="480"/>
        <w:tab w:val="left" w:pos="960"/>
        <w:tab w:val="left" w:pos="1320"/>
      </w:tabs>
      <w:ind w:left="960" w:hanging="960"/>
      <w:jc w:val="left"/>
    </w:pPr>
    <w:rPr>
      <w:rFonts w:ascii="Arial" w:hAnsi="Arial"/>
      <w:kern w:val="0"/>
      <w:sz w:val="22"/>
      <w:szCs w:val="20"/>
      <w:lang w:val="en-GB" w:eastAsia="de-DE"/>
    </w:rPr>
  </w:style>
  <w:style w:type="paragraph" w:customStyle="1" w:styleId="1751">
    <w:name w:val="表左"/>
    <w:basedOn w:val="1"/>
    <w:next w:val="1"/>
    <w:qFormat/>
    <w:uiPriority w:val="0"/>
    <w:pPr>
      <w:spacing w:line="280" w:lineRule="exact"/>
      <w:jc w:val="left"/>
    </w:pPr>
    <w:rPr>
      <w:rFonts w:ascii="宋体"/>
      <w:color w:val="000000"/>
      <w:kern w:val="0"/>
      <w:sz w:val="18"/>
      <w:szCs w:val="21"/>
    </w:rPr>
  </w:style>
  <w:style w:type="paragraph" w:customStyle="1" w:styleId="1752">
    <w:name w:val="投标文件四级标题"/>
    <w:basedOn w:val="6"/>
    <w:qFormat/>
    <w:uiPriority w:val="0"/>
    <w:pPr>
      <w:tabs>
        <w:tab w:val="left" w:pos="864"/>
        <w:tab w:val="left" w:pos="964"/>
      </w:tabs>
      <w:spacing w:before="240" w:after="120" w:line="400" w:lineRule="exact"/>
      <w:ind w:left="864" w:right="33" w:hanging="864" w:firstLineChars="0"/>
      <w:jc w:val="left"/>
    </w:pPr>
    <w:rPr>
      <w:b w:val="0"/>
      <w:bCs w:val="0"/>
      <w:color w:val="000000"/>
      <w:sz w:val="24"/>
      <w:szCs w:val="20"/>
    </w:rPr>
  </w:style>
  <w:style w:type="paragraph" w:customStyle="1" w:styleId="1753">
    <w:name w:val="列出段落1"/>
    <w:basedOn w:val="1"/>
    <w:qFormat/>
    <w:uiPriority w:val="0"/>
    <w:pPr>
      <w:ind w:firstLine="420" w:firstLineChars="200"/>
    </w:pPr>
    <w:rPr>
      <w:rFonts w:ascii="宋体"/>
      <w:kern w:val="0"/>
      <w:sz w:val="24"/>
      <w:szCs w:val="20"/>
    </w:rPr>
  </w:style>
  <w:style w:type="paragraph" w:customStyle="1" w:styleId="1754">
    <w:name w:val="杨政文"/>
    <w:basedOn w:val="36"/>
    <w:qFormat/>
    <w:uiPriority w:val="0"/>
    <w:pPr>
      <w:widowControl w:val="0"/>
      <w:snapToGrid/>
      <w:spacing w:before="0" w:after="0" w:line="460" w:lineRule="exact"/>
      <w:ind w:right="0" w:firstLine="200"/>
    </w:pPr>
    <w:rPr>
      <w:rFonts w:ascii="宋体" w:hAnsi="宋体"/>
      <w:sz w:val="21"/>
      <w:szCs w:val="21"/>
    </w:rPr>
  </w:style>
  <w:style w:type="paragraph" w:customStyle="1" w:styleId="1755">
    <w:name w:val="样式 hb1 + 宋体"/>
    <w:basedOn w:val="1756"/>
    <w:qFormat/>
    <w:uiPriority w:val="0"/>
    <w:pPr>
      <w:topLinePunct w:val="0"/>
      <w:spacing w:before="340" w:after="330"/>
    </w:pPr>
    <w:rPr>
      <w:rFonts w:ascii="Times New Roman" w:hAnsi="Times New Roman"/>
      <w:sz w:val="28"/>
      <w:szCs w:val="28"/>
    </w:rPr>
  </w:style>
  <w:style w:type="paragraph" w:customStyle="1" w:styleId="1756">
    <w:name w:val="hb1"/>
    <w:basedOn w:val="3"/>
    <w:qFormat/>
    <w:uiPriority w:val="0"/>
    <w:pPr>
      <w:keepLines/>
      <w:overflowPunct/>
      <w:topLinePunct/>
      <w:adjustRightInd w:val="0"/>
      <w:snapToGrid/>
      <w:spacing w:before="480" w:after="600" w:line="578" w:lineRule="atLeast"/>
      <w:ind w:left="0" w:firstLine="0"/>
      <w:jc w:val="center"/>
      <w:textAlignment w:val="baseline"/>
    </w:pPr>
    <w:rPr>
      <w:rFonts w:ascii="Arial Narrow" w:hAnsi="Arial Narrow" w:eastAsia="宋体" w:cs="黑体"/>
      <w:color w:val="auto"/>
      <w:sz w:val="32"/>
      <w:szCs w:val="32"/>
    </w:rPr>
  </w:style>
  <w:style w:type="paragraph" w:customStyle="1" w:styleId="1757">
    <w:name w:val="Section Subtitle"/>
    <w:basedOn w:val="1758"/>
    <w:next w:val="1"/>
    <w:qFormat/>
    <w:uiPriority w:val="0"/>
    <w:pPr>
      <w:pBdr>
        <w:top w:val="none" w:color="auto" w:sz="0" w:space="0"/>
      </w:pBdr>
    </w:pPr>
    <w:rPr>
      <w:b w:val="0"/>
      <w:spacing w:val="0"/>
      <w:position w:val="6"/>
    </w:rPr>
  </w:style>
  <w:style w:type="paragraph" w:customStyle="1" w:styleId="1758">
    <w:name w:val="Section Title"/>
    <w:basedOn w:val="1"/>
    <w:next w:val="1"/>
    <w:qFormat/>
    <w:uiPriority w:val="0"/>
    <w:pPr>
      <w:widowControl/>
      <w:pBdr>
        <w:top w:val="single" w:color="FFFFFF" w:sz="6" w:space="2"/>
        <w:left w:val="single" w:color="FFFFFF" w:sz="6" w:space="2"/>
        <w:bottom w:val="single" w:color="FFFFFF" w:sz="6" w:space="2"/>
        <w:right w:val="single" w:color="FFFFFF" w:sz="6" w:space="2"/>
      </w:pBdr>
      <w:shd w:val="pct10" w:color="auto" w:fill="auto"/>
      <w:spacing w:before="120" w:line="280" w:lineRule="atLeast"/>
      <w:jc w:val="left"/>
    </w:pPr>
    <w:rPr>
      <w:rFonts w:ascii="Arial" w:hAnsi="Arial"/>
      <w:b/>
      <w:spacing w:val="-10"/>
      <w:kern w:val="0"/>
      <w:position w:val="7"/>
      <w:sz w:val="20"/>
      <w:szCs w:val="20"/>
    </w:rPr>
  </w:style>
  <w:style w:type="paragraph" w:customStyle="1" w:styleId="1759">
    <w:name w:val="South Sulige Main Text"/>
    <w:basedOn w:val="21"/>
    <w:qFormat/>
    <w:uiPriority w:val="0"/>
    <w:pPr>
      <w:widowControl/>
      <w:spacing w:beforeLines="50" w:afterLines="50" w:line="360" w:lineRule="auto"/>
      <w:ind w:firstLine="480"/>
      <w:jc w:val="left"/>
    </w:pPr>
    <w:rPr>
      <w:snapToGrid w:val="0"/>
      <w:kern w:val="28"/>
      <w:sz w:val="24"/>
    </w:rPr>
  </w:style>
  <w:style w:type="paragraph" w:customStyle="1" w:styleId="1760">
    <w:name w:val="样式 标题 3 + 宋体 小四 非加粗 行距: 1.5 倍行距2"/>
    <w:basedOn w:val="5"/>
    <w:qFormat/>
    <w:uiPriority w:val="0"/>
    <w:pPr>
      <w:spacing w:before="0" w:after="0" w:line="360" w:lineRule="auto"/>
      <w:ind w:left="210" w:leftChars="100" w:right="100" w:rightChars="100" w:firstLine="0" w:firstLineChars="0"/>
    </w:pPr>
    <w:rPr>
      <w:rFonts w:hAnsi="宋体" w:cs="宋体"/>
      <w:b w:val="0"/>
      <w:bCs w:val="0"/>
      <w:sz w:val="24"/>
      <w:szCs w:val="20"/>
    </w:rPr>
  </w:style>
  <w:style w:type="paragraph" w:customStyle="1" w:styleId="1761">
    <w:name w:val="TABLE2"/>
    <w:basedOn w:val="1"/>
    <w:qFormat/>
    <w:uiPriority w:val="0"/>
    <w:pPr>
      <w:widowControl/>
      <w:adjustRightInd w:val="0"/>
      <w:spacing w:line="240" w:lineRule="atLeast"/>
      <w:jc w:val="center"/>
      <w:textAlignment w:val="baseline"/>
    </w:pPr>
    <w:rPr>
      <w:rFonts w:ascii="Calibri" w:hAnsi="Calibri"/>
      <w:kern w:val="0"/>
      <w:sz w:val="24"/>
      <w:szCs w:val="20"/>
      <w:lang w:eastAsia="en-US" w:bidi="en-US"/>
    </w:rPr>
  </w:style>
  <w:style w:type="paragraph" w:customStyle="1" w:styleId="1762">
    <w:name w:val="样式 hb4 + 段前: 0.5 行 段后: 0.5 行"/>
    <w:basedOn w:val="1119"/>
    <w:next w:val="1119"/>
    <w:qFormat/>
    <w:uiPriority w:val="0"/>
    <w:pPr>
      <w:topLinePunct w:val="0"/>
      <w:spacing w:before="280" w:beforeLines="0" w:after="290" w:afterLines="0" w:line="529" w:lineRule="exact"/>
    </w:pPr>
    <w:rPr>
      <w:rFonts w:ascii="Times New Roman" w:hAnsi="Arial"/>
      <w:b/>
      <w:kern w:val="24"/>
    </w:rPr>
  </w:style>
  <w:style w:type="paragraph" w:customStyle="1" w:styleId="1763">
    <w:name w:val="Char Char Char Char Char Char Char Char Char Char Char Char Char Char Char Char Char Char Char Char Char Char Char Char2"/>
    <w:basedOn w:val="1"/>
    <w:qFormat/>
    <w:uiPriority w:val="0"/>
    <w:rPr>
      <w:rFonts w:ascii="宋体"/>
      <w:kern w:val="0"/>
      <w:szCs w:val="20"/>
    </w:rPr>
  </w:style>
  <w:style w:type="paragraph" w:customStyle="1" w:styleId="1764">
    <w:name w:val="reader-word-layer reader-word-s10-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765">
    <w:name w:val="Char2"/>
    <w:basedOn w:val="1"/>
    <w:qFormat/>
    <w:uiPriority w:val="0"/>
    <w:rPr>
      <w:rFonts w:ascii="宋体"/>
      <w:kern w:val="0"/>
      <w:szCs w:val="20"/>
    </w:rPr>
  </w:style>
  <w:style w:type="paragraph" w:customStyle="1" w:styleId="1766">
    <w:name w:val="样式 样式1 + 小五"/>
    <w:basedOn w:val="1009"/>
    <w:qFormat/>
    <w:uiPriority w:val="0"/>
    <w:pPr>
      <w:keepNext w:val="0"/>
      <w:keepLines w:val="0"/>
      <w:spacing w:before="50" w:after="120" w:line="360" w:lineRule="auto"/>
      <w:jc w:val="left"/>
      <w:outlineLvl w:val="0"/>
    </w:pPr>
    <w:rPr>
      <w:rFonts w:ascii="黑体" w:eastAsia="黑体"/>
      <w:bCs w:val="0"/>
    </w:rPr>
  </w:style>
  <w:style w:type="paragraph" w:customStyle="1" w:styleId="1767">
    <w:name w:val="样式 hb4 + 段前: 0.5 行 段后: 0.5 行 行距: 固定值 26 磅"/>
    <w:basedOn w:val="1119"/>
    <w:qFormat/>
    <w:uiPriority w:val="0"/>
    <w:pPr>
      <w:topLinePunct w:val="0"/>
      <w:spacing w:before="280" w:beforeLines="100" w:after="290" w:afterLines="100" w:line="520" w:lineRule="exact"/>
    </w:pPr>
    <w:rPr>
      <w:rFonts w:ascii="Times New Roman" w:hAnsi="Arial"/>
      <w:b/>
      <w:kern w:val="24"/>
    </w:rPr>
  </w:style>
  <w:style w:type="paragraph" w:customStyle="1" w:styleId="1768">
    <w:name w:val="Char Char Char Char Char Char Char2"/>
    <w:basedOn w:val="1"/>
    <w:qFormat/>
    <w:uiPriority w:val="0"/>
    <w:pPr>
      <w:spacing w:line="360" w:lineRule="auto"/>
      <w:ind w:firstLine="200" w:firstLineChars="200"/>
    </w:pPr>
    <w:rPr>
      <w:rFonts w:ascii="宋体" w:hAnsi="宋体" w:cs="宋体"/>
      <w:kern w:val="0"/>
      <w:sz w:val="24"/>
      <w:szCs w:val="20"/>
    </w:rPr>
  </w:style>
  <w:style w:type="paragraph" w:customStyle="1" w:styleId="1769">
    <w:name w:val="msolistparagraph"/>
    <w:basedOn w:val="1"/>
    <w:qFormat/>
    <w:uiPriority w:val="0"/>
    <w:pPr>
      <w:widowControl/>
      <w:spacing w:line="360" w:lineRule="auto"/>
      <w:ind w:left="720" w:firstLine="200" w:firstLineChars="200"/>
    </w:pPr>
    <w:rPr>
      <w:rFonts w:ascii="Calibri" w:hAnsi="Calibri"/>
      <w:kern w:val="0"/>
      <w:sz w:val="24"/>
      <w:szCs w:val="22"/>
      <w:lang w:eastAsia="en-US" w:bidi="en-US"/>
    </w:rPr>
  </w:style>
  <w:style w:type="paragraph" w:customStyle="1" w:styleId="1770">
    <w:name w:val="样式 表后标题 + (西文) 宋体"/>
    <w:basedOn w:val="1771"/>
    <w:qFormat/>
    <w:uiPriority w:val="0"/>
    <w:pPr>
      <w:ind w:right="420"/>
    </w:pPr>
    <w:rPr>
      <w:rFonts w:ascii="宋体"/>
      <w:b w:val="0"/>
      <w:bCs/>
    </w:rPr>
  </w:style>
  <w:style w:type="paragraph" w:customStyle="1" w:styleId="1771">
    <w:name w:val="表后标题"/>
    <w:basedOn w:val="1"/>
    <w:next w:val="1"/>
    <w:qFormat/>
    <w:uiPriority w:val="0"/>
    <w:pPr>
      <w:spacing w:line="480" w:lineRule="exact"/>
      <w:ind w:firstLine="482" w:firstLineChars="200"/>
      <w:textAlignment w:val="center"/>
    </w:pPr>
    <w:rPr>
      <w:rFonts w:ascii="仿宋_GB2312" w:hAnsi="宋体" w:eastAsia="仿宋_GB2312"/>
      <w:b/>
      <w:kern w:val="0"/>
      <w:sz w:val="24"/>
      <w:szCs w:val="20"/>
    </w:rPr>
  </w:style>
  <w:style w:type="paragraph" w:customStyle="1" w:styleId="1772">
    <w:name w:val="正文 1"/>
    <w:basedOn w:val="1"/>
    <w:qFormat/>
    <w:uiPriority w:val="0"/>
    <w:pPr>
      <w:adjustRightInd w:val="0"/>
      <w:spacing w:before="60" w:after="60" w:line="312" w:lineRule="auto"/>
      <w:ind w:firstLine="601"/>
      <w:jc w:val="left"/>
      <w:textAlignment w:val="baseline"/>
    </w:pPr>
    <w:rPr>
      <w:rFonts w:ascii="宋体"/>
      <w:kern w:val="0"/>
      <w:sz w:val="28"/>
      <w:szCs w:val="20"/>
    </w:rPr>
  </w:style>
  <w:style w:type="paragraph" w:customStyle="1" w:styleId="1773">
    <w:name w:val="样式 表格 + 居中"/>
    <w:basedOn w:val="150"/>
    <w:qFormat/>
    <w:uiPriority w:val="0"/>
    <w:pPr>
      <w:kinsoku w:val="0"/>
      <w:overflowPunct w:val="0"/>
      <w:spacing w:beforeLines="0" w:afterLines="0" w:line="240" w:lineRule="auto"/>
    </w:pPr>
    <w:rPr>
      <w:snapToGrid w:val="0"/>
    </w:rPr>
  </w:style>
  <w:style w:type="paragraph" w:customStyle="1" w:styleId="1774">
    <w:name w:val="标题 二"/>
    <w:basedOn w:val="4"/>
    <w:qFormat/>
    <w:uiPriority w:val="0"/>
    <w:pPr>
      <w:tabs>
        <w:tab w:val="left" w:pos="315"/>
        <w:tab w:val="left" w:pos="2720"/>
      </w:tabs>
      <w:spacing w:before="240" w:line="520" w:lineRule="exact"/>
      <w:ind w:left="-41" w:leftChars="-41" w:firstLine="0" w:firstLineChars="0"/>
    </w:pPr>
    <w:rPr>
      <w:rFonts w:ascii="Times New Roman" w:hAnsi="华文中宋" w:eastAsia="华文中宋" w:cs="宋体"/>
      <w:sz w:val="30"/>
      <w:szCs w:val="30"/>
    </w:rPr>
  </w:style>
  <w:style w:type="paragraph" w:customStyle="1" w:styleId="1775">
    <w:name w:val="正文单倍行距"/>
    <w:basedOn w:val="1"/>
    <w:qFormat/>
    <w:uiPriority w:val="0"/>
    <w:pPr>
      <w:widowControl/>
      <w:tabs>
        <w:tab w:val="left" w:pos="8640"/>
      </w:tabs>
      <w:snapToGrid w:val="0"/>
      <w:ind w:firstLine="200" w:firstLineChars="200"/>
      <w:jc w:val="left"/>
    </w:pPr>
    <w:rPr>
      <w:rFonts w:ascii="宋体" w:eastAsia="仿宋_GB2312"/>
      <w:kern w:val="0"/>
      <w:sz w:val="24"/>
      <w:szCs w:val="20"/>
    </w:rPr>
  </w:style>
  <w:style w:type="paragraph" w:customStyle="1" w:styleId="1776">
    <w:name w:val="通用正文1"/>
    <w:basedOn w:val="1"/>
    <w:qFormat/>
    <w:uiPriority w:val="0"/>
    <w:pPr>
      <w:adjustRightInd w:val="0"/>
      <w:spacing w:line="560" w:lineRule="exact"/>
      <w:ind w:firstLine="480" w:firstLineChars="200"/>
      <w:textAlignment w:val="baseline"/>
    </w:pPr>
    <w:rPr>
      <w:rFonts w:ascii="宋体" w:hAnsi="宋体"/>
      <w:snapToGrid w:val="0"/>
      <w:kern w:val="0"/>
      <w:sz w:val="24"/>
      <w:szCs w:val="20"/>
    </w:rPr>
  </w:style>
  <w:style w:type="paragraph" w:customStyle="1" w:styleId="1777">
    <w:name w:val="流程图文字"/>
    <w:basedOn w:val="1"/>
    <w:qFormat/>
    <w:uiPriority w:val="0"/>
    <w:pPr>
      <w:widowControl/>
      <w:adjustRightInd w:val="0"/>
      <w:spacing w:before="100" w:beforeAutospacing="1" w:after="40" w:line="360" w:lineRule="exact"/>
      <w:jc w:val="center"/>
      <w:textAlignment w:val="baseline"/>
    </w:pPr>
    <w:rPr>
      <w:rFonts w:ascii="宋体" w:hAnsi="宋体"/>
      <w:bCs/>
      <w:kern w:val="0"/>
      <w:sz w:val="24"/>
      <w:szCs w:val="20"/>
    </w:rPr>
  </w:style>
  <w:style w:type="paragraph" w:customStyle="1" w:styleId="1778">
    <w:name w:val="BG1"/>
    <w:basedOn w:val="1"/>
    <w:qFormat/>
    <w:uiPriority w:val="0"/>
    <w:pPr>
      <w:snapToGrid w:val="0"/>
      <w:ind w:firstLine="29" w:firstLineChars="14"/>
      <w:jc w:val="center"/>
    </w:pPr>
    <w:rPr>
      <w:rFonts w:ascii="宋体"/>
      <w:kern w:val="0"/>
      <w:sz w:val="24"/>
      <w:szCs w:val="20"/>
    </w:rPr>
  </w:style>
  <w:style w:type="paragraph" w:customStyle="1" w:styleId="1779">
    <w:name w:val="reader-word-layer reader-word-s1-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780">
    <w:name w:val="reader-word-layer reader-word-s1-1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781">
    <w:name w:val="样式 标题 2节标题 1.11.1标题2h2l22nd levelTitre2Header 2H2UNDERR..."/>
    <w:basedOn w:val="4"/>
    <w:qFormat/>
    <w:uiPriority w:val="0"/>
    <w:pPr>
      <w:keepNext w:val="0"/>
      <w:keepLines w:val="0"/>
      <w:tabs>
        <w:tab w:val="left" w:pos="0"/>
      </w:tabs>
      <w:adjustRightInd w:val="0"/>
      <w:snapToGrid w:val="0"/>
      <w:spacing w:before="0" w:after="0" w:line="440" w:lineRule="atLeast"/>
      <w:ind w:firstLine="0" w:firstLineChars="0"/>
    </w:pPr>
    <w:rPr>
      <w:rFonts w:hint="eastAsia" w:ascii="黑体" w:hAnsi="Times New Roman" w:cs="宋体"/>
      <w:b w:val="0"/>
      <w:bCs w:val="0"/>
      <w:snapToGrid w:val="0"/>
      <w:sz w:val="24"/>
      <w:szCs w:val="20"/>
    </w:rPr>
  </w:style>
  <w:style w:type="paragraph" w:customStyle="1" w:styleId="1782">
    <w:name w:val="样式 样式 目录 3 + 首行缩进:  2 字符 + 首行缩进:  6 字符"/>
    <w:basedOn w:val="1783"/>
    <w:qFormat/>
    <w:uiPriority w:val="0"/>
    <w:pPr>
      <w:tabs>
        <w:tab w:val="left" w:pos="2169"/>
        <w:tab w:val="right" w:leader="dot" w:pos="9062"/>
      </w:tabs>
      <w:spacing w:line="360" w:lineRule="auto"/>
      <w:ind w:left="0" w:firstLine="1324" w:firstLineChars="600"/>
    </w:pPr>
    <w:rPr>
      <w:i/>
      <w:snapToGrid w:val="0"/>
      <w:spacing w:val="10"/>
      <w:sz w:val="24"/>
    </w:rPr>
  </w:style>
  <w:style w:type="paragraph" w:customStyle="1" w:styleId="1783">
    <w:name w:val="样式 目录 3 + 首行缩进:  2 字符"/>
    <w:basedOn w:val="45"/>
    <w:qFormat/>
    <w:uiPriority w:val="0"/>
    <w:rPr>
      <w:rFonts w:cs="宋体"/>
      <w:i w:val="0"/>
      <w:iCs w:val="0"/>
    </w:rPr>
  </w:style>
  <w:style w:type="paragraph" w:customStyle="1" w:styleId="1784">
    <w:name w:val="验收表格"/>
    <w:basedOn w:val="1"/>
    <w:qFormat/>
    <w:uiPriority w:val="0"/>
    <w:pPr>
      <w:widowControl/>
      <w:jc w:val="center"/>
    </w:pPr>
    <w:rPr>
      <w:rFonts w:ascii="宋体"/>
      <w:kern w:val="0"/>
      <w:szCs w:val="22"/>
    </w:rPr>
  </w:style>
  <w:style w:type="paragraph" w:customStyle="1" w:styleId="1785">
    <w:name w:val="reader-word-layer reader-word-s1-1 reader-word-s1-9 reader-word-s1-1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786">
    <w:name w:val="Char Char Char2 Char"/>
    <w:basedOn w:val="1"/>
    <w:qFormat/>
    <w:uiPriority w:val="0"/>
    <w:pPr>
      <w:spacing w:line="360" w:lineRule="auto"/>
      <w:ind w:firstLine="200" w:firstLineChars="200"/>
    </w:pPr>
    <w:rPr>
      <w:rFonts w:ascii="宋体" w:hAnsi="宋体" w:cs="宋体"/>
      <w:kern w:val="0"/>
      <w:sz w:val="24"/>
      <w:szCs w:val="20"/>
    </w:rPr>
  </w:style>
  <w:style w:type="paragraph" w:customStyle="1" w:styleId="1787">
    <w:name w:val="font23"/>
    <w:basedOn w:val="1"/>
    <w:qFormat/>
    <w:uiPriority w:val="0"/>
    <w:pPr>
      <w:widowControl/>
      <w:spacing w:before="100" w:beforeAutospacing="1" w:after="100" w:afterAutospacing="1"/>
      <w:jc w:val="left"/>
    </w:pPr>
    <w:rPr>
      <w:rFonts w:ascii="宋体"/>
      <w:color w:val="99CCFF"/>
      <w:kern w:val="0"/>
      <w:szCs w:val="21"/>
    </w:rPr>
  </w:style>
  <w:style w:type="paragraph" w:customStyle="1" w:styleId="1788">
    <w:name w:val="正文样式3"/>
    <w:basedOn w:val="1"/>
    <w:qFormat/>
    <w:uiPriority w:val="0"/>
    <w:pPr>
      <w:keepLines/>
      <w:adjustRightInd w:val="0"/>
      <w:spacing w:line="20" w:lineRule="atLeast"/>
      <w:jc w:val="center"/>
      <w:textAlignment w:val="baseline"/>
    </w:pPr>
    <w:rPr>
      <w:rFonts w:ascii="宋体"/>
      <w:kern w:val="0"/>
      <w:sz w:val="24"/>
      <w:szCs w:val="20"/>
    </w:rPr>
  </w:style>
  <w:style w:type="paragraph" w:customStyle="1" w:styleId="1789">
    <w:name w:val="样式 标题 3 + 宋体"/>
    <w:basedOn w:val="1"/>
    <w:qFormat/>
    <w:uiPriority w:val="0"/>
    <w:pPr>
      <w:tabs>
        <w:tab w:val="left" w:pos="1500"/>
      </w:tabs>
      <w:ind w:left="1500" w:hanging="720"/>
    </w:pPr>
    <w:rPr>
      <w:rFonts w:ascii="宋体"/>
      <w:kern w:val="0"/>
      <w:szCs w:val="20"/>
    </w:rPr>
  </w:style>
  <w:style w:type="paragraph" w:customStyle="1" w:styleId="1790">
    <w:name w:val="样式 标题 1 + (中文) 华文中宋 居中 行距: 多倍行距 1.4 字行"/>
    <w:basedOn w:val="3"/>
    <w:qFormat/>
    <w:uiPriority w:val="0"/>
    <w:pPr>
      <w:keepLines/>
      <w:tabs>
        <w:tab w:val="left" w:pos="506"/>
        <w:tab w:val="left" w:pos="2178"/>
      </w:tabs>
      <w:overflowPunct/>
      <w:snapToGrid/>
      <w:spacing w:before="240" w:after="0" w:line="336" w:lineRule="auto"/>
      <w:ind w:left="0" w:firstLine="0"/>
    </w:pPr>
    <w:rPr>
      <w:rFonts w:ascii="黑体" w:cs="宋体"/>
      <w:b w:val="0"/>
      <w:color w:val="auto"/>
      <w:sz w:val="24"/>
      <w:szCs w:val="24"/>
    </w:rPr>
  </w:style>
  <w:style w:type="paragraph" w:customStyle="1" w:styleId="179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Arial Unicode MS"/>
      <w:kern w:val="0"/>
      <w:sz w:val="22"/>
      <w:szCs w:val="22"/>
    </w:rPr>
  </w:style>
  <w:style w:type="paragraph" w:customStyle="1" w:styleId="1792">
    <w:name w:val="表格单位"/>
    <w:basedOn w:val="197"/>
    <w:qFormat/>
    <w:uiPriority w:val="0"/>
    <w:pPr>
      <w:keepNext w:val="0"/>
      <w:widowControl w:val="0"/>
      <w:pBdr>
        <w:top w:val="single" w:color="auto" w:sz="4" w:space="1"/>
      </w:pBdr>
      <w:overflowPunct/>
      <w:adjustRightInd/>
      <w:snapToGrid/>
      <w:spacing w:before="0" w:after="0" w:line="240" w:lineRule="auto"/>
      <w:ind w:firstLine="0"/>
      <w:jc w:val="right"/>
      <w:textAlignment w:val="auto"/>
    </w:pPr>
    <w:rPr>
      <w:rFonts w:ascii="黑体" w:hAnsi="Times New Roman" w:eastAsia="黑体"/>
      <w:sz w:val="21"/>
      <w:szCs w:val="21"/>
    </w:rPr>
  </w:style>
  <w:style w:type="paragraph" w:customStyle="1" w:styleId="1793">
    <w:name w:val="纯文本3"/>
    <w:basedOn w:val="1"/>
    <w:qFormat/>
    <w:uiPriority w:val="0"/>
    <w:pPr>
      <w:widowControl/>
      <w:jc w:val="left"/>
    </w:pPr>
    <w:rPr>
      <w:rFonts w:ascii="宋体" w:hAnsi="Courier New"/>
      <w:kern w:val="0"/>
      <w:sz w:val="20"/>
      <w:szCs w:val="20"/>
    </w:rPr>
  </w:style>
  <w:style w:type="paragraph" w:customStyle="1" w:styleId="1794">
    <w:name w:val="悬挂式正文"/>
    <w:basedOn w:val="1"/>
    <w:qFormat/>
    <w:uiPriority w:val="0"/>
    <w:pPr>
      <w:tabs>
        <w:tab w:val="center" w:pos="6804"/>
        <w:tab w:val="right" w:pos="7371"/>
      </w:tabs>
      <w:overflowPunct w:val="0"/>
      <w:adjustRightInd w:val="0"/>
      <w:spacing w:line="360" w:lineRule="auto"/>
      <w:ind w:left="1701" w:hanging="1134"/>
      <w:textAlignment w:val="baseline"/>
    </w:pPr>
    <w:rPr>
      <w:rFonts w:ascii="宋体"/>
      <w:kern w:val="0"/>
      <w:sz w:val="28"/>
      <w:szCs w:val="20"/>
    </w:rPr>
  </w:style>
  <w:style w:type="paragraph" w:customStyle="1" w:styleId="1795">
    <w:name w:val="样式 正文缩进 + 五号"/>
    <w:basedOn w:val="21"/>
    <w:qFormat/>
    <w:uiPriority w:val="0"/>
    <w:pPr>
      <w:widowControl/>
      <w:overflowPunct w:val="0"/>
      <w:autoSpaceDE w:val="0"/>
      <w:autoSpaceDN w:val="0"/>
      <w:adjustRightInd w:val="0"/>
      <w:ind w:firstLine="0" w:firstLineChars="0"/>
      <w:jc w:val="left"/>
      <w:textAlignment w:val="baseline"/>
    </w:pPr>
    <w:rPr>
      <w:sz w:val="24"/>
    </w:rPr>
  </w:style>
  <w:style w:type="paragraph" w:customStyle="1" w:styleId="1796">
    <w:name w:val="样式 正文（首行缩进两字） + 行距: 固定值 20 磅"/>
    <w:basedOn w:val="21"/>
    <w:qFormat/>
    <w:uiPriority w:val="0"/>
    <w:pPr>
      <w:widowControl/>
      <w:spacing w:afterLines="20" w:line="400" w:lineRule="exact"/>
      <w:ind w:firstLine="480"/>
    </w:pPr>
    <w:rPr>
      <w:rFonts w:hAnsi="宋体"/>
      <w:color w:val="000000"/>
      <w:sz w:val="24"/>
    </w:rPr>
  </w:style>
  <w:style w:type="paragraph" w:customStyle="1" w:styleId="1797">
    <w:name w:val="et9"/>
    <w:basedOn w:val="1"/>
    <w:qFormat/>
    <w:uiPriority w:val="0"/>
    <w:pPr>
      <w:widowControl/>
      <w:spacing w:before="100" w:beforeAutospacing="1" w:after="100" w:afterAutospacing="1"/>
      <w:jc w:val="left"/>
      <w:textAlignment w:val="bottom"/>
    </w:pPr>
    <w:rPr>
      <w:rFonts w:ascii="宋体" w:hAnsi="宋体" w:cs="宋体"/>
      <w:color w:val="000000"/>
      <w:kern w:val="0"/>
      <w:sz w:val="24"/>
      <w:szCs w:val="20"/>
    </w:rPr>
  </w:style>
  <w:style w:type="paragraph" w:customStyle="1" w:styleId="1798">
    <w:name w:val="样式 标题 2 + 首行缩进:  0 字符"/>
    <w:basedOn w:val="4"/>
    <w:qFormat/>
    <w:uiPriority w:val="0"/>
    <w:pPr>
      <w:spacing w:before="120" w:after="120" w:line="800" w:lineRule="exact"/>
      <w:ind w:firstLine="0" w:firstLineChars="0"/>
    </w:pPr>
    <w:rPr>
      <w:rFonts w:ascii="黑体" w:cs="宋体"/>
      <w:sz w:val="30"/>
      <w:szCs w:val="20"/>
    </w:rPr>
  </w:style>
  <w:style w:type="paragraph" w:customStyle="1" w:styleId="1799">
    <w:name w:val="xl389"/>
    <w:basedOn w:val="1"/>
    <w:qFormat/>
    <w:uiPriority w:val="0"/>
    <w:pPr>
      <w:widowControl/>
      <w:pBdr>
        <w:left w:val="single" w:color="auto" w:sz="4" w:space="0"/>
        <w:bottom w:val="single" w:color="auto" w:sz="4" w:space="0"/>
      </w:pBdr>
      <w:spacing w:before="100" w:after="100"/>
      <w:jc w:val="center"/>
      <w:textAlignment w:val="center"/>
    </w:pPr>
    <w:rPr>
      <w:rFonts w:hint="eastAsia" w:ascii="宋体" w:hAnsi="宋体"/>
      <w:kern w:val="0"/>
      <w:sz w:val="24"/>
      <w:szCs w:val="20"/>
    </w:rPr>
  </w:style>
  <w:style w:type="paragraph" w:customStyle="1" w:styleId="1800">
    <w:name w:val="样式 标题 2标题2 + (西文) Arial (中文) 黑体 居中 段后: 2 磅"/>
    <w:basedOn w:val="4"/>
    <w:qFormat/>
    <w:uiPriority w:val="0"/>
    <w:pPr>
      <w:keepNext w:val="0"/>
      <w:tabs>
        <w:tab w:val="left" w:pos="425"/>
      </w:tabs>
      <w:adjustRightInd w:val="0"/>
      <w:snapToGrid w:val="0"/>
      <w:spacing w:before="0" w:beforeLines="50" w:after="0" w:line="360" w:lineRule="auto"/>
      <w:ind w:left="425" w:hanging="425" w:firstLineChars="0"/>
      <w:textAlignment w:val="baseline"/>
    </w:pPr>
    <w:rPr>
      <w:rFonts w:hAnsi="宋体" w:eastAsia="宋体"/>
      <w:sz w:val="24"/>
      <w:szCs w:val="20"/>
    </w:rPr>
  </w:style>
  <w:style w:type="paragraph" w:customStyle="1" w:styleId="1801">
    <w:name w:val="样式4 Char Char"/>
    <w:basedOn w:val="1"/>
    <w:qFormat/>
    <w:uiPriority w:val="0"/>
    <w:pPr>
      <w:widowControl/>
      <w:spacing w:line="360" w:lineRule="auto"/>
      <w:ind w:firstLine="480" w:firstLineChars="200"/>
      <w:jc w:val="left"/>
    </w:pPr>
    <w:rPr>
      <w:rFonts w:ascii="宋体" w:hAnsi="宋体"/>
      <w:spacing w:val="2"/>
      <w:w w:val="99"/>
      <w:kern w:val="0"/>
      <w:position w:val="-2"/>
      <w:sz w:val="24"/>
      <w:szCs w:val="20"/>
      <w:lang w:eastAsia="en-US" w:bidi="en-US"/>
    </w:rPr>
  </w:style>
  <w:style w:type="paragraph" w:customStyle="1" w:styleId="1802">
    <w:name w:val="表 头"/>
    <w:basedOn w:val="1"/>
    <w:qFormat/>
    <w:uiPriority w:val="0"/>
    <w:pPr>
      <w:adjustRightInd w:val="0"/>
      <w:spacing w:after="156" w:afterLines="50" w:line="440" w:lineRule="exact"/>
      <w:jc w:val="center"/>
      <w:textAlignment w:val="baseline"/>
    </w:pPr>
    <w:rPr>
      <w:rFonts w:ascii="宋体" w:eastAsia="黑体"/>
      <w:color w:val="000000"/>
      <w:kern w:val="0"/>
      <w:sz w:val="24"/>
      <w:szCs w:val="20"/>
    </w:rPr>
  </w:style>
  <w:style w:type="paragraph" w:customStyle="1" w:styleId="1803">
    <w:name w:val="7 Char"/>
    <w:basedOn w:val="1"/>
    <w:qFormat/>
    <w:uiPriority w:val="0"/>
    <w:pPr>
      <w:spacing w:line="560" w:lineRule="exact"/>
      <w:ind w:firstLine="200" w:firstLineChars="200"/>
    </w:pPr>
    <w:rPr>
      <w:rFonts w:ascii="宋体" w:hAnsi="宋体" w:cs="宋体"/>
      <w:kern w:val="0"/>
      <w:sz w:val="24"/>
      <w:szCs w:val="20"/>
    </w:rPr>
  </w:style>
  <w:style w:type="paragraph" w:customStyle="1" w:styleId="1804">
    <w:name w:val="TY"/>
    <w:basedOn w:val="1"/>
    <w:qFormat/>
    <w:uiPriority w:val="0"/>
    <w:pPr>
      <w:adjustRightInd w:val="0"/>
      <w:snapToGrid w:val="0"/>
      <w:spacing w:before="40" w:after="40"/>
    </w:pPr>
    <w:rPr>
      <w:rFonts w:ascii="宋体"/>
      <w:kern w:val="0"/>
      <w:szCs w:val="20"/>
    </w:rPr>
  </w:style>
  <w:style w:type="paragraph" w:customStyle="1" w:styleId="1805">
    <w:name w:val="样式 标题 22级样式 + 段前: 0.3 行 段后: 0.3 行1"/>
    <w:basedOn w:val="4"/>
    <w:qFormat/>
    <w:uiPriority w:val="0"/>
    <w:pPr>
      <w:adjustRightInd w:val="0"/>
      <w:spacing w:before="93" w:beforeLines="30" w:after="93" w:afterLines="30" w:line="360" w:lineRule="auto"/>
      <w:ind w:firstLine="0" w:firstLineChars="0"/>
      <w:jc w:val="left"/>
    </w:pPr>
    <w:rPr>
      <w:rFonts w:ascii="Times New Roman" w:hAnsi="Times New Roman" w:cs="宋体"/>
      <w:b w:val="0"/>
      <w:bCs w:val="0"/>
      <w:color w:val="003300"/>
      <w:sz w:val="28"/>
      <w:szCs w:val="20"/>
    </w:rPr>
  </w:style>
  <w:style w:type="paragraph" w:customStyle="1" w:styleId="1806">
    <w:name w:val="表样式"/>
    <w:basedOn w:val="1"/>
    <w:qFormat/>
    <w:uiPriority w:val="0"/>
    <w:pPr>
      <w:jc w:val="center"/>
    </w:pPr>
    <w:rPr>
      <w:rFonts w:ascii="仿宋_GB2312" w:eastAsia="黑体"/>
      <w:kern w:val="0"/>
      <w:szCs w:val="20"/>
    </w:rPr>
  </w:style>
  <w:style w:type="paragraph" w:customStyle="1" w:styleId="1807">
    <w:name w:val="条题"/>
    <w:basedOn w:val="1"/>
    <w:qFormat/>
    <w:uiPriority w:val="0"/>
    <w:pPr>
      <w:tabs>
        <w:tab w:val="left" w:pos="840"/>
      </w:tabs>
      <w:spacing w:line="480" w:lineRule="exact"/>
      <w:ind w:left="840" w:right="278" w:hanging="360"/>
    </w:pPr>
    <w:rPr>
      <w:rFonts w:ascii="宋体" w:hAnsi="宋体"/>
      <w:kern w:val="0"/>
      <w:sz w:val="24"/>
      <w:szCs w:val="20"/>
    </w:rPr>
  </w:style>
  <w:style w:type="paragraph" w:customStyle="1" w:styleId="1808">
    <w:name w:val="TableHead"/>
    <w:basedOn w:val="36"/>
    <w:qFormat/>
    <w:uiPriority w:val="0"/>
    <w:pPr>
      <w:widowControl w:val="0"/>
      <w:snapToGrid/>
      <w:spacing w:before="0" w:after="0" w:line="240" w:lineRule="auto"/>
      <w:ind w:right="0"/>
      <w:jc w:val="center"/>
    </w:pPr>
    <w:rPr>
      <w:rFonts w:ascii="宋体" w:hAnsi="宋体" w:cs="楷体_GB2312"/>
      <w:b/>
      <w:bCs/>
      <w:sz w:val="21"/>
      <w:szCs w:val="24"/>
    </w:rPr>
  </w:style>
  <w:style w:type="paragraph" w:customStyle="1" w:styleId="1809">
    <w:name w:val="样式 表头 + 行距: 固定值 25 磅"/>
    <w:basedOn w:val="151"/>
    <w:qFormat/>
    <w:uiPriority w:val="0"/>
    <w:pPr>
      <w:widowControl/>
      <w:snapToGrid w:val="0"/>
      <w:spacing w:line="240" w:lineRule="auto"/>
      <w:ind w:left="539" w:firstLine="0" w:firstLineChars="0"/>
      <w:jc w:val="center"/>
    </w:pPr>
    <w:rPr>
      <w:rFonts w:ascii="Times New Roman" w:eastAsia="宋体" w:cs="宋体"/>
      <w:szCs w:val="21"/>
    </w:rPr>
  </w:style>
  <w:style w:type="paragraph" w:customStyle="1" w:styleId="1810">
    <w:name w:val="图表目录3"/>
    <w:basedOn w:val="1811"/>
    <w:next w:val="1811"/>
    <w:qFormat/>
    <w:uiPriority w:val="0"/>
    <w:pPr>
      <w:tabs>
        <w:tab w:val="right" w:leader="dot" w:pos="8051"/>
      </w:tabs>
      <w:ind w:left="840" w:hanging="840"/>
      <w:textAlignment w:val="baseline"/>
    </w:pPr>
  </w:style>
  <w:style w:type="paragraph" w:customStyle="1" w:styleId="1811">
    <w:name w:val="正文6"/>
    <w:qFormat/>
    <w:uiPriority w:val="0"/>
    <w:pPr>
      <w:widowControl w:val="0"/>
      <w:adjustRightInd w:val="0"/>
      <w:spacing w:line="360" w:lineRule="atLeast"/>
    </w:pPr>
    <w:rPr>
      <w:rFonts w:ascii="宋体" w:hAnsi="Times New Roman" w:eastAsia="宋体" w:cs="Times New Roman"/>
      <w:sz w:val="24"/>
      <w:lang w:val="en-US" w:eastAsia="zh-CN" w:bidi="ar-SA"/>
    </w:rPr>
  </w:style>
  <w:style w:type="paragraph" w:customStyle="1" w:styleId="1812">
    <w:name w:val="Char Char Char Char Char Char Char3"/>
    <w:basedOn w:val="1"/>
    <w:qFormat/>
    <w:uiPriority w:val="0"/>
    <w:rPr>
      <w:rFonts w:ascii="宋体"/>
      <w:kern w:val="0"/>
      <w:szCs w:val="20"/>
    </w:rPr>
  </w:style>
  <w:style w:type="paragraph" w:customStyle="1" w:styleId="1813">
    <w:name w:val="样式 样式 5 + 首行缩进:  2 字符 + 首行缩进:  2 字符"/>
    <w:basedOn w:val="1"/>
    <w:qFormat/>
    <w:uiPriority w:val="0"/>
    <w:pPr>
      <w:ind w:firstLine="352" w:firstLineChars="200"/>
    </w:pPr>
    <w:rPr>
      <w:rFonts w:ascii="楷体_GB2312" w:hAnsi="宋体" w:eastAsia="楷体_GB2312" w:cs="宋体"/>
      <w:spacing w:val="-2"/>
      <w:kern w:val="0"/>
      <w:sz w:val="18"/>
      <w:szCs w:val="20"/>
    </w:rPr>
  </w:style>
  <w:style w:type="paragraph" w:customStyle="1" w:styleId="1814">
    <w:name w:val="五黑左对齐"/>
    <w:basedOn w:val="1"/>
    <w:qFormat/>
    <w:uiPriority w:val="0"/>
    <w:pPr>
      <w:adjustRightInd w:val="0"/>
      <w:snapToGrid w:val="0"/>
    </w:pPr>
    <w:rPr>
      <w:rFonts w:ascii="黑体" w:eastAsia="黑体"/>
      <w:snapToGrid w:val="0"/>
      <w:kern w:val="0"/>
      <w:szCs w:val="21"/>
    </w:rPr>
  </w:style>
  <w:style w:type="paragraph" w:customStyle="1" w:styleId="1815">
    <w:name w:val="样式 标题 2 + 黑体 小三"/>
    <w:basedOn w:val="4"/>
    <w:qFormat/>
    <w:uiPriority w:val="0"/>
    <w:pPr>
      <w:adjustRightInd w:val="0"/>
      <w:snapToGrid w:val="0"/>
      <w:spacing w:before="0" w:after="0" w:line="360" w:lineRule="auto"/>
      <w:ind w:firstLine="562"/>
    </w:pPr>
    <w:rPr>
      <w:rFonts w:ascii="黑体" w:hAnsi="黑体"/>
      <w:sz w:val="28"/>
    </w:rPr>
  </w:style>
  <w:style w:type="paragraph" w:customStyle="1" w:styleId="1816">
    <w:name w:val="表格文字左"/>
    <w:basedOn w:val="1"/>
    <w:qFormat/>
    <w:uiPriority w:val="0"/>
    <w:pPr>
      <w:spacing w:line="240" w:lineRule="atLeast"/>
      <w:jc w:val="center"/>
    </w:pPr>
    <w:rPr>
      <w:rFonts w:ascii="宋体" w:hAnsi="宋体"/>
      <w:color w:val="000000"/>
      <w:kern w:val="0"/>
      <w:sz w:val="24"/>
      <w:szCs w:val="20"/>
    </w:rPr>
  </w:style>
  <w:style w:type="paragraph" w:customStyle="1" w:styleId="1817">
    <w:name w:val="_Style 459"/>
    <w:basedOn w:val="1"/>
    <w:qFormat/>
    <w:uiPriority w:val="0"/>
    <w:rPr>
      <w:rFonts w:ascii="宋体"/>
      <w:kern w:val="0"/>
      <w:szCs w:val="20"/>
    </w:rPr>
  </w:style>
  <w:style w:type="paragraph" w:customStyle="1" w:styleId="1818">
    <w:name w:val="xl2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819">
    <w:name w:val="目录1——2"/>
    <w:basedOn w:val="1663"/>
    <w:qFormat/>
    <w:uiPriority w:val="0"/>
    <w:pPr>
      <w:ind w:firstLine="480" w:firstLineChars="200"/>
    </w:pPr>
  </w:style>
  <w:style w:type="paragraph" w:customStyle="1" w:styleId="1820">
    <w:name w:val="J【表中文字】"/>
    <w:basedOn w:val="1"/>
    <w:qFormat/>
    <w:uiPriority w:val="0"/>
    <w:pPr>
      <w:jc w:val="center"/>
      <w:textAlignment w:val="center"/>
    </w:pPr>
    <w:rPr>
      <w:rFonts w:ascii="宋体" w:cs="宋体"/>
      <w:kern w:val="0"/>
      <w:szCs w:val="21"/>
    </w:rPr>
  </w:style>
  <w:style w:type="paragraph" w:customStyle="1" w:styleId="1821">
    <w:name w:val="正文文本 23"/>
    <w:basedOn w:val="1"/>
    <w:qFormat/>
    <w:uiPriority w:val="0"/>
    <w:pPr>
      <w:widowControl/>
      <w:adjustRightInd w:val="0"/>
      <w:spacing w:line="360" w:lineRule="auto"/>
      <w:ind w:firstLine="480"/>
      <w:jc w:val="left"/>
      <w:textAlignment w:val="baseline"/>
    </w:pPr>
    <w:rPr>
      <w:rFonts w:ascii="宋体"/>
      <w:kern w:val="0"/>
      <w:sz w:val="24"/>
      <w:szCs w:val="20"/>
    </w:rPr>
  </w:style>
  <w:style w:type="paragraph" w:customStyle="1" w:styleId="1822">
    <w:name w:val="zxl正文首行缩进  2 字符 行距: Char Char"/>
    <w:basedOn w:val="1"/>
    <w:qFormat/>
    <w:uiPriority w:val="0"/>
    <w:pPr>
      <w:widowControl/>
      <w:tabs>
        <w:tab w:val="left" w:pos="-1843"/>
        <w:tab w:val="left" w:pos="0"/>
        <w:tab w:val="left" w:pos="1727"/>
        <w:tab w:val="left" w:pos="1884"/>
      </w:tabs>
      <w:spacing w:line="360" w:lineRule="auto"/>
      <w:ind w:firstLine="482"/>
      <w:jc w:val="left"/>
      <w:textAlignment w:val="bottom"/>
      <w:outlineLvl w:val="0"/>
    </w:pPr>
    <w:rPr>
      <w:rFonts w:ascii="宋体" w:hAnsi="宋体"/>
      <w:color w:val="000000"/>
      <w:kern w:val="0"/>
      <w:sz w:val="24"/>
      <w:szCs w:val="20"/>
    </w:rPr>
  </w:style>
  <w:style w:type="paragraph" w:customStyle="1" w:styleId="1823">
    <w:name w:val="标题3+ Char"/>
    <w:basedOn w:val="5"/>
    <w:qFormat/>
    <w:uiPriority w:val="0"/>
    <w:pPr>
      <w:adjustRightInd w:val="0"/>
      <w:snapToGrid w:val="0"/>
      <w:spacing w:before="0" w:after="0" w:line="440" w:lineRule="exact"/>
      <w:ind w:left="560"/>
    </w:pPr>
    <w:rPr>
      <w:rFonts w:eastAsia="黑体"/>
      <w:bCs w:val="0"/>
      <w:snapToGrid w:val="0"/>
      <w:sz w:val="24"/>
      <w:szCs w:val="24"/>
    </w:rPr>
  </w:style>
  <w:style w:type="paragraph" w:customStyle="1" w:styleId="1824">
    <w:name w:val="报告1"/>
    <w:basedOn w:val="1"/>
    <w:qFormat/>
    <w:uiPriority w:val="0"/>
    <w:pPr>
      <w:widowControl/>
      <w:spacing w:line="360" w:lineRule="auto"/>
      <w:ind w:firstLine="505"/>
      <w:jc w:val="left"/>
    </w:pPr>
    <w:rPr>
      <w:rFonts w:ascii="Calibri" w:hAnsi="Calibri"/>
      <w:kern w:val="24"/>
      <w:sz w:val="24"/>
      <w:szCs w:val="20"/>
      <w:lang w:eastAsia="en-US" w:bidi="en-US"/>
    </w:rPr>
  </w:style>
  <w:style w:type="paragraph" w:customStyle="1" w:styleId="1825">
    <w:name w:val="样式 图表 + 首行缩进:  2 字符1"/>
    <w:basedOn w:val="1"/>
    <w:qFormat/>
    <w:uiPriority w:val="0"/>
    <w:pPr>
      <w:widowControl/>
      <w:adjustRightInd w:val="0"/>
      <w:snapToGrid w:val="0"/>
      <w:spacing w:beforeLines="20" w:afterLines="20"/>
      <w:ind w:left="-102" w:leftChars="-50" w:right="-105" w:rightChars="-50" w:hanging="3"/>
      <w:jc w:val="center"/>
    </w:pPr>
    <w:rPr>
      <w:rFonts w:ascii="宋体" w:eastAsia="仿宋_GB2312"/>
      <w:color w:val="000000"/>
      <w:kern w:val="0"/>
      <w:szCs w:val="20"/>
    </w:rPr>
  </w:style>
  <w:style w:type="paragraph" w:customStyle="1" w:styleId="1826">
    <w:name w:val="样式 Times New Roman 首行缩进:  2 字符 行距: 固定值 26 磅"/>
    <w:basedOn w:val="1"/>
    <w:qFormat/>
    <w:uiPriority w:val="0"/>
    <w:pPr>
      <w:spacing w:line="324" w:lineRule="auto"/>
      <w:ind w:firstLine="560" w:firstLineChars="200"/>
      <w:textAlignment w:val="baseline"/>
    </w:pPr>
    <w:rPr>
      <w:rFonts w:ascii="仿宋_GB2312" w:eastAsia="仿宋_GB2312"/>
      <w:kern w:val="0"/>
      <w:sz w:val="28"/>
      <w:szCs w:val="20"/>
      <w:lang w:val="en-GB"/>
    </w:rPr>
  </w:style>
  <w:style w:type="paragraph" w:customStyle="1" w:styleId="1827">
    <w:name w:val="样式 首行缩进:  0.95 厘米 段前: 3 磅 行距: 固定值 23 磅"/>
    <w:basedOn w:val="1"/>
    <w:qFormat/>
    <w:uiPriority w:val="0"/>
    <w:pPr>
      <w:widowControl/>
      <w:adjustRightInd w:val="0"/>
      <w:spacing w:line="360" w:lineRule="auto"/>
      <w:ind w:firstLine="539"/>
      <w:jc w:val="left"/>
      <w:textAlignment w:val="baseline"/>
    </w:pPr>
    <w:rPr>
      <w:rFonts w:ascii="Calibri" w:hAnsi="Calibri" w:cs="宋体"/>
      <w:kern w:val="0"/>
      <w:sz w:val="24"/>
      <w:szCs w:val="20"/>
      <w:lang w:eastAsia="en-US" w:bidi="en-US"/>
    </w:rPr>
  </w:style>
  <w:style w:type="paragraph" w:customStyle="1" w:styleId="1828">
    <w:name w:val="YHY"/>
    <w:basedOn w:val="1"/>
    <w:qFormat/>
    <w:uiPriority w:val="0"/>
    <w:pPr>
      <w:spacing w:before="156" w:beforeLines="50" w:after="156" w:afterLines="50" w:line="360" w:lineRule="auto"/>
      <w:ind w:firstLine="200" w:firstLineChars="200"/>
    </w:pPr>
    <w:rPr>
      <w:rFonts w:ascii="宋体"/>
      <w:b/>
      <w:bCs/>
      <w:kern w:val="0"/>
      <w:szCs w:val="21"/>
    </w:rPr>
  </w:style>
  <w:style w:type="paragraph" w:customStyle="1" w:styleId="1829">
    <w:name w:val="样式 表号 + 首行缩进:  0.99 厘米"/>
    <w:basedOn w:val="1"/>
    <w:qFormat/>
    <w:uiPriority w:val="0"/>
    <w:pPr>
      <w:widowControl/>
      <w:adjustRightInd w:val="0"/>
      <w:snapToGrid w:val="0"/>
      <w:spacing w:line="240" w:lineRule="atLeast"/>
      <w:ind w:firstLine="420"/>
      <w:outlineLvl w:val="4"/>
    </w:pPr>
    <w:rPr>
      <w:rFonts w:ascii="宋体" w:hAnsi="宋体"/>
      <w:kern w:val="0"/>
      <w:sz w:val="24"/>
      <w:szCs w:val="20"/>
    </w:rPr>
  </w:style>
  <w:style w:type="paragraph" w:customStyle="1" w:styleId="1830">
    <w:name w:val="样式 样式 样式 标题 4 + 段前: 0.5 行 段后: 0.5 行 + 段前: 0.5 行 段后: 0.5 行6 + 段前:..."/>
    <w:basedOn w:val="1729"/>
    <w:qFormat/>
    <w:uiPriority w:val="0"/>
  </w:style>
  <w:style w:type="paragraph" w:customStyle="1" w:styleId="1831">
    <w:name w:val="样式 黑色1"/>
    <w:basedOn w:val="1"/>
    <w:qFormat/>
    <w:uiPriority w:val="0"/>
    <w:pPr>
      <w:spacing w:line="360" w:lineRule="auto"/>
      <w:ind w:firstLine="480" w:firstLineChars="200"/>
    </w:pPr>
    <w:rPr>
      <w:rFonts w:ascii="宋体" w:hAnsi="宋体"/>
      <w:color w:val="000000"/>
      <w:kern w:val="0"/>
      <w:sz w:val="24"/>
      <w:szCs w:val="20"/>
    </w:rPr>
  </w:style>
  <w:style w:type="paragraph" w:customStyle="1" w:styleId="1832">
    <w:name w:val="批注文字1"/>
    <w:basedOn w:val="1"/>
    <w:qFormat/>
    <w:uiPriority w:val="0"/>
    <w:pPr>
      <w:widowControl/>
      <w:jc w:val="left"/>
    </w:pPr>
    <w:rPr>
      <w:rFonts w:ascii="宋体"/>
      <w:kern w:val="0"/>
      <w:szCs w:val="20"/>
    </w:rPr>
  </w:style>
  <w:style w:type="paragraph" w:customStyle="1" w:styleId="1833">
    <w:name w:val="表样式3"/>
    <w:basedOn w:val="1"/>
    <w:qFormat/>
    <w:uiPriority w:val="0"/>
    <w:pPr>
      <w:spacing w:line="320" w:lineRule="exact"/>
      <w:ind w:left="-140" w:leftChars="-50" w:right="-140" w:rightChars="-50"/>
      <w:jc w:val="center"/>
    </w:pPr>
    <w:rPr>
      <w:rFonts w:ascii="宋体" w:hAnsi="宋体"/>
      <w:kern w:val="0"/>
      <w:szCs w:val="21"/>
    </w:rPr>
  </w:style>
  <w:style w:type="paragraph" w:customStyle="1" w:styleId="1834">
    <w:name w:val="样式 标题 3 + 行距: 最小值 1.25 磅"/>
    <w:basedOn w:val="5"/>
    <w:qFormat/>
    <w:uiPriority w:val="0"/>
    <w:pPr>
      <w:tabs>
        <w:tab w:val="left" w:pos="1260"/>
      </w:tabs>
      <w:spacing w:before="120" w:after="120" w:line="25" w:lineRule="atLeast"/>
      <w:ind w:left="1260" w:hanging="420" w:firstLineChars="0"/>
    </w:pPr>
    <w:rPr>
      <w:sz w:val="24"/>
      <w:szCs w:val="20"/>
    </w:rPr>
  </w:style>
  <w:style w:type="paragraph" w:customStyle="1" w:styleId="1835">
    <w:name w:val="OtherHeader"/>
    <w:basedOn w:val="58"/>
    <w:next w:val="1"/>
    <w:qFormat/>
    <w:uiPriority w:val="0"/>
    <w:pPr>
      <w:widowControl/>
      <w:pBdr>
        <w:bottom w:val="none" w:color="auto" w:sz="0" w:space="0"/>
      </w:pBdr>
      <w:tabs>
        <w:tab w:val="left" w:pos="4153"/>
        <w:tab w:val="right" w:pos="7655"/>
        <w:tab w:val="clear" w:pos="8306"/>
      </w:tabs>
      <w:overflowPunct w:val="0"/>
      <w:autoSpaceDE w:val="0"/>
      <w:autoSpaceDN w:val="0"/>
      <w:adjustRightInd w:val="0"/>
      <w:snapToGrid/>
      <w:spacing w:before="360" w:after="240" w:line="264" w:lineRule="auto"/>
      <w:jc w:val="left"/>
      <w:textAlignment w:val="baseline"/>
    </w:pPr>
    <w:rPr>
      <w:rFonts w:ascii="Book Antiqua" w:hAnsi="Book Antiqua"/>
      <w:b/>
      <w:i/>
      <w:caps/>
      <w:sz w:val="22"/>
      <w:lang w:val="en-GB" w:eastAsia="en-US" w:bidi="en-US"/>
    </w:rPr>
  </w:style>
  <w:style w:type="paragraph" w:customStyle="1" w:styleId="1836">
    <w:name w:val="mytext11"/>
    <w:basedOn w:val="1"/>
    <w:qFormat/>
    <w:uiPriority w:val="0"/>
    <w:pPr>
      <w:widowControl/>
      <w:spacing w:before="100" w:beforeAutospacing="1" w:after="100" w:afterAutospacing="1"/>
      <w:jc w:val="left"/>
    </w:pPr>
    <w:rPr>
      <w:rFonts w:ascii="宋体" w:hAnsi="宋体" w:cs="宋体"/>
      <w:color w:val="000000"/>
      <w:kern w:val="0"/>
      <w:sz w:val="24"/>
      <w:szCs w:val="20"/>
    </w:rPr>
  </w:style>
  <w:style w:type="paragraph" w:customStyle="1" w:styleId="1837">
    <w:name w:val="xl130"/>
    <w:basedOn w:val="1"/>
    <w:qFormat/>
    <w:uiPriority w:val="0"/>
    <w:pPr>
      <w:widowControl/>
      <w:pBdr>
        <w:top w:val="single" w:color="auto" w:sz="8" w:space="0"/>
      </w:pBdr>
      <w:spacing w:before="100" w:beforeAutospacing="1" w:after="100" w:afterAutospacing="1"/>
      <w:jc w:val="center"/>
    </w:pPr>
    <w:rPr>
      <w:rFonts w:ascii="宋体" w:hAnsi="宋体" w:cs="宋体"/>
      <w:color w:val="000000"/>
      <w:kern w:val="0"/>
      <w:szCs w:val="21"/>
    </w:rPr>
  </w:style>
  <w:style w:type="paragraph" w:customStyle="1" w:styleId="1838">
    <w:name w:val="表格（5号）"/>
    <w:qFormat/>
    <w:uiPriority w:val="0"/>
    <w:pPr>
      <w:adjustRightInd w:val="0"/>
      <w:snapToGrid w:val="0"/>
      <w:jc w:val="center"/>
    </w:pPr>
    <w:rPr>
      <w:rFonts w:ascii="Times New Roman" w:hAnsi="Times New Roman" w:eastAsia="仿宋_GB2312" w:cs="Times New Roman"/>
      <w:color w:val="000000"/>
      <w:sz w:val="21"/>
      <w:lang w:val="en-US" w:eastAsia="zh-CN" w:bidi="ar-SA"/>
    </w:rPr>
  </w:style>
  <w:style w:type="paragraph" w:customStyle="1" w:styleId="1839">
    <w:name w:val="font9"/>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1840">
    <w:name w:val="Char Char Char Char Char Char Char Char Char Char Char11"/>
    <w:basedOn w:val="1"/>
    <w:qFormat/>
    <w:uiPriority w:val="0"/>
    <w:rPr>
      <w:rFonts w:ascii="宋体"/>
      <w:kern w:val="0"/>
      <w:szCs w:val="20"/>
    </w:rPr>
  </w:style>
  <w:style w:type="paragraph" w:customStyle="1" w:styleId="1841">
    <w:name w:val="reader-word-layer reader-word-s1-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842">
    <w:name w:val="说明-正文"/>
    <w:basedOn w:val="1"/>
    <w:qFormat/>
    <w:uiPriority w:val="0"/>
    <w:pPr>
      <w:autoSpaceDN w:val="0"/>
      <w:adjustRightInd w:val="0"/>
      <w:snapToGrid w:val="0"/>
      <w:spacing w:line="360" w:lineRule="auto"/>
      <w:ind w:firstLine="480" w:firstLineChars="200"/>
    </w:pPr>
    <w:rPr>
      <w:rFonts w:ascii="宋体"/>
      <w:kern w:val="0"/>
      <w:sz w:val="24"/>
      <w:szCs w:val="20"/>
    </w:rPr>
  </w:style>
  <w:style w:type="paragraph" w:customStyle="1" w:styleId="1843">
    <w:name w:val="xl55"/>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kern w:val="0"/>
      <w:sz w:val="28"/>
      <w:szCs w:val="28"/>
    </w:rPr>
  </w:style>
  <w:style w:type="paragraph" w:customStyle="1" w:styleId="1844">
    <w:name w:val="标题22"/>
    <w:basedOn w:val="1"/>
    <w:qFormat/>
    <w:uiPriority w:val="0"/>
    <w:pPr>
      <w:spacing w:before="120" w:after="120" w:line="600" w:lineRule="exact"/>
      <w:ind w:left="-210" w:leftChars="-210" w:firstLine="200" w:firstLineChars="200"/>
    </w:pPr>
    <w:rPr>
      <w:rFonts w:ascii="宋体" w:eastAsia="黑体" w:cs="宋体"/>
      <w:snapToGrid w:val="0"/>
      <w:kern w:val="0"/>
      <w:sz w:val="32"/>
      <w:szCs w:val="20"/>
    </w:rPr>
  </w:style>
  <w:style w:type="paragraph" w:customStyle="1" w:styleId="1845">
    <w:name w:val="样式 标题 4 + 两端对齐"/>
    <w:basedOn w:val="6"/>
    <w:qFormat/>
    <w:uiPriority w:val="0"/>
    <w:pPr>
      <w:keepLines w:val="0"/>
      <w:tabs>
        <w:tab w:val="left" w:pos="864"/>
      </w:tabs>
      <w:adjustRightInd w:val="0"/>
      <w:snapToGrid w:val="0"/>
      <w:spacing w:before="0" w:after="156" w:afterLines="50" w:line="240" w:lineRule="auto"/>
      <w:ind w:left="864" w:hanging="864" w:firstLineChars="0"/>
    </w:pPr>
    <w:rPr>
      <w:rFonts w:eastAsia="宋体"/>
      <w:b w:val="0"/>
      <w:bCs w:val="0"/>
      <w:position w:val="-30"/>
      <w:szCs w:val="20"/>
    </w:rPr>
  </w:style>
  <w:style w:type="paragraph" w:customStyle="1" w:styleId="1846">
    <w:name w:val="样式 标题 4款标题1.1.1.1标题 4 Char段项1.1.1.1标题 4.1.1.1.1款 + 宋体 小四..."/>
    <w:basedOn w:val="6"/>
    <w:qFormat/>
    <w:uiPriority w:val="0"/>
    <w:pPr>
      <w:spacing w:before="0" w:after="0" w:line="360" w:lineRule="auto"/>
      <w:ind w:firstLine="0" w:firstLineChars="0"/>
    </w:pPr>
    <w:rPr>
      <w:rFonts w:ascii="宋体" w:hAnsi="宋体" w:eastAsia="宋体"/>
      <w:sz w:val="24"/>
      <w:szCs w:val="20"/>
    </w:rPr>
  </w:style>
  <w:style w:type="paragraph" w:customStyle="1" w:styleId="1847">
    <w:name w:val="Char Char Char1 Char"/>
    <w:basedOn w:val="1"/>
    <w:next w:val="1"/>
    <w:qFormat/>
    <w:uiPriority w:val="0"/>
    <w:pPr>
      <w:spacing w:line="360" w:lineRule="auto"/>
      <w:ind w:firstLine="200" w:firstLineChars="200"/>
    </w:pPr>
    <w:rPr>
      <w:rFonts w:ascii="宋体" w:hAnsi="宋体" w:cs="宋体"/>
      <w:kern w:val="0"/>
      <w:sz w:val="24"/>
      <w:szCs w:val="20"/>
    </w:rPr>
  </w:style>
  <w:style w:type="paragraph" w:customStyle="1" w:styleId="1848">
    <w:name w:val="1级样式."/>
    <w:basedOn w:val="1"/>
    <w:qFormat/>
    <w:uiPriority w:val="0"/>
    <w:pPr>
      <w:keepNext/>
      <w:keepLines/>
      <w:widowControl/>
      <w:spacing w:before="156" w:beforeLines="50" w:after="312" w:afterLines="100" w:line="360" w:lineRule="auto"/>
      <w:jc w:val="left"/>
      <w:outlineLvl w:val="0"/>
    </w:pPr>
    <w:rPr>
      <w:rFonts w:ascii="宋体" w:eastAsia="黑体"/>
      <w:color w:val="000000"/>
      <w:kern w:val="44"/>
      <w:sz w:val="36"/>
      <w:szCs w:val="36"/>
    </w:rPr>
  </w:style>
  <w:style w:type="paragraph" w:customStyle="1" w:styleId="1849">
    <w:name w:val="样式 节 + 段前: 0.5 行 段后: 0.5 行"/>
    <w:basedOn w:val="4"/>
    <w:qFormat/>
    <w:uiPriority w:val="0"/>
    <w:pPr>
      <w:tabs>
        <w:tab w:val="left" w:pos="360"/>
      </w:tabs>
      <w:spacing w:beforeLines="150" w:afterLines="50" w:line="240" w:lineRule="auto"/>
      <w:ind w:left="839" w:hanging="839" w:hangingChars="200"/>
      <w:outlineLvl w:val="2"/>
    </w:pPr>
    <w:rPr>
      <w:rFonts w:ascii="宋体" w:hAnsi="宋体" w:eastAsia="宋体"/>
      <w:b w:val="0"/>
      <w:bCs w:val="0"/>
      <w:sz w:val="28"/>
      <w:szCs w:val="20"/>
    </w:rPr>
  </w:style>
  <w:style w:type="paragraph" w:customStyle="1" w:styleId="1850">
    <w:name w:val="CoverDate"/>
    <w:basedOn w:val="1"/>
    <w:qFormat/>
    <w:uiPriority w:val="0"/>
    <w:pPr>
      <w:widowControl/>
      <w:overflowPunct w:val="0"/>
      <w:autoSpaceDE w:val="0"/>
      <w:autoSpaceDN w:val="0"/>
      <w:adjustRightInd w:val="0"/>
      <w:spacing w:before="1200" w:line="264" w:lineRule="auto"/>
      <w:jc w:val="left"/>
      <w:textAlignment w:val="baseline"/>
    </w:pPr>
    <w:rPr>
      <w:rFonts w:ascii="Book Antiqua" w:hAnsi="Book Antiqua"/>
      <w:kern w:val="0"/>
      <w:sz w:val="22"/>
      <w:szCs w:val="20"/>
      <w:lang w:val="en-GB" w:eastAsia="en-US" w:bidi="en-US"/>
    </w:rPr>
  </w:style>
  <w:style w:type="paragraph" w:customStyle="1" w:styleId="1851">
    <w:name w:val="样式 标题 3 + 黑体 小四"/>
    <w:basedOn w:val="1"/>
    <w:qFormat/>
    <w:uiPriority w:val="0"/>
    <w:pPr>
      <w:spacing w:line="600" w:lineRule="exact"/>
      <w:ind w:firstLine="200" w:firstLineChars="200"/>
    </w:pPr>
    <w:rPr>
      <w:rFonts w:ascii="黑体" w:hAnsi="黑体"/>
      <w:bCs/>
      <w:snapToGrid w:val="0"/>
      <w:kern w:val="0"/>
      <w:sz w:val="24"/>
      <w:szCs w:val="20"/>
    </w:rPr>
  </w:style>
  <w:style w:type="paragraph" w:customStyle="1" w:styleId="185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Arial Unicode MS"/>
      <w:kern w:val="0"/>
      <w:sz w:val="22"/>
      <w:szCs w:val="22"/>
    </w:rPr>
  </w:style>
  <w:style w:type="paragraph" w:customStyle="1" w:styleId="1853">
    <w:name w:val="节标题"/>
    <w:basedOn w:val="1"/>
    <w:next w:val="1854"/>
    <w:qFormat/>
    <w:uiPriority w:val="0"/>
    <w:pPr>
      <w:widowControl/>
      <w:spacing w:line="289" w:lineRule="atLeast"/>
      <w:jc w:val="center"/>
      <w:textAlignment w:val="baseline"/>
    </w:pPr>
    <w:rPr>
      <w:rFonts w:ascii="宋体"/>
      <w:color w:val="000000"/>
      <w:kern w:val="0"/>
      <w:sz w:val="28"/>
      <w:szCs w:val="20"/>
      <w:u w:val="none" w:color="000000"/>
    </w:rPr>
  </w:style>
  <w:style w:type="paragraph" w:customStyle="1" w:styleId="1854">
    <w:name w:val="小节标题"/>
    <w:basedOn w:val="1"/>
    <w:next w:val="1"/>
    <w:qFormat/>
    <w:uiPriority w:val="0"/>
    <w:pPr>
      <w:widowControl/>
      <w:spacing w:before="175" w:after="102" w:line="351" w:lineRule="atLeast"/>
      <w:textAlignment w:val="baseline"/>
    </w:pPr>
    <w:rPr>
      <w:rFonts w:ascii="宋体" w:eastAsia="黑体"/>
      <w:color w:val="000000"/>
      <w:kern w:val="0"/>
      <w:szCs w:val="20"/>
      <w:u w:val="none" w:color="000000"/>
    </w:rPr>
  </w:style>
  <w:style w:type="paragraph" w:customStyle="1" w:styleId="1855">
    <w:name w:val="Char Char Char Char Char Char Char Char2 Char Char Char Char Char Char Char Char Char Char"/>
    <w:basedOn w:val="1"/>
    <w:next w:val="1"/>
    <w:qFormat/>
    <w:uiPriority w:val="0"/>
    <w:pPr>
      <w:spacing w:line="336" w:lineRule="auto"/>
      <w:ind w:firstLine="200" w:firstLineChars="200"/>
    </w:pPr>
    <w:rPr>
      <w:rFonts w:ascii="宋体" w:hAnsi="宋体" w:eastAsia="汉鼎简书宋" w:cs="宋体"/>
      <w:spacing w:val="4"/>
      <w:kern w:val="0"/>
      <w:sz w:val="24"/>
      <w:szCs w:val="20"/>
    </w:rPr>
  </w:style>
  <w:style w:type="paragraph" w:customStyle="1" w:styleId="1856">
    <w:name w:val="样式 样式 标题 2 + 小四 +"/>
    <w:basedOn w:val="359"/>
    <w:qFormat/>
    <w:uiPriority w:val="0"/>
    <w:pPr>
      <w:spacing w:before="50" w:line="360" w:lineRule="auto"/>
      <w:ind w:firstLine="482" w:firstLineChars="200"/>
      <w:jc w:val="both"/>
    </w:pPr>
    <w:rPr>
      <w:rFonts w:ascii="宋体" w:hAnsi="宋体" w:eastAsia="宋体"/>
      <w:bCs w:val="0"/>
      <w:szCs w:val="24"/>
    </w:rPr>
  </w:style>
  <w:style w:type="paragraph" w:customStyle="1" w:styleId="1857">
    <w:name w:val="样式 宋体 小四 行距: 固定值 25 磅"/>
    <w:basedOn w:val="1"/>
    <w:qFormat/>
    <w:uiPriority w:val="0"/>
    <w:pPr>
      <w:tabs>
        <w:tab w:val="left" w:pos="1875"/>
      </w:tabs>
      <w:spacing w:line="500" w:lineRule="exact"/>
      <w:ind w:firstLine="488" w:firstLineChars="200"/>
    </w:pPr>
    <w:rPr>
      <w:rFonts w:ascii="宋体" w:hAnsi="宋体" w:cs="宋体"/>
      <w:spacing w:val="2"/>
      <w:kern w:val="0"/>
      <w:sz w:val="24"/>
      <w:szCs w:val="20"/>
    </w:rPr>
  </w:style>
  <w:style w:type="paragraph" w:customStyle="1" w:styleId="1858">
    <w:name w:val="样式 宋体 小四 首行缩进:  0.85 厘米 行距: 固定值 25 磅"/>
    <w:basedOn w:val="1"/>
    <w:qFormat/>
    <w:uiPriority w:val="0"/>
    <w:pPr>
      <w:spacing w:line="530" w:lineRule="exact"/>
      <w:ind w:firstLine="482" w:firstLineChars="200"/>
    </w:pPr>
    <w:rPr>
      <w:rFonts w:ascii="宋体"/>
      <w:kern w:val="0"/>
      <w:sz w:val="24"/>
      <w:szCs w:val="20"/>
    </w:rPr>
  </w:style>
  <w:style w:type="paragraph" w:customStyle="1" w:styleId="1859">
    <w:name w:val="正文 + 首行缩进:  2 字符"/>
    <w:basedOn w:val="1"/>
    <w:qFormat/>
    <w:uiPriority w:val="0"/>
    <w:pPr>
      <w:spacing w:line="460" w:lineRule="atLeast"/>
      <w:ind w:firstLine="528" w:firstLineChars="200"/>
    </w:pPr>
    <w:rPr>
      <w:rFonts w:ascii="宋体"/>
      <w:spacing w:val="12"/>
      <w:kern w:val="0"/>
      <w:sz w:val="24"/>
      <w:szCs w:val="20"/>
    </w:rPr>
  </w:style>
  <w:style w:type="paragraph" w:customStyle="1" w:styleId="1860">
    <w:name w:val="样式 样式 样式 目录 3 + 首行缩进:  2 字符 + 首行缩进:  2 字符 + 首行缩进:  2 字符"/>
    <w:basedOn w:val="1861"/>
    <w:qFormat/>
    <w:uiPriority w:val="0"/>
    <w:pPr>
      <w:ind w:firstLine="200"/>
    </w:pPr>
    <w:rPr>
      <w:szCs w:val="20"/>
    </w:rPr>
  </w:style>
  <w:style w:type="paragraph" w:customStyle="1" w:styleId="1861">
    <w:name w:val="样式 样式 目录 3 + 首行缩进:  2 字符 + 首行缩进:  2 字符"/>
    <w:basedOn w:val="1783"/>
    <w:qFormat/>
    <w:uiPriority w:val="0"/>
    <w:pPr>
      <w:ind w:firstLine="420"/>
    </w:pPr>
    <w:rPr>
      <w:sz w:val="28"/>
      <w:szCs w:val="28"/>
    </w:rPr>
  </w:style>
  <w:style w:type="paragraph" w:customStyle="1" w:styleId="1862">
    <w:name w:val="ST20_32"/>
    <w:basedOn w:val="56"/>
    <w:qFormat/>
    <w:uiPriority w:val="0"/>
    <w:pPr>
      <w:keepLines/>
      <w:tabs>
        <w:tab w:val="center" w:pos="4320"/>
        <w:tab w:val="clear" w:pos="4153"/>
        <w:tab w:val="clear" w:pos="8306"/>
      </w:tabs>
      <w:autoSpaceDE w:val="0"/>
      <w:autoSpaceDN w:val="0"/>
      <w:adjustRightInd w:val="0"/>
      <w:snapToGrid/>
      <w:spacing w:line="360" w:lineRule="atLeast"/>
      <w:jc w:val="center"/>
      <w:textAlignment w:val="baseline"/>
    </w:pPr>
    <w:rPr>
      <w:rFonts w:ascii="宋体" w:hAnsi="Tms Rmn"/>
      <w:sz w:val="28"/>
    </w:rPr>
  </w:style>
  <w:style w:type="paragraph" w:customStyle="1" w:styleId="1863">
    <w:name w:val="章 Char Char"/>
    <w:next w:val="4"/>
    <w:qFormat/>
    <w:uiPriority w:val="0"/>
    <w:pPr>
      <w:widowControl w:val="0"/>
      <w:snapToGrid w:val="0"/>
      <w:spacing w:after="200" w:line="360" w:lineRule="auto"/>
      <w:jc w:val="center"/>
    </w:pPr>
    <w:rPr>
      <w:rFonts w:ascii="Times New Roman" w:hAnsi="Times New Roman" w:eastAsia="黑体_GB2312" w:cs="Times New Roman"/>
      <w:b/>
      <w:snapToGrid w:val="0"/>
      <w:kern w:val="2"/>
      <w:sz w:val="36"/>
      <w:szCs w:val="36"/>
      <w:lang w:val="en-US" w:eastAsia="zh-CN" w:bidi="ar-SA"/>
    </w:rPr>
  </w:style>
  <w:style w:type="paragraph" w:customStyle="1" w:styleId="1864">
    <w:name w:val="样式 样式 样式 标题22 + 左侧:  -2.1 字符 首行缩进:  2 字符1 + 首行缩进:  2 字符 + 首行缩进: ..."/>
    <w:basedOn w:val="1711"/>
    <w:qFormat/>
    <w:uiPriority w:val="0"/>
    <w:pPr>
      <w:ind w:left="-595"/>
    </w:pPr>
  </w:style>
  <w:style w:type="paragraph" w:customStyle="1" w:styleId="1865">
    <w:name w:val="6 Char Char Char Char Char Char1 Char Char Char Char Char Char Char"/>
    <w:basedOn w:val="1"/>
    <w:qFormat/>
    <w:uiPriority w:val="0"/>
    <w:rPr>
      <w:rFonts w:ascii="宋体"/>
      <w:kern w:val="0"/>
      <w:szCs w:val="20"/>
    </w:rPr>
  </w:style>
  <w:style w:type="paragraph" w:customStyle="1" w:styleId="1866">
    <w:name w:val="条目"/>
    <w:basedOn w:val="1867"/>
    <w:qFormat/>
    <w:uiPriority w:val="0"/>
    <w:pPr>
      <w:tabs>
        <w:tab w:val="left" w:pos="1134"/>
      </w:tabs>
      <w:overflowPunct w:val="0"/>
      <w:autoSpaceDE w:val="0"/>
      <w:autoSpaceDN w:val="0"/>
      <w:adjustRightInd/>
      <w:spacing w:before="60" w:after="60" w:line="400" w:lineRule="atLeast"/>
      <w:ind w:firstLine="482"/>
      <w:textAlignment w:val="auto"/>
    </w:pPr>
    <w:rPr>
      <w:rFonts w:ascii="Calibri" w:hAnsi="Calibri"/>
      <w:szCs w:val="24"/>
      <w:lang w:bidi="en-US"/>
    </w:rPr>
  </w:style>
  <w:style w:type="paragraph" w:customStyle="1" w:styleId="1867">
    <w:name w:val="报告"/>
    <w:basedOn w:val="1"/>
    <w:qFormat/>
    <w:uiPriority w:val="0"/>
    <w:pPr>
      <w:widowControl/>
      <w:adjustRightInd w:val="0"/>
      <w:spacing w:line="360" w:lineRule="auto"/>
      <w:ind w:firstLine="505"/>
      <w:jc w:val="left"/>
      <w:textAlignment w:val="center"/>
    </w:pPr>
    <w:rPr>
      <w:rFonts w:ascii="TimesNewRoman" w:hAnsi="TimesNewRoman"/>
      <w:kern w:val="0"/>
      <w:sz w:val="24"/>
      <w:szCs w:val="20"/>
      <w:lang w:eastAsia="en-US"/>
    </w:rPr>
  </w:style>
  <w:style w:type="paragraph" w:customStyle="1" w:styleId="1868">
    <w:name w:val="Char1 Char Char Char Char Char Char2 Char Char Char1"/>
    <w:basedOn w:val="1"/>
    <w:qFormat/>
    <w:uiPriority w:val="0"/>
    <w:rPr>
      <w:rFonts w:ascii="宋体"/>
      <w:kern w:val="0"/>
      <w:szCs w:val="20"/>
    </w:rPr>
  </w:style>
  <w:style w:type="paragraph" w:customStyle="1" w:styleId="1869">
    <w:name w:val="表中正文"/>
    <w:basedOn w:val="1"/>
    <w:qFormat/>
    <w:uiPriority w:val="0"/>
    <w:pPr>
      <w:autoSpaceDE w:val="0"/>
      <w:autoSpaceDN w:val="0"/>
      <w:adjustRightInd w:val="0"/>
      <w:snapToGrid w:val="0"/>
      <w:spacing w:line="360" w:lineRule="auto"/>
      <w:ind w:firstLine="482"/>
      <w:jc w:val="center"/>
      <w:textAlignment w:val="baseline"/>
    </w:pPr>
    <w:rPr>
      <w:rFonts w:ascii="宋体"/>
      <w:kern w:val="0"/>
      <w:sz w:val="27"/>
      <w:szCs w:val="20"/>
    </w:rPr>
  </w:style>
  <w:style w:type="paragraph" w:customStyle="1" w:styleId="1870">
    <w:name w:val="样式 标题 2W2 + (西文) 宋体 四号 段前: 0 磅 段后: 0 磅 行距: 单倍行距"/>
    <w:basedOn w:val="4"/>
    <w:qFormat/>
    <w:uiPriority w:val="0"/>
    <w:pPr>
      <w:tabs>
        <w:tab w:val="left" w:pos="360"/>
        <w:tab w:val="left" w:pos="1400"/>
        <w:tab w:val="left" w:pos="2720"/>
      </w:tabs>
      <w:spacing w:before="156" w:beforeLines="50" w:after="156" w:afterLines="50" w:line="240" w:lineRule="auto"/>
      <w:ind w:left="1400" w:hanging="420" w:firstLineChars="0"/>
    </w:pPr>
    <w:rPr>
      <w:rFonts w:ascii="宋体" w:hAnsi="宋体" w:eastAsia="宋体" w:cs="宋体"/>
      <w:b w:val="0"/>
      <w:bCs w:val="0"/>
      <w:sz w:val="30"/>
      <w:szCs w:val="30"/>
    </w:rPr>
  </w:style>
  <w:style w:type="paragraph" w:customStyle="1" w:styleId="1871">
    <w:name w:val="6图表"/>
    <w:basedOn w:val="1196"/>
    <w:next w:val="1196"/>
    <w:qFormat/>
    <w:uiPriority w:val="0"/>
    <w:pPr>
      <w:spacing w:after="15" w:afterLines="15"/>
      <w:ind w:firstLine="0" w:firstLineChars="0"/>
      <w:jc w:val="center"/>
    </w:pPr>
    <w:rPr>
      <w:rFonts w:eastAsia="微软雅黑"/>
      <w:sz w:val="24"/>
    </w:rPr>
  </w:style>
  <w:style w:type="paragraph" w:customStyle="1" w:styleId="1872">
    <w:name w:val="e2"/>
    <w:basedOn w:val="1"/>
    <w:qFormat/>
    <w:uiPriority w:val="0"/>
    <w:pPr>
      <w:keepLines/>
      <w:widowControl/>
      <w:spacing w:after="240"/>
      <w:ind w:left="1985" w:hanging="567"/>
    </w:pPr>
    <w:rPr>
      <w:rFonts w:ascii="Arial" w:hAnsi="Arial"/>
      <w:kern w:val="0"/>
      <w:sz w:val="24"/>
      <w:szCs w:val="20"/>
      <w:lang w:eastAsia="de-DE"/>
    </w:rPr>
  </w:style>
  <w:style w:type="paragraph" w:customStyle="1" w:styleId="1873">
    <w:name w:val="xl25"/>
    <w:basedOn w:val="1"/>
    <w:qFormat/>
    <w:uiPriority w:val="0"/>
    <w:pPr>
      <w:widowControl/>
      <w:spacing w:before="100" w:beforeAutospacing="1" w:after="100" w:afterAutospacing="1"/>
      <w:jc w:val="center"/>
      <w:textAlignment w:val="center"/>
    </w:pPr>
    <w:rPr>
      <w:rFonts w:ascii="宋体" w:hAnsi="宋体"/>
      <w:kern w:val="0"/>
      <w:sz w:val="24"/>
      <w:szCs w:val="20"/>
    </w:rPr>
  </w:style>
  <w:style w:type="paragraph" w:customStyle="1" w:styleId="1874">
    <w:name w:val="普通表格1"/>
    <w:basedOn w:val="1"/>
    <w:qFormat/>
    <w:uiPriority w:val="0"/>
    <w:pPr>
      <w:widowControl/>
      <w:spacing w:before="40" w:after="40" w:line="288" w:lineRule="auto"/>
    </w:pPr>
    <w:rPr>
      <w:rFonts w:ascii="Arial" w:hAnsi="Arial"/>
      <w:kern w:val="0"/>
      <w:sz w:val="20"/>
      <w:szCs w:val="20"/>
      <w:lang w:eastAsia="en-US"/>
    </w:rPr>
  </w:style>
  <w:style w:type="paragraph" w:customStyle="1" w:styleId="1875">
    <w:name w:val="神华4.1"/>
    <w:basedOn w:val="1"/>
    <w:next w:val="1"/>
    <w:qFormat/>
    <w:uiPriority w:val="0"/>
    <w:pPr>
      <w:tabs>
        <w:tab w:val="left" w:pos="435"/>
      </w:tabs>
      <w:spacing w:line="360" w:lineRule="auto"/>
      <w:ind w:left="435" w:hanging="435"/>
    </w:pPr>
    <w:rPr>
      <w:rFonts w:ascii="宋体" w:hAnsi="宋体" w:cs="宋体"/>
      <w:kern w:val="0"/>
      <w:sz w:val="24"/>
      <w:szCs w:val="20"/>
    </w:rPr>
  </w:style>
  <w:style w:type="paragraph" w:customStyle="1" w:styleId="1876">
    <w:name w:val="样式 样式 标题 3 + 小四 非加粗 行距: 1.5 倍行距 + 右侧:  1 字符1"/>
    <w:basedOn w:val="1877"/>
    <w:qFormat/>
    <w:uiPriority w:val="0"/>
    <w:pPr>
      <w:ind w:left="200" w:leftChars="200" w:right="0" w:rightChars="0"/>
    </w:pPr>
  </w:style>
  <w:style w:type="paragraph" w:customStyle="1" w:styleId="1877">
    <w:name w:val="样式 标题 3 + 小四 非加粗 行距: 1.5 倍行距"/>
    <w:basedOn w:val="5"/>
    <w:qFormat/>
    <w:uiPriority w:val="0"/>
    <w:pPr>
      <w:spacing w:before="120" w:after="120" w:line="360" w:lineRule="auto"/>
      <w:ind w:left="1680" w:leftChars="100" w:right="100" w:rightChars="100" w:firstLine="0" w:firstLineChars="0"/>
    </w:pPr>
    <w:rPr>
      <w:rFonts w:cs="宋体"/>
      <w:b w:val="0"/>
      <w:bCs w:val="0"/>
      <w:sz w:val="24"/>
      <w:szCs w:val="20"/>
    </w:rPr>
  </w:style>
  <w:style w:type="paragraph" w:customStyle="1" w:styleId="1878">
    <w:name w:val="报告文字"/>
    <w:basedOn w:val="1"/>
    <w:qFormat/>
    <w:uiPriority w:val="0"/>
    <w:pPr>
      <w:adjustRightInd w:val="0"/>
      <w:snapToGrid w:val="0"/>
      <w:spacing w:line="360" w:lineRule="auto"/>
      <w:ind w:firstLine="560" w:firstLineChars="200"/>
      <w:outlineLvl w:val="2"/>
    </w:pPr>
    <w:rPr>
      <w:rFonts w:ascii="仿宋_GB2312" w:eastAsia="仿宋_GB2312"/>
      <w:bCs/>
      <w:kern w:val="0"/>
      <w:sz w:val="28"/>
      <w:szCs w:val="20"/>
    </w:rPr>
  </w:style>
  <w:style w:type="paragraph" w:customStyle="1" w:styleId="1879">
    <w:name w:val="正文表头"/>
    <w:basedOn w:val="1"/>
    <w:next w:val="1634"/>
    <w:qFormat/>
    <w:uiPriority w:val="0"/>
    <w:pPr>
      <w:keepNext/>
      <w:tabs>
        <w:tab w:val="center" w:pos="4253"/>
        <w:tab w:val="right" w:pos="8505"/>
      </w:tabs>
      <w:overflowPunct w:val="0"/>
      <w:adjustRightInd w:val="0"/>
      <w:spacing w:before="120" w:line="360" w:lineRule="auto"/>
      <w:jc w:val="center"/>
      <w:textAlignment w:val="baseline"/>
    </w:pPr>
    <w:rPr>
      <w:rFonts w:ascii="宋体" w:eastAsia="黑体"/>
      <w:kern w:val="0"/>
      <w:sz w:val="28"/>
      <w:szCs w:val="20"/>
    </w:rPr>
  </w:style>
  <w:style w:type="paragraph" w:customStyle="1" w:styleId="1880">
    <w:name w:val="样式 标题 1 + 加粗 首行缩进:  0 厘米"/>
    <w:basedOn w:val="3"/>
    <w:qFormat/>
    <w:uiPriority w:val="0"/>
    <w:pPr>
      <w:keepLines/>
      <w:widowControl/>
      <w:overflowPunct/>
      <w:adjustRightInd w:val="0"/>
      <w:spacing w:before="360" w:after="360" w:line="480" w:lineRule="atLeast"/>
      <w:ind w:left="0" w:firstLine="0"/>
    </w:pPr>
    <w:rPr>
      <w:rFonts w:ascii="宋体" w:eastAsia="宋体" w:cs="宋体"/>
      <w:color w:val="auto"/>
      <w:sz w:val="36"/>
      <w:szCs w:val="36"/>
    </w:rPr>
  </w:style>
  <w:style w:type="paragraph" w:customStyle="1" w:styleId="1881">
    <w:name w:val="样式 表格文字居中 + 左 首行缩进:  0 厘米"/>
    <w:basedOn w:val="1347"/>
    <w:qFormat/>
    <w:uiPriority w:val="0"/>
    <w:pPr>
      <w:keepNext/>
      <w:tabs>
        <w:tab w:val="left" w:pos="628"/>
        <w:tab w:val="left" w:pos="1727"/>
        <w:tab w:val="left" w:pos="1884"/>
      </w:tabs>
      <w:adjustRightInd w:val="0"/>
      <w:ind w:right="0" w:rightChars="0"/>
      <w:jc w:val="left"/>
    </w:pPr>
    <w:rPr>
      <w:rFonts w:hAnsi="宋体" w:cs="宋体"/>
      <w:bCs/>
      <w:color w:val="auto"/>
      <w:sz w:val="24"/>
      <w:szCs w:val="20"/>
    </w:rPr>
  </w:style>
  <w:style w:type="paragraph" w:customStyle="1" w:styleId="1882">
    <w:name w:val="样式 首行缩进:  2 字符10"/>
    <w:basedOn w:val="1"/>
    <w:qFormat/>
    <w:uiPriority w:val="0"/>
    <w:pPr>
      <w:spacing w:line="520" w:lineRule="exact"/>
      <w:ind w:firstLine="560" w:firstLineChars="200"/>
    </w:pPr>
    <w:rPr>
      <w:rFonts w:ascii="宋体"/>
      <w:kern w:val="0"/>
      <w:sz w:val="24"/>
      <w:szCs w:val="20"/>
    </w:rPr>
  </w:style>
  <w:style w:type="paragraph" w:customStyle="1" w:styleId="1883">
    <w:name w:val="条-成果 Char"/>
    <w:basedOn w:val="5"/>
    <w:qFormat/>
    <w:uiPriority w:val="0"/>
    <w:pPr>
      <w:keepNext w:val="0"/>
      <w:keepLines w:val="0"/>
      <w:tabs>
        <w:tab w:val="left" w:pos="1440"/>
      </w:tabs>
      <w:spacing w:beforeLines="50" w:afterLines="50" w:line="400" w:lineRule="exact"/>
      <w:ind w:left="1440" w:hanging="720" w:firstLineChars="0"/>
      <w:outlineLvl w:val="9"/>
    </w:pPr>
    <w:rPr>
      <w:rFonts w:hAnsi="宋体"/>
      <w:b w:val="0"/>
      <w:sz w:val="24"/>
      <w:szCs w:val="30"/>
    </w:rPr>
  </w:style>
  <w:style w:type="paragraph" w:customStyle="1" w:styleId="1884">
    <w:name w:val="样式 样式 样式 样式 标题 4 + 段前: 0.5 行 段后: 0.5 行 + 段前: 0.5 行 段后: 0.5 行 + 段..."/>
    <w:basedOn w:val="1885"/>
    <w:qFormat/>
    <w:uiPriority w:val="0"/>
    <w:pPr>
      <w:tabs>
        <w:tab w:val="left" w:pos="1067"/>
        <w:tab w:val="left" w:pos="2365"/>
      </w:tabs>
      <w:adjustRightInd/>
      <w:spacing w:before="120" w:beforeLines="0" w:after="120" w:afterLines="0"/>
    </w:pPr>
  </w:style>
  <w:style w:type="paragraph" w:customStyle="1" w:styleId="1885">
    <w:name w:val="样式 样式 样式 标题 4 + 段前: 0.5 行 段后: 0.5 行 + 段前: 0.5 行 段后: 0.5 行 + 段前: ..."/>
    <w:basedOn w:val="1886"/>
    <w:qFormat/>
    <w:uiPriority w:val="0"/>
    <w:pPr>
      <w:tabs>
        <w:tab w:val="left" w:pos="1067"/>
        <w:tab w:val="left" w:pos="2365"/>
      </w:tabs>
      <w:adjustRightInd w:val="0"/>
    </w:pPr>
  </w:style>
  <w:style w:type="paragraph" w:customStyle="1" w:styleId="1886">
    <w:name w:val="样式 样式 标题 4 + 段前: 0.5 行 段后: 0.5 行 + 段前: 0.5 行 段后: 0.5 行"/>
    <w:basedOn w:val="1579"/>
    <w:qFormat/>
    <w:uiPriority w:val="0"/>
  </w:style>
  <w:style w:type="paragraph" w:customStyle="1" w:styleId="1887">
    <w:name w:val="样式 标题 1 + 行距: 最小值 12 磅"/>
    <w:basedOn w:val="3"/>
    <w:qFormat/>
    <w:uiPriority w:val="0"/>
    <w:pPr>
      <w:keepNext w:val="0"/>
      <w:keepLines/>
      <w:tabs>
        <w:tab w:val="left" w:pos="506"/>
        <w:tab w:val="left" w:pos="2178"/>
      </w:tabs>
      <w:overflowPunct/>
      <w:snapToGrid/>
      <w:spacing w:before="360" w:after="240" w:line="240" w:lineRule="atLeast"/>
      <w:ind w:left="0" w:firstLine="0"/>
    </w:pPr>
    <w:rPr>
      <w:rFonts w:ascii="黑体" w:eastAsia="宋体" w:cs="宋体"/>
      <w:b w:val="0"/>
      <w:color w:val="auto"/>
      <w:sz w:val="32"/>
      <w:szCs w:val="32"/>
    </w:rPr>
  </w:style>
  <w:style w:type="paragraph" w:customStyle="1" w:styleId="1888">
    <w:name w:val="reader-word-layer reader-word-s9-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889">
    <w:name w:val="标准正文"/>
    <w:basedOn w:val="1"/>
    <w:qFormat/>
    <w:uiPriority w:val="0"/>
    <w:pPr>
      <w:pBdr>
        <w:top w:val="single" w:color="auto" w:sz="4" w:space="1"/>
      </w:pBdr>
      <w:spacing w:line="540" w:lineRule="exact"/>
      <w:ind w:firstLine="480" w:firstLineChars="200"/>
    </w:pPr>
    <w:rPr>
      <w:rFonts w:ascii="宋体"/>
      <w:bCs/>
      <w:kern w:val="0"/>
      <w:sz w:val="24"/>
      <w:szCs w:val="20"/>
    </w:rPr>
  </w:style>
  <w:style w:type="paragraph" w:customStyle="1" w:styleId="1890">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891">
    <w:name w:val="样式 标题4 + 行距: 1.5 倍行距"/>
    <w:basedOn w:val="21"/>
    <w:qFormat/>
    <w:uiPriority w:val="0"/>
    <w:pPr>
      <w:tabs>
        <w:tab w:val="left" w:pos="3450"/>
      </w:tabs>
      <w:autoSpaceDE w:val="0"/>
      <w:autoSpaceDN w:val="0"/>
      <w:adjustRightInd w:val="0"/>
      <w:snapToGrid w:val="0"/>
      <w:spacing w:beforeLines="50" w:line="360" w:lineRule="auto"/>
      <w:ind w:left="2540" w:hanging="1405" w:firstLineChars="0"/>
      <w:jc w:val="left"/>
      <w:textAlignment w:val="baseline"/>
      <w:outlineLvl w:val="3"/>
    </w:pPr>
    <w:rPr>
      <w:rFonts w:eastAsia="黑体" w:cs="宋体"/>
      <w:snapToGrid w:val="0"/>
      <w:spacing w:val="10"/>
      <w:sz w:val="28"/>
    </w:rPr>
  </w:style>
  <w:style w:type="paragraph" w:customStyle="1" w:styleId="1892">
    <w:name w:val="表格001"/>
    <w:basedOn w:val="1"/>
    <w:qFormat/>
    <w:uiPriority w:val="0"/>
    <w:pPr>
      <w:jc w:val="center"/>
    </w:pPr>
    <w:rPr>
      <w:rFonts w:ascii="宋体"/>
      <w:kern w:val="0"/>
      <w:sz w:val="24"/>
      <w:szCs w:val="20"/>
    </w:rPr>
  </w:style>
  <w:style w:type="paragraph" w:customStyle="1" w:styleId="1893">
    <w:name w:val="字母编号列项（一级）"/>
    <w:basedOn w:val="1"/>
    <w:next w:val="1"/>
    <w:qFormat/>
    <w:uiPriority w:val="0"/>
    <w:pPr>
      <w:tabs>
        <w:tab w:val="left" w:pos="2100"/>
      </w:tabs>
      <w:spacing w:line="440" w:lineRule="exact"/>
      <w:ind w:left="410" w:leftChars="210" w:hanging="200" w:hangingChars="200"/>
      <w:jc w:val="left"/>
    </w:pPr>
    <w:rPr>
      <w:rFonts w:ascii="宋体"/>
      <w:kern w:val="0"/>
      <w:sz w:val="24"/>
      <w:szCs w:val="20"/>
    </w:rPr>
  </w:style>
  <w:style w:type="paragraph" w:customStyle="1" w:styleId="1894">
    <w:name w:val="biaozhun"/>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895">
    <w:name w:val="reader-word-layer reader-word-s23-1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896">
    <w:name w:val="reader-word-layer reader-word-s10-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897">
    <w:name w:val="样式 标题 4款标题1.1.1.1标题 4 Char标题 4 Char CharL4 + 宋体 小四 非加粗1"/>
    <w:basedOn w:val="6"/>
    <w:qFormat/>
    <w:uiPriority w:val="0"/>
    <w:pPr>
      <w:spacing w:before="50" w:beforeLines="50" w:after="50" w:afterLines="50" w:line="377" w:lineRule="auto"/>
      <w:ind w:firstLine="0" w:firstLineChars="0"/>
    </w:pPr>
    <w:rPr>
      <w:rFonts w:ascii="宋体" w:hAnsi="宋体" w:eastAsia="宋体"/>
      <w:b w:val="0"/>
      <w:bCs w:val="0"/>
      <w:sz w:val="24"/>
    </w:rPr>
  </w:style>
  <w:style w:type="paragraph" w:customStyle="1" w:styleId="1898">
    <w:name w:val="正文缩进12"/>
    <w:basedOn w:val="1"/>
    <w:qFormat/>
    <w:uiPriority w:val="0"/>
    <w:pPr>
      <w:keepLines/>
      <w:adjustRightInd w:val="0"/>
      <w:spacing w:before="60" w:after="80" w:line="400" w:lineRule="exact"/>
      <w:ind w:left="737"/>
      <w:textAlignment w:val="baseline"/>
    </w:pPr>
    <w:rPr>
      <w:rFonts w:ascii="宋体"/>
      <w:spacing w:val="10"/>
      <w:kern w:val="0"/>
      <w:sz w:val="24"/>
      <w:szCs w:val="20"/>
    </w:rPr>
  </w:style>
  <w:style w:type="paragraph" w:customStyle="1" w:styleId="1899">
    <w:name w:val="Betreff"/>
    <w:basedOn w:val="1"/>
    <w:qFormat/>
    <w:uiPriority w:val="0"/>
    <w:pPr>
      <w:widowControl/>
      <w:tabs>
        <w:tab w:val="right" w:pos="851"/>
        <w:tab w:val="left" w:pos="992"/>
        <w:tab w:val="left" w:pos="4536"/>
        <w:tab w:val="decimal" w:pos="5954"/>
        <w:tab w:val="left" w:pos="7088"/>
        <w:tab w:val="decimal" w:pos="8505"/>
      </w:tabs>
      <w:spacing w:after="240"/>
      <w:jc w:val="left"/>
    </w:pPr>
    <w:rPr>
      <w:rFonts w:ascii="Arial" w:hAnsi="Arial"/>
      <w:b/>
      <w:kern w:val="0"/>
      <w:sz w:val="22"/>
      <w:szCs w:val="20"/>
      <w:lang w:val="de-DE" w:eastAsia="de-DE"/>
    </w:rPr>
  </w:style>
  <w:style w:type="paragraph" w:customStyle="1" w:styleId="1900">
    <w:name w:val="样式 1"/>
    <w:basedOn w:val="1"/>
    <w:qFormat/>
    <w:uiPriority w:val="0"/>
    <w:pPr>
      <w:tabs>
        <w:tab w:val="left" w:pos="3261"/>
        <w:tab w:val="right" w:leader="dot" w:pos="8449"/>
      </w:tabs>
      <w:adjustRightInd w:val="0"/>
      <w:snapToGrid w:val="0"/>
      <w:spacing w:line="500" w:lineRule="exact"/>
      <w:jc w:val="center"/>
    </w:pPr>
    <w:rPr>
      <w:rFonts w:ascii="宋体" w:hAnsi="宋体"/>
      <w:b/>
      <w:kern w:val="0"/>
      <w:szCs w:val="18"/>
    </w:rPr>
  </w:style>
  <w:style w:type="paragraph" w:customStyle="1" w:styleId="1901">
    <w:name w:val="节正文"/>
    <w:basedOn w:val="1"/>
    <w:qFormat/>
    <w:uiPriority w:val="0"/>
    <w:pPr>
      <w:spacing w:before="62" w:beforeLines="20" w:after="62" w:afterLines="20" w:line="360" w:lineRule="auto"/>
      <w:ind w:left="100" w:leftChars="100" w:firstLine="200" w:firstLineChars="200"/>
    </w:pPr>
    <w:rPr>
      <w:rFonts w:ascii="宋体"/>
      <w:kern w:val="0"/>
      <w:sz w:val="24"/>
      <w:szCs w:val="20"/>
    </w:rPr>
  </w:style>
  <w:style w:type="paragraph" w:customStyle="1" w:styleId="1902">
    <w:name w:val="样式 标题 2W2 +"/>
    <w:basedOn w:val="4"/>
    <w:qFormat/>
    <w:uiPriority w:val="0"/>
    <w:pPr>
      <w:tabs>
        <w:tab w:val="left" w:pos="2720"/>
      </w:tabs>
      <w:spacing w:before="312" w:beforeLines="100" w:after="156" w:afterLines="50" w:line="240" w:lineRule="auto"/>
      <w:ind w:left="-288" w:firstLine="0" w:firstLineChars="0"/>
    </w:pPr>
    <w:rPr>
      <w:rFonts w:ascii="黑体" w:hAnsi="宋体" w:cs="宋体"/>
      <w:bCs w:val="0"/>
      <w:sz w:val="30"/>
      <w:szCs w:val="20"/>
    </w:rPr>
  </w:style>
  <w:style w:type="paragraph" w:customStyle="1" w:styleId="1903">
    <w:name w:val="样式 标题 4 + (西文) 宋体"/>
    <w:basedOn w:val="6"/>
    <w:qFormat/>
    <w:uiPriority w:val="0"/>
    <w:pPr>
      <w:spacing w:before="120" w:after="120" w:line="400" w:lineRule="atLeast"/>
      <w:ind w:firstLine="0" w:firstLineChars="0"/>
      <w:jc w:val="left"/>
    </w:pPr>
    <w:rPr>
      <w:rFonts w:ascii="宋体" w:hAnsi="宋体" w:eastAsia="宋体"/>
      <w:sz w:val="24"/>
      <w:szCs w:val="24"/>
    </w:rPr>
  </w:style>
  <w:style w:type="paragraph" w:customStyle="1" w:styleId="1904">
    <w:name w:val="样式 表格标题 + 段后: 0.5 行1"/>
    <w:basedOn w:val="1"/>
    <w:qFormat/>
    <w:uiPriority w:val="0"/>
    <w:pPr>
      <w:pBdr>
        <w:top w:val="single" w:color="auto" w:sz="4" w:space="1"/>
      </w:pBdr>
      <w:adjustRightInd w:val="0"/>
      <w:spacing w:after="156" w:afterLines="50" w:line="480" w:lineRule="exact"/>
      <w:jc w:val="center"/>
      <w:textAlignment w:val="baseline"/>
    </w:pPr>
    <w:rPr>
      <w:rFonts w:ascii="宋体" w:cs="宋体"/>
      <w:b/>
      <w:bCs/>
      <w:kern w:val="0"/>
      <w:sz w:val="24"/>
      <w:szCs w:val="20"/>
    </w:rPr>
  </w:style>
  <w:style w:type="paragraph" w:customStyle="1" w:styleId="1905">
    <w:name w:val="样式 标题 1 + (西文) Arial (中文) 黑体 三号 段后: 2 磅"/>
    <w:basedOn w:val="1"/>
    <w:qFormat/>
    <w:uiPriority w:val="0"/>
    <w:pPr>
      <w:adjustRightInd w:val="0"/>
      <w:spacing w:line="312" w:lineRule="atLeast"/>
      <w:ind w:left="840" w:hanging="360"/>
      <w:textAlignment w:val="baseline"/>
    </w:pPr>
    <w:rPr>
      <w:rFonts w:ascii="宋体"/>
      <w:kern w:val="0"/>
      <w:sz w:val="24"/>
      <w:szCs w:val="20"/>
    </w:rPr>
  </w:style>
  <w:style w:type="paragraph" w:customStyle="1" w:styleId="1906">
    <w:name w:val="Char Char Char Char4"/>
    <w:basedOn w:val="1"/>
    <w:qFormat/>
    <w:uiPriority w:val="0"/>
    <w:rPr>
      <w:rFonts w:ascii="宋体"/>
      <w:kern w:val="0"/>
      <w:szCs w:val="20"/>
    </w:rPr>
  </w:style>
  <w:style w:type="paragraph" w:customStyle="1" w:styleId="1907">
    <w:name w:val="样式 样式 样式 标题4 + 段前: 0.5 行 + 段前: 0.5 行 + 段前: 0.5 行"/>
    <w:basedOn w:val="1"/>
    <w:qFormat/>
    <w:uiPriority w:val="0"/>
    <w:pPr>
      <w:tabs>
        <w:tab w:val="left" w:pos="1080"/>
        <w:tab w:val="left" w:pos="3450"/>
      </w:tabs>
      <w:autoSpaceDE w:val="0"/>
      <w:autoSpaceDN w:val="0"/>
      <w:adjustRightInd w:val="0"/>
      <w:snapToGrid w:val="0"/>
      <w:spacing w:beforeLines="50" w:line="360" w:lineRule="auto"/>
      <w:ind w:left="170" w:hanging="1405"/>
      <w:jc w:val="left"/>
      <w:textAlignment w:val="baseline"/>
      <w:outlineLvl w:val="3"/>
    </w:pPr>
    <w:rPr>
      <w:rFonts w:ascii="宋体" w:eastAsia="黑体" w:cs="宋体"/>
      <w:snapToGrid w:val="0"/>
      <w:kern w:val="0"/>
      <w:sz w:val="28"/>
      <w:szCs w:val="20"/>
    </w:rPr>
  </w:style>
  <w:style w:type="paragraph" w:customStyle="1" w:styleId="1908">
    <w:name w:val="Char Char Char Char Char Char2"/>
    <w:basedOn w:val="1"/>
    <w:qFormat/>
    <w:uiPriority w:val="0"/>
    <w:rPr>
      <w:rFonts w:ascii="宋体"/>
      <w:kern w:val="0"/>
      <w:sz w:val="24"/>
      <w:szCs w:val="20"/>
    </w:rPr>
  </w:style>
  <w:style w:type="paragraph" w:customStyle="1" w:styleId="1909">
    <w:name w:val="xl5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kern w:val="0"/>
      <w:sz w:val="24"/>
      <w:szCs w:val="20"/>
    </w:rPr>
  </w:style>
  <w:style w:type="paragraph" w:customStyle="1" w:styleId="1910">
    <w:name w:val="Chapter Label"/>
    <w:basedOn w:val="1709"/>
    <w:qFormat/>
    <w:uiPriority w:val="0"/>
  </w:style>
  <w:style w:type="paragraph" w:customStyle="1" w:styleId="1911">
    <w:name w:val="正文样式1111"/>
    <w:basedOn w:val="1"/>
    <w:qFormat/>
    <w:uiPriority w:val="0"/>
    <w:pPr>
      <w:spacing w:line="360" w:lineRule="auto"/>
      <w:ind w:firstLine="200" w:firstLineChars="200"/>
    </w:pPr>
    <w:rPr>
      <w:rFonts w:ascii="宋体" w:hAnsi="宋体"/>
      <w:color w:val="000000"/>
      <w:kern w:val="0"/>
      <w:sz w:val="24"/>
      <w:szCs w:val="20"/>
    </w:rPr>
  </w:style>
  <w:style w:type="paragraph" w:customStyle="1" w:styleId="1912">
    <w:name w:val="样式 表中文字 + 两端对齐"/>
    <w:basedOn w:val="1"/>
    <w:qFormat/>
    <w:uiPriority w:val="0"/>
    <w:pPr>
      <w:tabs>
        <w:tab w:val="left" w:pos="3286"/>
        <w:tab w:val="left" w:pos="8362"/>
      </w:tabs>
      <w:snapToGrid w:val="0"/>
      <w:spacing w:line="320" w:lineRule="exact"/>
    </w:pPr>
    <w:rPr>
      <w:rFonts w:ascii="Arial" w:hAnsi="Arial" w:eastAsia="楷体_GB2312" w:cs="宋体"/>
      <w:kern w:val="0"/>
      <w:szCs w:val="21"/>
      <w:shd w:val="clear" w:color="auto" w:fill="FFFFFF"/>
    </w:rPr>
  </w:style>
  <w:style w:type="paragraph" w:customStyle="1" w:styleId="1913">
    <w:name w:val="Address 2"/>
    <w:basedOn w:val="1"/>
    <w:qFormat/>
    <w:uiPriority w:val="0"/>
    <w:pPr>
      <w:framePr w:w="2405" w:wrap="notBeside" w:vAnchor="page" w:hAnchor="page" w:x="5761" w:y="1009" w:anchorLock="1"/>
      <w:widowControl/>
      <w:spacing w:line="200" w:lineRule="atLeast"/>
      <w:jc w:val="left"/>
    </w:pPr>
    <w:rPr>
      <w:rFonts w:ascii="宋体"/>
      <w:kern w:val="0"/>
      <w:sz w:val="16"/>
      <w:szCs w:val="20"/>
    </w:rPr>
  </w:style>
  <w:style w:type="paragraph" w:customStyle="1" w:styleId="1914">
    <w:name w:val="样式 hb2 + (西文) Times New Roman"/>
    <w:basedOn w:val="1485"/>
    <w:qFormat/>
    <w:uiPriority w:val="0"/>
    <w:pPr>
      <w:snapToGrid w:val="0"/>
      <w:spacing w:before="0" w:after="0"/>
      <w:textAlignment w:val="baseline"/>
    </w:pPr>
    <w:rPr>
      <w:rFonts w:ascii="Times New Roman" w:cs="Arial"/>
      <w:bCs/>
      <w:szCs w:val="28"/>
      <w:lang w:val="en-GB"/>
    </w:rPr>
  </w:style>
  <w:style w:type="paragraph" w:customStyle="1" w:styleId="1915">
    <w:name w:val="列项——"/>
    <w:qFormat/>
    <w:uiPriority w:val="0"/>
    <w:pPr>
      <w:widowControl w:val="0"/>
      <w:tabs>
        <w:tab w:val="left" w:pos="360"/>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916">
    <w:name w:val="xl66"/>
    <w:basedOn w:val="1"/>
    <w:qFormat/>
    <w:uiPriority w:val="0"/>
    <w:pPr>
      <w:widowControl/>
      <w:spacing w:before="100" w:after="100"/>
      <w:jc w:val="center"/>
      <w:textAlignment w:val="top"/>
    </w:pPr>
    <w:rPr>
      <w:rFonts w:ascii="宋体"/>
      <w:kern w:val="0"/>
      <w:sz w:val="24"/>
      <w:szCs w:val="20"/>
    </w:rPr>
  </w:style>
  <w:style w:type="paragraph" w:customStyle="1" w:styleId="1917">
    <w:name w:val="正文（小四）"/>
    <w:basedOn w:val="1"/>
    <w:qFormat/>
    <w:uiPriority w:val="0"/>
    <w:pPr>
      <w:tabs>
        <w:tab w:val="left" w:pos="720"/>
      </w:tabs>
      <w:spacing w:line="360" w:lineRule="exact"/>
      <w:ind w:firstLine="480"/>
    </w:pPr>
    <w:rPr>
      <w:rFonts w:ascii="宋体" w:hAnsi="宋体"/>
      <w:color w:val="000000"/>
      <w:kern w:val="0"/>
      <w:szCs w:val="28"/>
    </w:rPr>
  </w:style>
  <w:style w:type="paragraph" w:customStyle="1" w:styleId="1918">
    <w:name w:val="表格单位行"/>
    <w:basedOn w:val="1"/>
    <w:qFormat/>
    <w:uiPriority w:val="0"/>
    <w:pPr>
      <w:spacing w:line="480" w:lineRule="exact"/>
      <w:jc w:val="center"/>
    </w:pPr>
    <w:rPr>
      <w:rFonts w:ascii="宋体" w:hAnsi="Courier New"/>
      <w:kern w:val="0"/>
      <w:sz w:val="24"/>
      <w:szCs w:val="20"/>
    </w:rPr>
  </w:style>
  <w:style w:type="paragraph" w:customStyle="1" w:styleId="1919">
    <w:name w:val="WPS Plain"/>
    <w:qFormat/>
    <w:uiPriority w:val="0"/>
    <w:rPr>
      <w:rFonts w:ascii="Times New Roman" w:hAnsi="Times New Roman" w:eastAsia="宋体" w:cs="Times New Roman"/>
      <w:lang w:val="en-US" w:eastAsia="zh-CN" w:bidi="ar-SA"/>
    </w:rPr>
  </w:style>
  <w:style w:type="paragraph" w:customStyle="1" w:styleId="1920">
    <w:name w:val="8--"/>
    <w:basedOn w:val="1"/>
    <w:qFormat/>
    <w:uiPriority w:val="0"/>
    <w:pPr>
      <w:pBdr>
        <w:top w:val="single" w:color="auto" w:sz="4" w:space="1"/>
      </w:pBdr>
      <w:adjustRightInd w:val="0"/>
      <w:spacing w:line="360" w:lineRule="atLeast"/>
      <w:jc w:val="left"/>
      <w:textAlignment w:val="baseline"/>
    </w:pPr>
    <w:rPr>
      <w:rFonts w:ascii="宋体"/>
      <w:kern w:val="0"/>
      <w:sz w:val="24"/>
      <w:szCs w:val="20"/>
    </w:rPr>
  </w:style>
  <w:style w:type="paragraph" w:customStyle="1" w:styleId="1921">
    <w:name w:val="正文首行缩进1"/>
    <w:basedOn w:val="36"/>
    <w:qFormat/>
    <w:uiPriority w:val="0"/>
    <w:pPr>
      <w:adjustRightInd w:val="0"/>
      <w:snapToGrid/>
      <w:spacing w:before="0" w:after="120" w:line="360" w:lineRule="atLeast"/>
      <w:ind w:right="0" w:firstLine="420"/>
      <w:jc w:val="left"/>
      <w:textAlignment w:val="baseline"/>
    </w:pPr>
    <w:rPr>
      <w:rFonts w:ascii="Calibri" w:hAnsi="Calibri"/>
      <w:sz w:val="24"/>
      <w:szCs w:val="22"/>
    </w:rPr>
  </w:style>
  <w:style w:type="paragraph" w:customStyle="1" w:styleId="1922">
    <w:name w:val="表格题目"/>
    <w:basedOn w:val="150"/>
    <w:qFormat/>
    <w:uiPriority w:val="0"/>
    <w:pPr>
      <w:adjustRightInd/>
      <w:spacing w:beforeLines="100" w:afterLines="0" w:line="360" w:lineRule="auto"/>
    </w:pPr>
    <w:rPr>
      <w:sz w:val="24"/>
      <w:szCs w:val="24"/>
    </w:rPr>
  </w:style>
  <w:style w:type="paragraph" w:customStyle="1" w:styleId="1923">
    <w:name w:val="标题样式3"/>
    <w:basedOn w:val="5"/>
    <w:qFormat/>
    <w:uiPriority w:val="0"/>
    <w:pPr>
      <w:tabs>
        <w:tab w:val="left" w:pos="2720"/>
      </w:tabs>
      <w:snapToGrid w:val="0"/>
      <w:spacing w:before="0" w:after="0" w:line="360" w:lineRule="auto"/>
      <w:ind w:firstLine="0" w:firstLineChars="0"/>
    </w:pPr>
    <w:rPr>
      <w:rFonts w:ascii="黑体" w:eastAsia="黑体"/>
      <w:bCs w:val="0"/>
      <w:sz w:val="28"/>
      <w:szCs w:val="24"/>
    </w:rPr>
  </w:style>
  <w:style w:type="paragraph" w:customStyle="1" w:styleId="1924">
    <w:name w:val="样式 Times New Roman 首行缩进:  0.85 厘米1"/>
    <w:basedOn w:val="1"/>
    <w:qFormat/>
    <w:uiPriority w:val="0"/>
    <w:pPr>
      <w:spacing w:line="360" w:lineRule="auto"/>
      <w:ind w:firstLine="480"/>
    </w:pPr>
    <w:rPr>
      <w:rFonts w:ascii="宋体" w:cs="宋体"/>
      <w:kern w:val="0"/>
      <w:sz w:val="24"/>
      <w:szCs w:val="20"/>
    </w:rPr>
  </w:style>
  <w:style w:type="paragraph" w:customStyle="1" w:styleId="1925">
    <w:name w:val="hp2"/>
    <w:basedOn w:val="4"/>
    <w:qFormat/>
    <w:uiPriority w:val="0"/>
    <w:pPr>
      <w:adjustRightInd w:val="0"/>
      <w:ind w:firstLine="480" w:firstLineChars="0"/>
      <w:textAlignment w:val="baseline"/>
    </w:pPr>
    <w:rPr>
      <w:rFonts w:ascii="宋体" w:hAnsi="宋体" w:eastAsia="宋体"/>
      <w:sz w:val="28"/>
      <w:szCs w:val="28"/>
    </w:rPr>
  </w:style>
  <w:style w:type="paragraph" w:customStyle="1" w:styleId="1926">
    <w:name w:val="周晟-表格文字"/>
    <w:basedOn w:val="1"/>
    <w:qFormat/>
    <w:uiPriority w:val="0"/>
    <w:pPr>
      <w:jc w:val="center"/>
    </w:pPr>
    <w:rPr>
      <w:rFonts w:ascii="宋体" w:hAnsi="宋体" w:eastAsia="新宋体"/>
      <w:kern w:val="24"/>
      <w:szCs w:val="20"/>
    </w:rPr>
  </w:style>
  <w:style w:type="paragraph" w:customStyle="1" w:styleId="1927">
    <w:name w:val="副标题1"/>
    <w:basedOn w:val="1"/>
    <w:qFormat/>
    <w:uiPriority w:val="0"/>
    <w:pPr>
      <w:autoSpaceDE w:val="0"/>
      <w:autoSpaceDN w:val="0"/>
      <w:adjustRightInd w:val="0"/>
      <w:snapToGrid w:val="0"/>
      <w:spacing w:line="440" w:lineRule="exact"/>
      <w:jc w:val="center"/>
    </w:pPr>
    <w:rPr>
      <w:rFonts w:ascii="宋体" w:eastAsia="黑体"/>
      <w:kern w:val="0"/>
      <w:sz w:val="44"/>
      <w:szCs w:val="20"/>
    </w:rPr>
  </w:style>
  <w:style w:type="paragraph" w:customStyle="1" w:styleId="1928">
    <w:name w:val="样式 样式 样式5 + 首行缩进:  2 字符4 + 首行缩进:  2 字符"/>
    <w:basedOn w:val="1929"/>
    <w:qFormat/>
    <w:uiPriority w:val="0"/>
    <w:pPr>
      <w:spacing w:line="500" w:lineRule="exact"/>
      <w:ind w:firstLine="200"/>
    </w:pPr>
    <w:rPr>
      <w:sz w:val="28"/>
      <w:szCs w:val="28"/>
    </w:rPr>
  </w:style>
  <w:style w:type="paragraph" w:customStyle="1" w:styleId="1929">
    <w:name w:val="样式 样式5 + 首行缩进:  2 字符4"/>
    <w:basedOn w:val="203"/>
    <w:qFormat/>
    <w:uiPriority w:val="0"/>
    <w:pPr>
      <w:spacing w:line="560" w:lineRule="exact"/>
      <w:ind w:firstLine="560" w:firstLineChars="0"/>
      <w:textAlignment w:val="baseline"/>
    </w:pPr>
    <w:rPr>
      <w:rFonts w:eastAsia="宋体" w:cs="宋体"/>
      <w:b/>
      <w:sz w:val="26"/>
      <w:szCs w:val="24"/>
    </w:rPr>
  </w:style>
  <w:style w:type="paragraph" w:customStyle="1" w:styleId="1930">
    <w:name w:val="Biao00"/>
    <w:qFormat/>
    <w:uiPriority w:val="0"/>
    <w:pPr>
      <w:widowControl w:val="0"/>
      <w:spacing w:line="0" w:lineRule="atLeast"/>
      <w:jc w:val="center"/>
    </w:pPr>
    <w:rPr>
      <w:rFonts w:ascii="Arial" w:hAnsi="Arial" w:eastAsia="仿宋_GB2312" w:cs="Times New Roman"/>
      <w:bCs/>
      <w:w w:val="90"/>
      <w:kern w:val="18"/>
      <w:sz w:val="24"/>
      <w:szCs w:val="24"/>
      <w:lang w:val="en-US" w:eastAsia="zh-CN" w:bidi="ar-SA"/>
    </w:rPr>
  </w:style>
  <w:style w:type="paragraph" w:customStyle="1" w:styleId="1931">
    <w:name w:val="调研内容"/>
    <w:basedOn w:val="1"/>
    <w:qFormat/>
    <w:uiPriority w:val="0"/>
    <w:pPr>
      <w:spacing w:line="360" w:lineRule="auto"/>
    </w:pPr>
    <w:rPr>
      <w:rFonts w:ascii="宋体"/>
      <w:kern w:val="0"/>
      <w:szCs w:val="20"/>
    </w:rPr>
  </w:style>
  <w:style w:type="paragraph" w:customStyle="1" w:styleId="1932">
    <w:name w:val="特殊标题３"/>
    <w:basedOn w:val="1"/>
    <w:qFormat/>
    <w:uiPriority w:val="0"/>
    <w:pPr>
      <w:widowControl/>
      <w:overflowPunct w:val="0"/>
      <w:autoSpaceDE w:val="0"/>
      <w:autoSpaceDN w:val="0"/>
      <w:adjustRightInd w:val="0"/>
      <w:spacing w:line="360" w:lineRule="auto"/>
      <w:jc w:val="left"/>
      <w:textAlignment w:val="baseline"/>
    </w:pPr>
    <w:rPr>
      <w:rFonts w:ascii="Calibri" w:hAnsi="Calibri" w:eastAsia="仿宋_GB2312"/>
      <w:kern w:val="0"/>
      <w:sz w:val="28"/>
      <w:szCs w:val="20"/>
      <w:lang w:eastAsia="en-US" w:bidi="en-US"/>
    </w:rPr>
  </w:style>
  <w:style w:type="paragraph" w:customStyle="1" w:styleId="1933">
    <w:name w:val="样式 标题 1标题 1 Char1标题 1 Char1 Char章节标题标题2b1heading 1H1Head..."/>
    <w:basedOn w:val="3"/>
    <w:qFormat/>
    <w:uiPriority w:val="0"/>
    <w:pPr>
      <w:keepLines/>
      <w:overflowPunct/>
      <w:snapToGrid/>
      <w:spacing w:before="340" w:after="240" w:line="560" w:lineRule="exact"/>
      <w:ind w:left="0" w:firstLine="0"/>
    </w:pPr>
    <w:rPr>
      <w:rFonts w:ascii="宋体" w:hAnsi="宋体" w:eastAsia="宋体"/>
      <w:color w:val="FF99CC"/>
      <w:sz w:val="44"/>
      <w:szCs w:val="44"/>
    </w:rPr>
  </w:style>
  <w:style w:type="paragraph" w:customStyle="1" w:styleId="1934">
    <w:name w:val="样式 (符号) 宋体 行距: 最小值 12 磅"/>
    <w:basedOn w:val="1"/>
    <w:qFormat/>
    <w:uiPriority w:val="0"/>
    <w:pPr>
      <w:spacing w:line="360" w:lineRule="auto"/>
    </w:pPr>
    <w:rPr>
      <w:rFonts w:ascii="宋体" w:hAnsi="宋体" w:cs="宋体"/>
      <w:kern w:val="0"/>
      <w:sz w:val="24"/>
      <w:szCs w:val="20"/>
    </w:rPr>
  </w:style>
  <w:style w:type="paragraph" w:customStyle="1" w:styleId="1935">
    <w:name w:val="样式 标题 1章标题章ChChapter HeadingIBM Section Head标题 1 Char Char..."/>
    <w:basedOn w:val="3"/>
    <w:qFormat/>
    <w:uiPriority w:val="0"/>
    <w:pPr>
      <w:widowControl/>
      <w:tabs>
        <w:tab w:val="left" w:pos="532"/>
      </w:tabs>
      <w:overflowPunct/>
      <w:snapToGrid/>
      <w:spacing w:before="340" w:beforeLines="100" w:after="0" w:line="360" w:lineRule="auto"/>
      <w:ind w:left="532"/>
    </w:pPr>
    <w:rPr>
      <w:rFonts w:ascii="宋体" w:hAnsi="宋体" w:cs="宋体"/>
      <w:bCs w:val="0"/>
      <w:color w:val="auto"/>
      <w:kern w:val="32"/>
      <w:sz w:val="44"/>
      <w:szCs w:val="32"/>
      <w:lang w:eastAsia="en-US" w:bidi="en-US"/>
    </w:rPr>
  </w:style>
  <w:style w:type="paragraph" w:customStyle="1" w:styleId="1936">
    <w:name w:val="四号字缩进"/>
    <w:basedOn w:val="1"/>
    <w:qFormat/>
    <w:uiPriority w:val="0"/>
    <w:pPr>
      <w:adjustRightInd w:val="0"/>
      <w:snapToGrid w:val="0"/>
      <w:spacing w:line="480" w:lineRule="atLeast"/>
      <w:ind w:firstLine="567"/>
      <w:textAlignment w:val="baseline"/>
    </w:pPr>
    <w:rPr>
      <w:rFonts w:ascii="宋体" w:cs="Angsana New"/>
      <w:spacing w:val="6"/>
      <w:kern w:val="0"/>
      <w:sz w:val="28"/>
      <w:szCs w:val="28"/>
    </w:rPr>
  </w:style>
  <w:style w:type="paragraph" w:customStyle="1" w:styleId="1937">
    <w:name w:val="Institution"/>
    <w:basedOn w:val="1"/>
    <w:next w:val="1627"/>
    <w:qFormat/>
    <w:uiPriority w:val="0"/>
    <w:pPr>
      <w:widowControl/>
      <w:tabs>
        <w:tab w:val="left" w:pos="2160"/>
        <w:tab w:val="right" w:pos="6480"/>
      </w:tabs>
      <w:spacing w:before="220" w:after="60" w:line="220" w:lineRule="atLeast"/>
      <w:ind w:right="-360"/>
      <w:jc w:val="left"/>
    </w:pPr>
    <w:rPr>
      <w:rFonts w:ascii="宋体"/>
      <w:kern w:val="0"/>
      <w:sz w:val="20"/>
      <w:szCs w:val="20"/>
    </w:rPr>
  </w:style>
  <w:style w:type="paragraph" w:customStyle="1" w:styleId="1938">
    <w:name w:val="列表符号（圆点）"/>
    <w:basedOn w:val="6"/>
    <w:qFormat/>
    <w:uiPriority w:val="0"/>
    <w:pPr>
      <w:tabs>
        <w:tab w:val="right" w:pos="658"/>
        <w:tab w:val="left" w:pos="785"/>
      </w:tabs>
      <w:spacing w:before="0" w:after="0" w:line="324" w:lineRule="auto"/>
      <w:ind w:left="1728" w:firstLine="425" w:firstLineChars="0"/>
    </w:pPr>
    <w:rPr>
      <w:rFonts w:ascii="宋体" w:hAnsi="宋体" w:eastAsia="宋体"/>
      <w:b w:val="0"/>
      <w:bCs w:val="0"/>
      <w:spacing w:val="-4"/>
      <w:szCs w:val="20"/>
    </w:rPr>
  </w:style>
  <w:style w:type="paragraph" w:customStyle="1" w:styleId="1939">
    <w:name w:val="参考标题"/>
    <w:basedOn w:val="36"/>
    <w:next w:val="1"/>
    <w:qFormat/>
    <w:uiPriority w:val="0"/>
    <w:pPr>
      <w:snapToGrid/>
      <w:spacing w:before="560" w:line="360" w:lineRule="auto"/>
      <w:ind w:right="0"/>
      <w:jc w:val="center"/>
    </w:pPr>
    <w:rPr>
      <w:rFonts w:ascii="黑体" w:eastAsia="黑体"/>
    </w:rPr>
  </w:style>
  <w:style w:type="paragraph" w:customStyle="1" w:styleId="1940">
    <w:name w:val="燕山正文 Char Char"/>
    <w:basedOn w:val="1"/>
    <w:qFormat/>
    <w:uiPriority w:val="0"/>
    <w:pPr>
      <w:adjustRightInd w:val="0"/>
      <w:snapToGrid w:val="0"/>
      <w:spacing w:line="360" w:lineRule="auto"/>
      <w:ind w:firstLine="567"/>
      <w:textAlignment w:val="baseline"/>
    </w:pPr>
    <w:rPr>
      <w:rFonts w:ascii="宋体" w:hAnsi="宋体"/>
      <w:kern w:val="0"/>
      <w:sz w:val="24"/>
      <w:szCs w:val="20"/>
    </w:rPr>
  </w:style>
  <w:style w:type="paragraph" w:customStyle="1" w:styleId="1941">
    <w:name w:val="reader-word-layer reader-word-s8-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942">
    <w:name w:val="样式 hb4 + 首行缩进:  2 字符"/>
    <w:basedOn w:val="1119"/>
    <w:qFormat/>
    <w:uiPriority w:val="0"/>
    <w:pPr>
      <w:keepNext w:val="0"/>
      <w:keepLines w:val="0"/>
      <w:topLinePunct w:val="0"/>
      <w:spacing w:before="280" w:beforeLines="0" w:after="290" w:afterLines="0" w:line="240" w:lineRule="auto"/>
      <w:jc w:val="left"/>
      <w:outlineLvl w:val="9"/>
    </w:pPr>
    <w:rPr>
      <w:rFonts w:ascii="Times New Roman" w:hAnsi="Times New Roman"/>
      <w:kern w:val="2"/>
    </w:rPr>
  </w:style>
  <w:style w:type="paragraph" w:customStyle="1" w:styleId="1943">
    <w:name w:val="样式 标题 2节 + 段前: 0 磅 段后: 0 磅 行距: 多倍行距 1.35 字行"/>
    <w:basedOn w:val="4"/>
    <w:qFormat/>
    <w:uiPriority w:val="0"/>
    <w:pPr>
      <w:tabs>
        <w:tab w:val="left" w:pos="2720"/>
        <w:tab w:val="left" w:pos="4103"/>
      </w:tabs>
      <w:adjustRightInd w:val="0"/>
      <w:spacing w:before="0" w:after="0" w:line="324" w:lineRule="auto"/>
      <w:ind w:firstLine="0" w:firstLineChars="0"/>
      <w:jc w:val="left"/>
      <w:textAlignment w:val="baseline"/>
    </w:pPr>
    <w:rPr>
      <w:rFonts w:ascii="宋体" w:hAnsi="宋体" w:eastAsia="宋体" w:cs="宋体"/>
      <w:color w:val="000000"/>
      <w:sz w:val="28"/>
      <w:szCs w:val="20"/>
      <w:lang w:val="en-GB"/>
    </w:rPr>
  </w:style>
  <w:style w:type="paragraph" w:customStyle="1" w:styleId="1944">
    <w:name w:val="样式 黑体 首行缩进:  2 字符 行距: 最小值 24 磅"/>
    <w:basedOn w:val="1"/>
    <w:qFormat/>
    <w:uiPriority w:val="0"/>
    <w:pPr>
      <w:spacing w:line="480" w:lineRule="atLeast"/>
      <w:ind w:firstLine="480" w:firstLineChars="200"/>
    </w:pPr>
    <w:rPr>
      <w:rFonts w:ascii="黑体" w:eastAsia="黑体" w:cs="宋体"/>
      <w:kern w:val="0"/>
      <w:sz w:val="24"/>
      <w:szCs w:val="20"/>
    </w:rPr>
  </w:style>
  <w:style w:type="paragraph" w:customStyle="1" w:styleId="1945">
    <w:name w:val="zhengwen"/>
    <w:basedOn w:val="1"/>
    <w:qFormat/>
    <w:uiPriority w:val="0"/>
    <w:pPr>
      <w:widowControl/>
      <w:spacing w:line="360" w:lineRule="auto"/>
      <w:ind w:firstLine="200" w:firstLineChars="200"/>
      <w:jc w:val="left"/>
    </w:pPr>
    <w:rPr>
      <w:rFonts w:ascii="Times" w:hAnsi="Times"/>
      <w:spacing w:val="8"/>
      <w:kern w:val="0"/>
      <w:sz w:val="24"/>
      <w:szCs w:val="20"/>
      <w:lang w:eastAsia="en-US" w:bidi="en-US"/>
    </w:rPr>
  </w:style>
  <w:style w:type="paragraph" w:customStyle="1" w:styleId="1946">
    <w:name w:val="7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1947">
    <w:name w:val="周一"/>
    <w:basedOn w:val="1"/>
    <w:qFormat/>
    <w:uiPriority w:val="0"/>
    <w:pPr>
      <w:spacing w:beforeLines="100" w:afterLines="100" w:line="360" w:lineRule="auto"/>
      <w:outlineLvl w:val="0"/>
    </w:pPr>
    <w:rPr>
      <w:rFonts w:ascii="宋体" w:eastAsia="黑体"/>
      <w:b/>
      <w:kern w:val="0"/>
      <w:sz w:val="30"/>
      <w:szCs w:val="30"/>
    </w:rPr>
  </w:style>
  <w:style w:type="paragraph" w:customStyle="1" w:styleId="1948">
    <w:name w:val="正文首行缩进3"/>
    <w:basedOn w:val="36"/>
    <w:qFormat/>
    <w:uiPriority w:val="0"/>
    <w:pPr>
      <w:widowControl w:val="0"/>
      <w:adjustRightInd w:val="0"/>
      <w:snapToGrid/>
      <w:spacing w:before="0" w:after="120" w:line="240" w:lineRule="auto"/>
      <w:ind w:right="0" w:firstLine="420"/>
      <w:textAlignment w:val="baseline"/>
    </w:pPr>
    <w:rPr>
      <w:rFonts w:ascii="宋体"/>
      <w:sz w:val="21"/>
    </w:rPr>
  </w:style>
  <w:style w:type="paragraph" w:customStyle="1" w:styleId="1949">
    <w:name w:val="表名"/>
    <w:basedOn w:val="1"/>
    <w:qFormat/>
    <w:uiPriority w:val="0"/>
    <w:pPr>
      <w:spacing w:line="360" w:lineRule="auto"/>
      <w:jc w:val="center"/>
    </w:pPr>
    <w:rPr>
      <w:rFonts w:ascii="黑体" w:hAnsi="宋体" w:eastAsia="黑体"/>
      <w:kern w:val="0"/>
      <w:sz w:val="18"/>
      <w:szCs w:val="20"/>
    </w:rPr>
  </w:style>
  <w:style w:type="paragraph" w:customStyle="1" w:styleId="1950">
    <w:name w:val="正文 + 小四"/>
    <w:basedOn w:val="1"/>
    <w:qFormat/>
    <w:uiPriority w:val="0"/>
    <w:pPr>
      <w:pBdr>
        <w:top w:val="single" w:color="auto" w:sz="4" w:space="1"/>
      </w:pBdr>
      <w:spacing w:line="360" w:lineRule="auto"/>
      <w:ind w:firstLine="480" w:firstLineChars="200"/>
    </w:pPr>
    <w:rPr>
      <w:rFonts w:ascii="宋体"/>
      <w:kern w:val="0"/>
      <w:sz w:val="24"/>
      <w:szCs w:val="20"/>
    </w:rPr>
  </w:style>
  <w:style w:type="paragraph" w:customStyle="1" w:styleId="1951">
    <w:name w:val="首行缩进 Char Char"/>
    <w:basedOn w:val="1"/>
    <w:qFormat/>
    <w:uiPriority w:val="0"/>
    <w:pPr>
      <w:widowControl/>
      <w:snapToGrid w:val="0"/>
      <w:spacing w:line="360" w:lineRule="auto"/>
      <w:ind w:firstLine="499"/>
      <w:jc w:val="left"/>
    </w:pPr>
    <w:rPr>
      <w:rFonts w:ascii="宋体" w:hAnsi="Calibri"/>
      <w:kern w:val="0"/>
      <w:sz w:val="24"/>
      <w:szCs w:val="20"/>
      <w:lang w:eastAsia="en-US" w:bidi="en-US"/>
    </w:rPr>
  </w:style>
  <w:style w:type="paragraph" w:customStyle="1" w:styleId="1952">
    <w:name w:val="图名"/>
    <w:basedOn w:val="743"/>
    <w:qFormat/>
    <w:uiPriority w:val="0"/>
  </w:style>
  <w:style w:type="paragraph" w:customStyle="1" w:styleId="1953">
    <w:name w:val="参加人员"/>
    <w:basedOn w:val="1"/>
    <w:qFormat/>
    <w:uiPriority w:val="0"/>
    <w:pPr>
      <w:spacing w:line="500" w:lineRule="atLeast"/>
    </w:pPr>
    <w:rPr>
      <w:rFonts w:ascii="宋体"/>
      <w:kern w:val="0"/>
      <w:sz w:val="24"/>
      <w:szCs w:val="20"/>
    </w:rPr>
  </w:style>
  <w:style w:type="paragraph" w:customStyle="1" w:styleId="195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kern w:val="0"/>
      <w:sz w:val="24"/>
      <w:szCs w:val="20"/>
    </w:rPr>
  </w:style>
  <w:style w:type="paragraph" w:customStyle="1" w:styleId="195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color w:val="FF0000"/>
      <w:kern w:val="0"/>
      <w:sz w:val="20"/>
      <w:szCs w:val="20"/>
    </w:rPr>
  </w:style>
  <w:style w:type="paragraph" w:customStyle="1" w:styleId="1956">
    <w:name w:val="样式 标题 1章节标题b1heading 1H1Heading 1 (NN)文章标题章标题 1-*+h11s..."/>
    <w:basedOn w:val="3"/>
    <w:qFormat/>
    <w:uiPriority w:val="0"/>
    <w:pPr>
      <w:keepNext w:val="0"/>
      <w:pageBreakBefore/>
      <w:widowControl/>
      <w:overflowPunct/>
      <w:snapToGrid/>
      <w:spacing w:before="0" w:after="0" w:line="560" w:lineRule="exact"/>
      <w:ind w:left="0" w:firstLine="0"/>
      <w:jc w:val="left"/>
    </w:pPr>
    <w:rPr>
      <w:rFonts w:ascii="黑体" w:hAnsi="宋体" w:cs="宋体"/>
      <w:color w:val="auto"/>
      <w:kern w:val="2"/>
      <w:szCs w:val="20"/>
    </w:rPr>
  </w:style>
  <w:style w:type="paragraph" w:customStyle="1" w:styleId="1957">
    <w:name w:val="样式 标题 3条标题1.1.1二级节名h33rd levelBSH-3H3l3CTheading 3- bod..."/>
    <w:basedOn w:val="5"/>
    <w:qFormat/>
    <w:uiPriority w:val="0"/>
    <w:pPr>
      <w:spacing w:before="0" w:after="0" w:line="500" w:lineRule="exact"/>
      <w:ind w:firstLine="0" w:firstLineChars="0"/>
    </w:pPr>
    <w:rPr>
      <w:rFonts w:hAnsi="黑体" w:eastAsia="黑体"/>
      <w:b w:val="0"/>
      <w:bCs w:val="0"/>
      <w:snapToGrid w:val="0"/>
      <w:sz w:val="24"/>
      <w:szCs w:val="24"/>
    </w:rPr>
  </w:style>
  <w:style w:type="paragraph" w:customStyle="1" w:styleId="1958">
    <w:name w:val="样式 表格内文字 + 首行缩进:  0 字符1"/>
    <w:basedOn w:val="1959"/>
    <w:qFormat/>
    <w:uiPriority w:val="0"/>
    <w:pPr>
      <w:spacing w:before="0" w:after="0" w:line="240" w:lineRule="auto"/>
      <w:jc w:val="both"/>
    </w:pPr>
    <w:rPr>
      <w:rFonts w:ascii="Arial" w:hAnsi="Arial" w:eastAsia="楷体_GB2312" w:cs="宋体"/>
      <w:snapToGrid/>
      <w:kern w:val="2"/>
    </w:rPr>
  </w:style>
  <w:style w:type="paragraph" w:customStyle="1" w:styleId="1959">
    <w:name w:val="表格内文字"/>
    <w:basedOn w:val="1"/>
    <w:qFormat/>
    <w:uiPriority w:val="0"/>
    <w:pPr>
      <w:adjustRightInd w:val="0"/>
      <w:snapToGrid w:val="0"/>
      <w:spacing w:before="40" w:after="40" w:line="320" w:lineRule="exact"/>
      <w:jc w:val="center"/>
    </w:pPr>
    <w:rPr>
      <w:rFonts w:ascii="宋体"/>
      <w:snapToGrid w:val="0"/>
      <w:kern w:val="0"/>
      <w:sz w:val="24"/>
      <w:szCs w:val="20"/>
    </w:rPr>
  </w:style>
  <w:style w:type="paragraph" w:customStyle="1" w:styleId="1960">
    <w:name w:val="xiaotou"/>
    <w:basedOn w:val="1"/>
    <w:qFormat/>
    <w:uiPriority w:val="0"/>
    <w:pPr>
      <w:widowControl/>
      <w:spacing w:line="360" w:lineRule="auto"/>
      <w:jc w:val="left"/>
    </w:pPr>
    <w:rPr>
      <w:rFonts w:ascii="宋体" w:hAnsi="宋体"/>
      <w:b/>
      <w:kern w:val="0"/>
      <w:sz w:val="24"/>
      <w:szCs w:val="20"/>
      <w:lang w:eastAsia="en-US" w:bidi="en-US"/>
    </w:rPr>
  </w:style>
  <w:style w:type="paragraph" w:customStyle="1" w:styleId="1961">
    <w:name w:val="样式 宋体 首行缩进:  0.95 厘米"/>
    <w:basedOn w:val="1"/>
    <w:qFormat/>
    <w:uiPriority w:val="0"/>
    <w:pPr>
      <w:spacing w:line="360" w:lineRule="auto"/>
      <w:ind w:firstLine="480" w:firstLineChars="200"/>
    </w:pPr>
    <w:rPr>
      <w:rFonts w:ascii="宋体" w:hAnsi="宋体"/>
      <w:kern w:val="0"/>
      <w:sz w:val="24"/>
      <w:szCs w:val="20"/>
    </w:rPr>
  </w:style>
  <w:style w:type="paragraph" w:customStyle="1" w:styleId="1962">
    <w:name w:val="自定义缩进"/>
    <w:basedOn w:val="1"/>
    <w:qFormat/>
    <w:uiPriority w:val="0"/>
    <w:pPr>
      <w:spacing w:line="480" w:lineRule="atLeast"/>
      <w:ind w:firstLine="480" w:firstLineChars="200"/>
      <w:jc w:val="left"/>
    </w:pPr>
    <w:rPr>
      <w:rFonts w:ascii="宋体"/>
      <w:color w:val="FF0000"/>
      <w:kern w:val="0"/>
      <w:sz w:val="24"/>
      <w:szCs w:val="20"/>
    </w:rPr>
  </w:style>
  <w:style w:type="paragraph" w:customStyle="1" w:styleId="1963">
    <w:name w:val="Char Char1 Char Char1 Char Char1 Char Char1 Char Char Char Char Char Char Char"/>
    <w:basedOn w:val="1"/>
    <w:qFormat/>
    <w:uiPriority w:val="0"/>
    <w:rPr>
      <w:rFonts w:ascii="Tahoma" w:hAnsi="Tahoma"/>
      <w:kern w:val="0"/>
      <w:sz w:val="24"/>
      <w:szCs w:val="20"/>
    </w:rPr>
  </w:style>
  <w:style w:type="paragraph" w:customStyle="1" w:styleId="1964">
    <w:name w:val="标题1样式"/>
    <w:basedOn w:val="3"/>
    <w:qFormat/>
    <w:uiPriority w:val="0"/>
    <w:pPr>
      <w:keepLines/>
      <w:overflowPunct/>
      <w:snapToGrid/>
      <w:spacing w:before="0" w:after="0" w:line="500" w:lineRule="exact"/>
      <w:ind w:left="0" w:firstLine="0"/>
    </w:pPr>
    <w:rPr>
      <w:rFonts w:ascii="黑体" w:hAnsi="宋体"/>
      <w:kern w:val="2"/>
      <w:sz w:val="24"/>
      <w:szCs w:val="24"/>
    </w:rPr>
  </w:style>
  <w:style w:type="paragraph" w:customStyle="1" w:styleId="1965">
    <w:name w:val="样式 标题 2 + 段前: 0.3 行 段后: 0.3 行"/>
    <w:basedOn w:val="4"/>
    <w:qFormat/>
    <w:uiPriority w:val="0"/>
    <w:pPr>
      <w:widowControl/>
      <w:adjustRightInd w:val="0"/>
      <w:snapToGrid w:val="0"/>
      <w:spacing w:before="120" w:after="120" w:line="480" w:lineRule="exact"/>
      <w:ind w:firstLine="0" w:firstLineChars="0"/>
    </w:pPr>
    <w:rPr>
      <w:rFonts w:ascii="Times New Roman" w:hAnsi="Times New Roman" w:cs="宋体"/>
      <w:sz w:val="30"/>
      <w:szCs w:val="20"/>
    </w:rPr>
  </w:style>
  <w:style w:type="paragraph" w:customStyle="1" w:styleId="1966">
    <w:name w:val="样式 正文首行缩进 2 + 段前: 0.25 行1"/>
    <w:basedOn w:val="22"/>
    <w:qFormat/>
    <w:uiPriority w:val="0"/>
    <w:pPr>
      <w:widowControl/>
      <w:tabs>
        <w:tab w:val="left" w:pos="420"/>
        <w:tab w:val="left" w:pos="870"/>
        <w:tab w:val="left" w:pos="3150"/>
      </w:tabs>
      <w:autoSpaceDE w:val="0"/>
      <w:autoSpaceDN w:val="0"/>
      <w:adjustRightInd w:val="0"/>
      <w:spacing w:beforeLines="25" w:after="0" w:line="336" w:lineRule="auto"/>
      <w:ind w:left="0" w:leftChars="0" w:firstLine="527" w:firstLineChars="0"/>
      <w:jc w:val="left"/>
      <w:textAlignment w:val="baseline"/>
    </w:pPr>
    <w:rPr>
      <w:rFonts w:ascii="宋体"/>
      <w:kern w:val="0"/>
      <w:sz w:val="24"/>
      <w:szCs w:val="20"/>
      <w:lang w:eastAsia="en-US" w:bidi="en-US"/>
    </w:rPr>
  </w:style>
  <w:style w:type="paragraph" w:customStyle="1" w:styleId="1967">
    <w:name w:val="xl3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968">
    <w:name w:val="表－索引"/>
    <w:basedOn w:val="1"/>
    <w:qFormat/>
    <w:uiPriority w:val="0"/>
    <w:pPr>
      <w:spacing w:line="360" w:lineRule="auto"/>
      <w:jc w:val="center"/>
    </w:pPr>
    <w:rPr>
      <w:rFonts w:ascii="宋体"/>
      <w:kern w:val="0"/>
      <w:sz w:val="24"/>
      <w:szCs w:val="20"/>
    </w:rPr>
  </w:style>
  <w:style w:type="paragraph" w:customStyle="1" w:styleId="1969">
    <w:name w:val="尾注文本2"/>
    <w:basedOn w:val="1727"/>
    <w:qFormat/>
    <w:uiPriority w:val="0"/>
    <w:rPr>
      <w:sz w:val="21"/>
    </w:rPr>
  </w:style>
  <w:style w:type="paragraph" w:customStyle="1" w:styleId="1970">
    <w:name w:val="正文文本 24"/>
    <w:basedOn w:val="1"/>
    <w:qFormat/>
    <w:uiPriority w:val="0"/>
    <w:pPr>
      <w:widowControl/>
      <w:spacing w:after="120" w:line="480" w:lineRule="auto"/>
      <w:jc w:val="left"/>
    </w:pPr>
    <w:rPr>
      <w:rFonts w:ascii="宋体"/>
      <w:kern w:val="0"/>
      <w:szCs w:val="20"/>
    </w:rPr>
  </w:style>
  <w:style w:type="paragraph" w:customStyle="1" w:styleId="1971">
    <w:name w:val="小4黑居中行1"/>
    <w:qFormat/>
    <w:uiPriority w:val="0"/>
    <w:pPr>
      <w:widowControl w:val="0"/>
      <w:tabs>
        <w:tab w:val="right" w:leader="middleDot" w:pos="8222"/>
      </w:tabs>
      <w:spacing w:after="200" w:line="276" w:lineRule="auto"/>
      <w:jc w:val="center"/>
    </w:pPr>
    <w:rPr>
      <w:rFonts w:ascii="宋体" w:hAnsi="宋体" w:eastAsia="宋体" w:cs="Times New Roman"/>
      <w:kern w:val="2"/>
      <w:sz w:val="24"/>
      <w:szCs w:val="24"/>
      <w:lang w:val="en-US" w:eastAsia="zh-CN" w:bidi="ar-SA"/>
    </w:rPr>
  </w:style>
  <w:style w:type="paragraph" w:customStyle="1" w:styleId="1972">
    <w:name w:val="列表编号 41"/>
    <w:basedOn w:val="1"/>
    <w:qFormat/>
    <w:uiPriority w:val="0"/>
    <w:pPr>
      <w:tabs>
        <w:tab w:val="left" w:pos="840"/>
        <w:tab w:val="left" w:pos="1039"/>
      </w:tabs>
      <w:spacing w:line="280" w:lineRule="exact"/>
      <w:ind w:left="1039" w:hanging="360"/>
      <w:jc w:val="center"/>
    </w:pPr>
    <w:rPr>
      <w:rFonts w:ascii="宋体"/>
      <w:kern w:val="0"/>
      <w:szCs w:val="20"/>
    </w:rPr>
  </w:style>
  <w:style w:type="paragraph" w:customStyle="1" w:styleId="1973">
    <w:name w:val="Chapter Subtitle"/>
    <w:basedOn w:val="65"/>
    <w:qFormat/>
    <w:uiPriority w:val="0"/>
    <w:pPr>
      <w:keepLines/>
      <w:adjustRightInd w:val="0"/>
      <w:spacing w:after="420" w:line="240" w:lineRule="auto"/>
      <w:ind w:firstLine="360"/>
      <w:textAlignment w:val="baseline"/>
      <w:outlineLvl w:val="0"/>
    </w:pPr>
    <w:rPr>
      <w:rFonts w:eastAsia="黑体"/>
      <w:smallCaps/>
      <w:spacing w:val="20"/>
      <w:kern w:val="20"/>
      <w:sz w:val="27"/>
    </w:rPr>
  </w:style>
  <w:style w:type="paragraph" w:customStyle="1" w:styleId="1974">
    <w:name w:val="杨3"/>
    <w:basedOn w:val="85"/>
    <w:next w:val="1"/>
    <w:qFormat/>
    <w:uiPriority w:val="0"/>
    <w:pPr>
      <w:keepNext/>
      <w:keepLines/>
      <w:spacing w:before="120" w:after="120" w:line="460" w:lineRule="exact"/>
      <w:jc w:val="both"/>
      <w:outlineLvl w:val="2"/>
    </w:pPr>
    <w:rPr>
      <w:rFonts w:ascii="黑体" w:eastAsia="黑体"/>
      <w:sz w:val="24"/>
      <w:szCs w:val="24"/>
    </w:rPr>
  </w:style>
  <w:style w:type="paragraph" w:customStyle="1" w:styleId="1975">
    <w:name w:val="表格 + 五号"/>
    <w:basedOn w:val="150"/>
    <w:qFormat/>
    <w:uiPriority w:val="0"/>
    <w:pPr>
      <w:snapToGrid/>
      <w:spacing w:beforeLines="0" w:afterLines="0" w:line="400" w:lineRule="exact"/>
      <w:textAlignment w:val="baseline"/>
    </w:pPr>
    <w:rPr>
      <w:szCs w:val="21"/>
    </w:rPr>
  </w:style>
  <w:style w:type="paragraph" w:customStyle="1" w:styleId="1976">
    <w:name w:val="表格标题9"/>
    <w:basedOn w:val="83"/>
    <w:qFormat/>
    <w:uiPriority w:val="0"/>
    <w:pPr>
      <w:pBdr>
        <w:top w:val="single" w:color="auto" w:sz="4" w:space="1"/>
      </w:pBdr>
      <w:tabs>
        <w:tab w:val="left" w:pos="0"/>
      </w:tabs>
      <w:wordWrap w:val="0"/>
      <w:adjustRightInd w:val="0"/>
      <w:spacing w:after="0" w:line="240" w:lineRule="atLeast"/>
      <w:ind w:left="0"/>
      <w:jc w:val="center"/>
      <w:textAlignment w:val="baseline"/>
    </w:pPr>
    <w:rPr>
      <w:b/>
      <w:sz w:val="24"/>
    </w:rPr>
  </w:style>
  <w:style w:type="paragraph" w:customStyle="1" w:styleId="1977">
    <w:name w:val="第二章表头"/>
    <w:basedOn w:val="1"/>
    <w:qFormat/>
    <w:uiPriority w:val="0"/>
    <w:pPr>
      <w:spacing w:line="360" w:lineRule="auto"/>
      <w:jc w:val="center"/>
    </w:pPr>
    <w:rPr>
      <w:rFonts w:ascii="宋体"/>
      <w:b/>
      <w:color w:val="0000FF"/>
      <w:kern w:val="0"/>
      <w:sz w:val="24"/>
      <w:szCs w:val="20"/>
    </w:rPr>
  </w:style>
  <w:style w:type="paragraph" w:customStyle="1" w:styleId="1978">
    <w:name w:val="样式 正文缩进 + 五号 Char Char Char Char Char Char Char Char Char Char Char Char Char Char Char Char Char Char Char Char Char Char Char Char Char Char Char Char Char Char Char Char Char Char Char Char Char Char Char Char Char Char Char Char Char Char Char Char1"/>
    <w:basedOn w:val="21"/>
    <w:qFormat/>
    <w:uiPriority w:val="0"/>
    <w:pPr>
      <w:widowControl/>
      <w:overflowPunct w:val="0"/>
      <w:autoSpaceDE w:val="0"/>
      <w:autoSpaceDN w:val="0"/>
      <w:adjustRightInd w:val="0"/>
      <w:ind w:firstLine="491"/>
      <w:jc w:val="left"/>
      <w:textAlignment w:val="baseline"/>
    </w:pPr>
    <w:rPr>
      <w:sz w:val="24"/>
    </w:rPr>
  </w:style>
  <w:style w:type="paragraph" w:customStyle="1" w:styleId="1979">
    <w:name w:val="四号字正文"/>
    <w:basedOn w:val="1"/>
    <w:qFormat/>
    <w:uiPriority w:val="0"/>
    <w:pPr>
      <w:adjustRightInd w:val="0"/>
      <w:snapToGrid w:val="0"/>
      <w:spacing w:line="480" w:lineRule="atLeast"/>
      <w:textAlignment w:val="baseline"/>
    </w:pPr>
    <w:rPr>
      <w:rFonts w:ascii="宋体"/>
      <w:spacing w:val="6"/>
      <w:kern w:val="0"/>
      <w:sz w:val="28"/>
      <w:szCs w:val="20"/>
    </w:rPr>
  </w:style>
  <w:style w:type="paragraph" w:customStyle="1" w:styleId="1980">
    <w:name w:val="bgbt5附表标题"/>
    <w:basedOn w:val="1599"/>
    <w:next w:val="1602"/>
    <w:qFormat/>
    <w:uiPriority w:val="0"/>
    <w:pPr>
      <w:spacing w:before="60" w:after="0"/>
      <w:ind w:firstLine="0"/>
      <w:jc w:val="center"/>
      <w:outlineLvl w:val="4"/>
    </w:pPr>
    <w:rPr>
      <w:sz w:val="21"/>
    </w:rPr>
  </w:style>
  <w:style w:type="paragraph" w:customStyle="1" w:styleId="1981">
    <w:name w:val="二级条"/>
    <w:next w:val="1"/>
    <w:qFormat/>
    <w:uiPriority w:val="0"/>
    <w:pPr>
      <w:widowControl w:val="0"/>
      <w:tabs>
        <w:tab w:val="left" w:pos="1260"/>
      </w:tabs>
      <w:spacing w:line="440" w:lineRule="exact"/>
      <w:ind w:left="1260" w:hanging="420"/>
    </w:pPr>
    <w:rPr>
      <w:rFonts w:ascii="宋体" w:hAnsi="Times New Roman" w:eastAsia="宋体" w:cs="Times New Roman"/>
      <w:sz w:val="24"/>
      <w:lang w:val="en-US" w:eastAsia="zh-CN" w:bidi="ar-SA"/>
    </w:rPr>
  </w:style>
  <w:style w:type="paragraph" w:customStyle="1" w:styleId="1982">
    <w:name w:val="标题 0"/>
    <w:basedOn w:val="1"/>
    <w:next w:val="3"/>
    <w:qFormat/>
    <w:uiPriority w:val="0"/>
    <w:pPr>
      <w:tabs>
        <w:tab w:val="left" w:pos="720"/>
      </w:tabs>
      <w:ind w:left="720" w:hanging="720"/>
      <w:jc w:val="center"/>
    </w:pPr>
    <w:rPr>
      <w:rFonts w:ascii="宋体" w:eastAsia="隶书"/>
      <w:kern w:val="0"/>
      <w:sz w:val="72"/>
      <w:szCs w:val="20"/>
    </w:rPr>
  </w:style>
  <w:style w:type="paragraph" w:customStyle="1" w:styleId="1983">
    <w:name w:val="样式 标题4 + 首行缩进:  2 字符 段前: 0.5 行"/>
    <w:basedOn w:val="1"/>
    <w:qFormat/>
    <w:uiPriority w:val="0"/>
    <w:pPr>
      <w:keepNext/>
      <w:keepLines/>
      <w:spacing w:before="93" w:beforeLines="30" w:after="62" w:afterLines="20" w:line="500" w:lineRule="exact"/>
      <w:ind w:firstLine="482" w:firstLineChars="200"/>
      <w:outlineLvl w:val="3"/>
    </w:pPr>
    <w:rPr>
      <w:rFonts w:ascii="宋体" w:eastAsia="黑体" w:cs="宋体"/>
      <w:b/>
      <w:bCs/>
      <w:kern w:val="0"/>
      <w:sz w:val="24"/>
      <w:szCs w:val="20"/>
    </w:rPr>
  </w:style>
  <w:style w:type="paragraph" w:customStyle="1" w:styleId="1984">
    <w:name w:val="样式 标题 1封面大标题 + 三号 段后: 15.6 磅"/>
    <w:basedOn w:val="3"/>
    <w:qFormat/>
    <w:uiPriority w:val="0"/>
    <w:pPr>
      <w:keepLines/>
      <w:overflowPunct/>
      <w:snapToGrid/>
      <w:spacing w:before="156" w:after="156" w:line="240" w:lineRule="auto"/>
      <w:ind w:left="0" w:firstLine="0"/>
      <w:jc w:val="center"/>
    </w:pPr>
    <w:rPr>
      <w:rFonts w:ascii="宋体" w:cs="宋体"/>
      <w:color w:val="auto"/>
      <w:sz w:val="40"/>
      <w:szCs w:val="20"/>
    </w:rPr>
  </w:style>
  <w:style w:type="paragraph" w:customStyle="1" w:styleId="1985">
    <w:name w:val="Char Char Char Char Char Char1 Char"/>
    <w:basedOn w:val="1"/>
    <w:qFormat/>
    <w:uiPriority w:val="0"/>
    <w:pPr>
      <w:widowControl/>
      <w:jc w:val="left"/>
    </w:pPr>
    <w:rPr>
      <w:rFonts w:ascii="宋体"/>
      <w:kern w:val="0"/>
      <w:szCs w:val="20"/>
    </w:rPr>
  </w:style>
  <w:style w:type="paragraph" w:customStyle="1" w:styleId="1986">
    <w:name w:val="报告书正文格式"/>
    <w:basedOn w:val="1"/>
    <w:qFormat/>
    <w:uiPriority w:val="0"/>
    <w:pPr>
      <w:widowControl/>
      <w:spacing w:line="360" w:lineRule="auto"/>
      <w:ind w:firstLine="480" w:firstLineChars="200"/>
      <w:jc w:val="left"/>
    </w:pPr>
    <w:rPr>
      <w:rFonts w:ascii="宋体" w:hAnsi="宋体"/>
      <w:spacing w:val="2"/>
      <w:w w:val="99"/>
      <w:kern w:val="0"/>
      <w:position w:val="-2"/>
      <w:sz w:val="24"/>
      <w:szCs w:val="20"/>
      <w:lang w:eastAsia="en-US" w:bidi="en-US"/>
    </w:rPr>
  </w:style>
  <w:style w:type="paragraph" w:customStyle="1" w:styleId="1987">
    <w:name w:val="四级条标题"/>
    <w:basedOn w:val="1988"/>
    <w:next w:val="1"/>
    <w:qFormat/>
    <w:uiPriority w:val="0"/>
    <w:pPr>
      <w:tabs>
        <w:tab w:val="left" w:pos="360"/>
        <w:tab w:val="left" w:pos="506"/>
        <w:tab w:val="left" w:pos="2178"/>
      </w:tabs>
      <w:outlineLvl w:val="5"/>
    </w:pPr>
  </w:style>
  <w:style w:type="paragraph" w:customStyle="1" w:styleId="1988">
    <w:name w:val="三级条标题"/>
    <w:basedOn w:val="1989"/>
    <w:next w:val="1"/>
    <w:qFormat/>
    <w:uiPriority w:val="0"/>
    <w:pPr>
      <w:tabs>
        <w:tab w:val="left" w:pos="360"/>
        <w:tab w:val="left" w:pos="506"/>
        <w:tab w:val="left" w:pos="2178"/>
      </w:tabs>
      <w:outlineLvl w:val="4"/>
    </w:pPr>
  </w:style>
  <w:style w:type="paragraph" w:customStyle="1" w:styleId="1989">
    <w:name w:val="二级条标题"/>
    <w:basedOn w:val="1990"/>
    <w:next w:val="1"/>
    <w:qFormat/>
    <w:uiPriority w:val="0"/>
    <w:pPr>
      <w:tabs>
        <w:tab w:val="left" w:pos="360"/>
        <w:tab w:val="left" w:pos="506"/>
        <w:tab w:val="left" w:pos="2178"/>
      </w:tabs>
      <w:outlineLvl w:val="3"/>
    </w:pPr>
  </w:style>
  <w:style w:type="paragraph" w:customStyle="1" w:styleId="1990">
    <w:name w:val="一级条标题"/>
    <w:basedOn w:val="3"/>
    <w:next w:val="1"/>
    <w:qFormat/>
    <w:uiPriority w:val="0"/>
    <w:pPr>
      <w:keepNext w:val="0"/>
      <w:widowControl/>
      <w:tabs>
        <w:tab w:val="left" w:pos="360"/>
        <w:tab w:val="left" w:pos="506"/>
        <w:tab w:val="left" w:pos="2178"/>
      </w:tabs>
      <w:overflowPunct/>
      <w:snapToGrid/>
      <w:spacing w:before="0" w:after="0" w:line="240" w:lineRule="auto"/>
      <w:ind w:left="0" w:firstLine="0"/>
      <w:outlineLvl w:val="2"/>
    </w:pPr>
    <w:rPr>
      <w:rFonts w:ascii="黑体"/>
      <w:bCs w:val="0"/>
      <w:color w:val="auto"/>
      <w:kern w:val="0"/>
      <w:sz w:val="21"/>
      <w:szCs w:val="24"/>
    </w:rPr>
  </w:style>
  <w:style w:type="paragraph" w:customStyle="1" w:styleId="1991">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1992">
    <w:name w:val="表后文"/>
    <w:basedOn w:val="1"/>
    <w:qFormat/>
    <w:uiPriority w:val="0"/>
    <w:pPr>
      <w:adjustRightInd w:val="0"/>
      <w:spacing w:before="120" w:line="400" w:lineRule="exact"/>
      <w:ind w:firstLine="601"/>
      <w:textAlignment w:val="baseline"/>
    </w:pPr>
    <w:rPr>
      <w:rFonts w:ascii="宋体" w:eastAsia="楷体_GB2312"/>
      <w:spacing w:val="8"/>
      <w:kern w:val="0"/>
      <w:sz w:val="28"/>
      <w:szCs w:val="20"/>
    </w:rPr>
  </w:style>
  <w:style w:type="paragraph" w:customStyle="1" w:styleId="1993">
    <w:name w:val="【表头】"/>
    <w:basedOn w:val="1"/>
    <w:qFormat/>
    <w:uiPriority w:val="0"/>
    <w:pPr>
      <w:jc w:val="center"/>
    </w:pPr>
    <w:rPr>
      <w:rFonts w:ascii="宋体" w:eastAsia="黑体" w:cs="Arial"/>
      <w:kern w:val="0"/>
      <w:sz w:val="24"/>
      <w:szCs w:val="20"/>
    </w:rPr>
  </w:style>
  <w:style w:type="paragraph" w:customStyle="1" w:styleId="1994">
    <w:name w:val="样式 标题 3 + 行距: 1.5 倍行距"/>
    <w:basedOn w:val="5"/>
    <w:qFormat/>
    <w:uiPriority w:val="0"/>
    <w:pPr>
      <w:adjustRightInd w:val="0"/>
      <w:spacing w:before="0" w:after="0" w:line="440" w:lineRule="exact"/>
      <w:ind w:firstLine="0" w:firstLineChars="0"/>
      <w:jc w:val="left"/>
    </w:pPr>
    <w:rPr>
      <w:rFonts w:hAnsi="Gungsuh" w:eastAsia="黑体" w:cs="宋体"/>
      <w:b w:val="0"/>
      <w:bCs w:val="0"/>
      <w:snapToGrid w:val="0"/>
      <w:color w:val="0000CC"/>
      <w:sz w:val="24"/>
      <w:szCs w:val="24"/>
    </w:rPr>
  </w:style>
  <w:style w:type="paragraph" w:customStyle="1" w:styleId="1995">
    <w:name w:val="Char Char Char Char Char Char Char Char Char Char Char Char Char Char Char Char Char Char Char Char Char Char Char Char Char Char Char"/>
    <w:basedOn w:val="1"/>
    <w:qFormat/>
    <w:uiPriority w:val="0"/>
    <w:pPr>
      <w:widowControl/>
      <w:jc w:val="left"/>
    </w:pPr>
    <w:rPr>
      <w:rFonts w:ascii="宋体"/>
      <w:kern w:val="0"/>
      <w:szCs w:val="20"/>
    </w:rPr>
  </w:style>
  <w:style w:type="paragraph" w:customStyle="1" w:styleId="1996">
    <w:name w:val="表格文字（对中）"/>
    <w:basedOn w:val="21"/>
    <w:qFormat/>
    <w:uiPriority w:val="0"/>
    <w:pPr>
      <w:snapToGrid w:val="0"/>
      <w:spacing w:line="280" w:lineRule="exact"/>
      <w:ind w:firstLine="210" w:firstLineChars="100"/>
    </w:pPr>
    <w:rPr>
      <w:rFonts w:hAnsi="宋体"/>
      <w:bCs/>
      <w:szCs w:val="21"/>
    </w:rPr>
  </w:style>
  <w:style w:type="paragraph" w:customStyle="1" w:styleId="1997">
    <w:name w:val="序号"/>
    <w:basedOn w:val="36"/>
    <w:qFormat/>
    <w:uiPriority w:val="0"/>
    <w:pPr>
      <w:tabs>
        <w:tab w:val="left" w:pos="360"/>
      </w:tabs>
      <w:snapToGrid/>
      <w:spacing w:before="0" w:after="0" w:line="360" w:lineRule="auto"/>
      <w:ind w:right="0" w:firstLine="480"/>
      <w:jc w:val="left"/>
    </w:pPr>
    <w:rPr>
      <w:rFonts w:ascii="Calibri" w:hAnsi="Calibri"/>
      <w:sz w:val="24"/>
      <w:szCs w:val="21"/>
      <w:lang w:eastAsia="en-US" w:bidi="en-US"/>
    </w:rPr>
  </w:style>
  <w:style w:type="paragraph" w:customStyle="1" w:styleId="1998">
    <w:name w:val="宏福正文-2"/>
    <w:basedOn w:val="87"/>
    <w:qFormat/>
    <w:uiPriority w:val="0"/>
    <w:pPr>
      <w:adjustRightInd w:val="0"/>
      <w:spacing w:before="240" w:after="0" w:line="400" w:lineRule="atLeast"/>
      <w:ind w:firstLine="567" w:firstLineChars="0"/>
    </w:pPr>
    <w:rPr>
      <w:kern w:val="21"/>
      <w:szCs w:val="20"/>
    </w:rPr>
  </w:style>
  <w:style w:type="paragraph" w:customStyle="1" w:styleId="1999">
    <w:name w:val="标题3样式"/>
    <w:basedOn w:val="5"/>
    <w:qFormat/>
    <w:uiPriority w:val="0"/>
    <w:pPr>
      <w:tabs>
        <w:tab w:val="left" w:pos="1083"/>
      </w:tabs>
      <w:spacing w:before="0" w:after="0" w:line="360" w:lineRule="auto"/>
      <w:ind w:firstLine="0" w:firstLineChars="0"/>
    </w:pPr>
    <w:rPr>
      <w:rFonts w:ascii="黑体" w:eastAsia="黑体"/>
      <w:b w:val="0"/>
      <w:sz w:val="28"/>
    </w:rPr>
  </w:style>
  <w:style w:type="paragraph" w:customStyle="1" w:styleId="2000">
    <w:name w:val="正文文本缩进4"/>
    <w:basedOn w:val="1"/>
    <w:qFormat/>
    <w:uiPriority w:val="0"/>
    <w:pPr>
      <w:widowControl/>
      <w:ind w:left="629"/>
      <w:jc w:val="left"/>
    </w:pPr>
    <w:rPr>
      <w:rFonts w:ascii="Calibri" w:hAnsi="Calibri"/>
      <w:kern w:val="0"/>
      <w:sz w:val="32"/>
      <w:szCs w:val="20"/>
      <w:lang w:eastAsia="en-US" w:bidi="en-US"/>
    </w:rPr>
  </w:style>
  <w:style w:type="paragraph" w:customStyle="1" w:styleId="2001">
    <w:name w:val="表3-1"/>
    <w:basedOn w:val="74"/>
    <w:qFormat/>
    <w:uiPriority w:val="0"/>
    <w:pPr>
      <w:widowControl w:val="0"/>
      <w:tabs>
        <w:tab w:val="left" w:pos="360"/>
      </w:tabs>
      <w:adjustRightInd/>
      <w:snapToGrid/>
      <w:spacing w:before="120" w:after="120" w:line="240" w:lineRule="auto"/>
    </w:pPr>
    <w:rPr>
      <w:rFonts w:ascii="Calibri" w:hAnsi="Calibri"/>
      <w:b w:val="0"/>
      <w:kern w:val="2"/>
      <w:szCs w:val="24"/>
    </w:rPr>
  </w:style>
  <w:style w:type="paragraph" w:customStyle="1" w:styleId="2002">
    <w:name w:val="reader-word-layer reader-word-s1-1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003">
    <w:name w:val="3标题"/>
    <w:basedOn w:val="1196"/>
    <w:next w:val="1196"/>
    <w:qFormat/>
    <w:uiPriority w:val="0"/>
    <w:pPr>
      <w:spacing w:before="10" w:beforeLines="10" w:after="10" w:afterLines="10"/>
      <w:ind w:firstLine="100" w:firstLineChars="100"/>
      <w:jc w:val="left"/>
      <w:outlineLvl w:val="2"/>
    </w:pPr>
    <w:rPr>
      <w:rFonts w:eastAsia="方正小标宋简体"/>
    </w:rPr>
  </w:style>
  <w:style w:type="paragraph" w:customStyle="1" w:styleId="200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2005">
    <w:name w:val="xyb自建正文"/>
    <w:basedOn w:val="1"/>
    <w:qFormat/>
    <w:uiPriority w:val="0"/>
    <w:pPr>
      <w:tabs>
        <w:tab w:val="left" w:pos="8280"/>
      </w:tabs>
      <w:spacing w:line="500" w:lineRule="exact"/>
      <w:ind w:firstLine="630" w:firstLineChars="225"/>
    </w:pPr>
    <w:rPr>
      <w:rFonts w:ascii="宋体" w:hAnsi="宋体"/>
      <w:kern w:val="0"/>
      <w:sz w:val="24"/>
      <w:szCs w:val="20"/>
    </w:rPr>
  </w:style>
  <w:style w:type="paragraph" w:customStyle="1" w:styleId="2006">
    <w:name w:val="Char Char1 Char"/>
    <w:basedOn w:val="1"/>
    <w:next w:val="1"/>
    <w:qFormat/>
    <w:uiPriority w:val="0"/>
    <w:pPr>
      <w:spacing w:line="360" w:lineRule="auto"/>
      <w:ind w:firstLine="200" w:firstLineChars="200"/>
    </w:pPr>
    <w:rPr>
      <w:rFonts w:ascii="宋体" w:hAnsi="宋体" w:cs="宋体"/>
      <w:kern w:val="0"/>
      <w:sz w:val="24"/>
      <w:szCs w:val="20"/>
    </w:rPr>
  </w:style>
  <w:style w:type="paragraph" w:customStyle="1" w:styleId="2007">
    <w:name w:val="正文文本 221"/>
    <w:basedOn w:val="1"/>
    <w:qFormat/>
    <w:uiPriority w:val="0"/>
    <w:pPr>
      <w:widowControl/>
      <w:adjustRightInd w:val="0"/>
      <w:spacing w:line="360" w:lineRule="auto"/>
      <w:ind w:firstLine="480"/>
      <w:jc w:val="left"/>
      <w:textAlignment w:val="baseline"/>
    </w:pPr>
    <w:rPr>
      <w:rFonts w:ascii="宋体"/>
      <w:kern w:val="0"/>
      <w:sz w:val="24"/>
      <w:szCs w:val="20"/>
    </w:rPr>
  </w:style>
  <w:style w:type="paragraph" w:customStyle="1" w:styleId="2008">
    <w:name w:val="样式 黑色 首行缩进:  2 字符"/>
    <w:basedOn w:val="1"/>
    <w:qFormat/>
    <w:uiPriority w:val="0"/>
    <w:pPr>
      <w:pBdr>
        <w:top w:val="single" w:color="auto" w:sz="4" w:space="1"/>
      </w:pBdr>
      <w:spacing w:line="500" w:lineRule="atLeast"/>
      <w:ind w:firstLine="200" w:firstLineChars="200"/>
    </w:pPr>
    <w:rPr>
      <w:rFonts w:ascii="宋体" w:cs="宋体"/>
      <w:color w:val="000000"/>
      <w:kern w:val="0"/>
      <w:sz w:val="28"/>
      <w:szCs w:val="20"/>
    </w:rPr>
  </w:style>
  <w:style w:type="paragraph" w:customStyle="1" w:styleId="2009">
    <w:name w:val="Char32"/>
    <w:basedOn w:val="1"/>
    <w:next w:val="1"/>
    <w:qFormat/>
    <w:uiPriority w:val="0"/>
    <w:pPr>
      <w:widowControl/>
      <w:spacing w:line="360" w:lineRule="auto"/>
      <w:ind w:firstLine="200" w:firstLineChars="200"/>
      <w:jc w:val="left"/>
    </w:pPr>
    <w:rPr>
      <w:rFonts w:ascii="宋体" w:hAnsi="宋体" w:eastAsia="汉鼎简书宋" w:cs="宋体"/>
      <w:kern w:val="0"/>
      <w:sz w:val="24"/>
      <w:szCs w:val="21"/>
      <w:lang w:eastAsia="en-US" w:bidi="en-US"/>
    </w:rPr>
  </w:style>
  <w:style w:type="paragraph" w:customStyle="1" w:styleId="2010">
    <w:name w:val="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011">
    <w:name w:val="标题 B"/>
    <w:basedOn w:val="4"/>
    <w:qFormat/>
    <w:uiPriority w:val="0"/>
    <w:pPr>
      <w:keepLines w:val="0"/>
      <w:adjustRightInd w:val="0"/>
      <w:spacing w:before="840" w:beforeLines="50" w:after="240" w:line="400" w:lineRule="exact"/>
      <w:ind w:firstLine="0" w:firstLineChars="0"/>
      <w:jc w:val="center"/>
      <w:textAlignment w:val="baseline"/>
      <w:outlineLvl w:val="9"/>
    </w:pPr>
    <w:rPr>
      <w:rFonts w:ascii="Arial Rounded MT Bold" w:hAnsi="Arial Rounded MT Bold"/>
      <w:b w:val="0"/>
      <w:bCs w:val="0"/>
      <w:color w:val="000000"/>
      <w:spacing w:val="8"/>
      <w:szCs w:val="20"/>
    </w:rPr>
  </w:style>
  <w:style w:type="paragraph" w:customStyle="1" w:styleId="2012">
    <w:name w:val="T1"/>
    <w:basedOn w:val="1"/>
    <w:next w:val="1629"/>
    <w:qFormat/>
    <w:uiPriority w:val="0"/>
    <w:pPr>
      <w:tabs>
        <w:tab w:val="left" w:pos="1021"/>
      </w:tabs>
      <w:adjustRightInd w:val="0"/>
      <w:spacing w:before="240" w:line="312" w:lineRule="auto"/>
      <w:ind w:left="1021" w:hanging="1021"/>
      <w:textAlignment w:val="baseline"/>
    </w:pPr>
    <w:rPr>
      <w:rFonts w:ascii="宋体"/>
      <w:b/>
      <w:color w:val="000080"/>
      <w:spacing w:val="16"/>
      <w:kern w:val="20"/>
      <w:sz w:val="30"/>
      <w:szCs w:val="20"/>
    </w:rPr>
  </w:style>
  <w:style w:type="paragraph" w:customStyle="1" w:styleId="2013">
    <w:name w:val="样式 分目录2 + 首行缩进:  2 字符"/>
    <w:basedOn w:val="2014"/>
    <w:qFormat/>
    <w:uiPriority w:val="0"/>
    <w:pPr>
      <w:tabs>
        <w:tab w:val="right" w:leader="dot" w:pos="8304"/>
      </w:tabs>
      <w:ind w:firstLine="482"/>
    </w:pPr>
    <w:rPr>
      <w:rFonts w:cs="宋体"/>
      <w:b w:val="0"/>
    </w:rPr>
  </w:style>
  <w:style w:type="paragraph" w:customStyle="1" w:styleId="2014">
    <w:name w:val="分目录2"/>
    <w:basedOn w:val="2015"/>
    <w:qFormat/>
    <w:uiPriority w:val="0"/>
    <w:pPr>
      <w:tabs>
        <w:tab w:val="right" w:leader="dot" w:pos="8304"/>
      </w:tabs>
      <w:ind w:firstLine="480" w:firstLineChars="200"/>
    </w:pPr>
    <w:rPr>
      <w:b/>
      <w:sz w:val="24"/>
      <w:szCs w:val="24"/>
    </w:rPr>
  </w:style>
  <w:style w:type="paragraph" w:customStyle="1" w:styleId="2015">
    <w:name w:val="分目录1"/>
    <w:basedOn w:val="1"/>
    <w:qFormat/>
    <w:uiPriority w:val="0"/>
    <w:pPr>
      <w:tabs>
        <w:tab w:val="right" w:leader="dot" w:pos="8304"/>
      </w:tabs>
      <w:adjustRightInd w:val="0"/>
      <w:snapToGrid w:val="0"/>
      <w:spacing w:line="360" w:lineRule="auto"/>
    </w:pPr>
    <w:rPr>
      <w:rFonts w:ascii="宋体"/>
      <w:snapToGrid w:val="0"/>
      <w:kern w:val="0"/>
      <w:sz w:val="28"/>
      <w:szCs w:val="28"/>
    </w:rPr>
  </w:style>
  <w:style w:type="paragraph" w:customStyle="1" w:styleId="2016">
    <w:name w:val="首行缩进:  0.99 厘米 + 首行缩进:  2 字符"/>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2017">
    <w:name w:val="日期13"/>
    <w:basedOn w:val="1"/>
    <w:next w:val="1"/>
    <w:qFormat/>
    <w:uiPriority w:val="0"/>
    <w:pPr>
      <w:adjustRightInd w:val="0"/>
      <w:jc w:val="left"/>
      <w:textAlignment w:val="baseline"/>
    </w:pPr>
    <w:rPr>
      <w:rFonts w:ascii="宋体"/>
      <w:spacing w:val="24"/>
      <w:kern w:val="24"/>
      <w:sz w:val="24"/>
      <w:szCs w:val="20"/>
    </w:rPr>
  </w:style>
  <w:style w:type="paragraph" w:customStyle="1" w:styleId="2018">
    <w:name w:val="xl75"/>
    <w:basedOn w:val="1"/>
    <w:qFormat/>
    <w:uiPriority w:val="0"/>
    <w:pPr>
      <w:widowControl/>
      <w:pBdr>
        <w:left w:val="single" w:color="auto" w:sz="4" w:space="0"/>
      </w:pBdr>
      <w:spacing w:before="100" w:after="100"/>
      <w:jc w:val="center"/>
      <w:textAlignment w:val="center"/>
    </w:pPr>
    <w:rPr>
      <w:rFonts w:ascii="宋体"/>
      <w:kern w:val="0"/>
      <w:sz w:val="24"/>
      <w:szCs w:val="20"/>
    </w:rPr>
  </w:style>
  <w:style w:type="paragraph" w:customStyle="1" w:styleId="2019">
    <w:name w:val="条款正文（三级标题）"/>
    <w:basedOn w:val="5"/>
    <w:next w:val="21"/>
    <w:qFormat/>
    <w:uiPriority w:val="0"/>
    <w:pPr>
      <w:keepNext w:val="0"/>
      <w:keepLines w:val="0"/>
      <w:spacing w:before="0" w:after="0" w:line="360" w:lineRule="auto"/>
      <w:ind w:firstLine="0" w:firstLineChars="0"/>
      <w:jc w:val="center"/>
      <w:outlineLvl w:val="0"/>
    </w:pPr>
    <w:rPr>
      <w:rFonts w:eastAsia="黑体"/>
      <w:b w:val="0"/>
      <w:bCs w:val="0"/>
      <w:sz w:val="24"/>
      <w:szCs w:val="20"/>
    </w:rPr>
  </w:style>
  <w:style w:type="paragraph" w:customStyle="1" w:styleId="2020">
    <w:name w:val="样式 标题 3 + 段前: 1 行2"/>
    <w:basedOn w:val="5"/>
    <w:qFormat/>
    <w:uiPriority w:val="0"/>
    <w:pPr>
      <w:keepNext w:val="0"/>
      <w:keepLines w:val="0"/>
      <w:tabs>
        <w:tab w:val="left" w:pos="1080"/>
      </w:tabs>
      <w:autoSpaceDE w:val="0"/>
      <w:autoSpaceDN w:val="0"/>
      <w:adjustRightInd w:val="0"/>
      <w:snapToGrid w:val="0"/>
      <w:spacing w:beforeLines="50" w:after="0" w:line="300" w:lineRule="auto"/>
      <w:ind w:left="227" w:hanging="227"/>
      <w:jc w:val="left"/>
      <w:textAlignment w:val="baseline"/>
    </w:pPr>
    <w:rPr>
      <w:rFonts w:eastAsia="黑体" w:cs="宋体"/>
      <w:b w:val="0"/>
      <w:snapToGrid w:val="0"/>
      <w:spacing w:val="10"/>
      <w:sz w:val="30"/>
      <w:szCs w:val="20"/>
    </w:rPr>
  </w:style>
  <w:style w:type="paragraph" w:customStyle="1" w:styleId="2021">
    <w:name w:val="批注主题1"/>
    <w:basedOn w:val="1832"/>
    <w:next w:val="1832"/>
    <w:qFormat/>
    <w:uiPriority w:val="0"/>
    <w:rPr>
      <w:b/>
    </w:rPr>
  </w:style>
  <w:style w:type="paragraph" w:customStyle="1" w:styleId="2022">
    <w:name w:val="标题2，四号黑体，13磅，"/>
    <w:basedOn w:val="4"/>
    <w:qFormat/>
    <w:uiPriority w:val="0"/>
    <w:pPr>
      <w:keepLines w:val="0"/>
      <w:widowControl/>
      <w:tabs>
        <w:tab w:val="left" w:pos="2040"/>
      </w:tabs>
      <w:spacing w:before="240" w:after="60" w:line="240" w:lineRule="auto"/>
      <w:ind w:left="800" w:leftChars="800" w:hanging="200" w:hangingChars="200"/>
      <w:jc w:val="left"/>
    </w:pPr>
    <w:rPr>
      <w:rFonts w:ascii="Cambria" w:hAnsi="Cambria" w:eastAsia="宋体"/>
      <w:i/>
      <w:iCs/>
      <w:sz w:val="28"/>
      <w:szCs w:val="28"/>
    </w:rPr>
  </w:style>
  <w:style w:type="paragraph" w:customStyle="1" w:styleId="2023">
    <w:name w:val="样式 样式 标题 2 + 宋体 小三 非加粗 行距: 1.5 倍行距 + 加粗 左侧:  0.35 厘米"/>
    <w:basedOn w:val="1"/>
    <w:qFormat/>
    <w:uiPriority w:val="0"/>
    <w:pPr>
      <w:keepNext/>
      <w:keepLines/>
      <w:spacing w:before="260" w:after="260" w:line="360" w:lineRule="auto"/>
      <w:ind w:left="200"/>
      <w:outlineLvl w:val="1"/>
    </w:pPr>
    <w:rPr>
      <w:rFonts w:ascii="宋体" w:hAnsi="宋体" w:eastAsia="仿宋_GB2312" w:cs="宋体"/>
      <w:b/>
      <w:bCs/>
      <w:kern w:val="0"/>
      <w:sz w:val="30"/>
      <w:szCs w:val="20"/>
    </w:rPr>
  </w:style>
  <w:style w:type="paragraph" w:customStyle="1" w:styleId="2024">
    <w:name w:val="style1"/>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025">
    <w:name w:val="CoverClientName"/>
    <w:basedOn w:val="1"/>
    <w:next w:val="1"/>
    <w:qFormat/>
    <w:uiPriority w:val="0"/>
    <w:pPr>
      <w:widowControl/>
      <w:overflowPunct w:val="0"/>
      <w:autoSpaceDE w:val="0"/>
      <w:autoSpaceDN w:val="0"/>
      <w:adjustRightInd w:val="0"/>
      <w:spacing w:after="480" w:line="264" w:lineRule="auto"/>
      <w:jc w:val="left"/>
      <w:textAlignment w:val="baseline"/>
    </w:pPr>
    <w:rPr>
      <w:rFonts w:ascii="Book Antiqua" w:hAnsi="Book Antiqua"/>
      <w:kern w:val="0"/>
      <w:sz w:val="22"/>
      <w:szCs w:val="20"/>
      <w:lang w:val="en-GB" w:eastAsia="en-US" w:bidi="en-US"/>
    </w:rPr>
  </w:style>
  <w:style w:type="paragraph" w:customStyle="1" w:styleId="2026">
    <w:name w:val="居中"/>
    <w:basedOn w:val="1"/>
    <w:qFormat/>
    <w:uiPriority w:val="0"/>
    <w:pPr>
      <w:adjustRightInd w:val="0"/>
      <w:spacing w:line="360" w:lineRule="auto"/>
      <w:jc w:val="center"/>
    </w:pPr>
    <w:rPr>
      <w:rFonts w:ascii="宋体"/>
      <w:b/>
      <w:kern w:val="0"/>
      <w:sz w:val="30"/>
      <w:szCs w:val="20"/>
    </w:rPr>
  </w:style>
  <w:style w:type="paragraph" w:customStyle="1" w:styleId="2027">
    <w:name w:val="节标"/>
    <w:basedOn w:val="1"/>
    <w:qFormat/>
    <w:uiPriority w:val="0"/>
    <w:pPr>
      <w:widowControl/>
      <w:autoSpaceDE w:val="0"/>
      <w:autoSpaceDN w:val="0"/>
      <w:adjustRightInd w:val="0"/>
      <w:spacing w:line="480" w:lineRule="exact"/>
      <w:ind w:firstLine="567"/>
      <w:jc w:val="center"/>
      <w:textAlignment w:val="bottom"/>
    </w:pPr>
    <w:rPr>
      <w:rFonts w:ascii="宋体"/>
      <w:b/>
      <w:kern w:val="0"/>
      <w:sz w:val="30"/>
      <w:szCs w:val="20"/>
    </w:rPr>
  </w:style>
  <w:style w:type="paragraph" w:customStyle="1" w:styleId="2028">
    <w:name w:val="Char33"/>
    <w:basedOn w:val="1"/>
    <w:next w:val="1"/>
    <w:qFormat/>
    <w:uiPriority w:val="0"/>
    <w:pPr>
      <w:spacing w:line="360" w:lineRule="auto"/>
      <w:ind w:firstLine="200" w:firstLineChars="200"/>
    </w:pPr>
    <w:rPr>
      <w:rFonts w:ascii="宋体" w:hAnsi="宋体" w:eastAsia="汉鼎简书宋" w:cs="宋体"/>
      <w:kern w:val="0"/>
      <w:sz w:val="24"/>
      <w:szCs w:val="20"/>
    </w:rPr>
  </w:style>
  <w:style w:type="paragraph" w:customStyle="1" w:styleId="2029">
    <w:name w:val="样式 标题 3条标题1.1.13h33rd levelH3l3CT头小标题小节标题头 Char标题 31..."/>
    <w:basedOn w:val="5"/>
    <w:qFormat/>
    <w:uiPriority w:val="0"/>
    <w:pPr>
      <w:keepNext w:val="0"/>
      <w:keepLines w:val="0"/>
      <w:widowControl/>
      <w:tabs>
        <w:tab w:val="left" w:pos="720"/>
        <w:tab w:val="left" w:pos="851"/>
        <w:tab w:val="left" w:pos="907"/>
      </w:tabs>
      <w:spacing w:before="120" w:after="120" w:line="360" w:lineRule="auto"/>
      <w:ind w:left="720" w:hanging="720" w:firstLineChars="0"/>
      <w:jc w:val="left"/>
    </w:pPr>
    <w:rPr>
      <w:rFonts w:eastAsia="黑体" w:cs="宋体"/>
      <w:b w:val="0"/>
      <w:bCs w:val="0"/>
      <w:sz w:val="26"/>
      <w:szCs w:val="24"/>
    </w:rPr>
  </w:style>
  <w:style w:type="paragraph" w:customStyle="1" w:styleId="2030">
    <w:name w:val="样式 表文字 + (符号) 宋体 首行缩进:  0.74 厘米"/>
    <w:basedOn w:val="1370"/>
    <w:qFormat/>
    <w:uiPriority w:val="0"/>
    <w:pPr>
      <w:jc w:val="center"/>
    </w:pPr>
    <w:rPr>
      <w:rFonts w:hAnsi="宋体" w:eastAsia="宋体"/>
      <w:szCs w:val="20"/>
    </w:rPr>
  </w:style>
  <w:style w:type="paragraph" w:customStyle="1" w:styleId="2031">
    <w:name w:val="文本匡小五号 Char Char"/>
    <w:qFormat/>
    <w:uiPriority w:val="0"/>
    <w:pPr>
      <w:spacing w:after="200" w:line="252" w:lineRule="auto"/>
      <w:jc w:val="center"/>
    </w:pPr>
    <w:rPr>
      <w:rFonts w:ascii="Times New Roman" w:hAnsi="Times New Roman" w:eastAsia="仿宋_GB2312" w:cs="Times New Roman"/>
      <w:sz w:val="18"/>
      <w:szCs w:val="24"/>
      <w:lang w:val="en-US" w:eastAsia="zh-CN" w:bidi="ar-SA"/>
    </w:rPr>
  </w:style>
  <w:style w:type="paragraph" w:customStyle="1" w:styleId="2032">
    <w:name w:val="样式 hb3 + 首行缩进:  2 字符"/>
    <w:basedOn w:val="766"/>
    <w:qFormat/>
    <w:uiPriority w:val="0"/>
    <w:pPr>
      <w:spacing w:before="360" w:after="360"/>
    </w:pPr>
    <w:rPr>
      <w:snapToGrid w:val="0"/>
    </w:rPr>
  </w:style>
  <w:style w:type="paragraph" w:customStyle="1" w:styleId="2033">
    <w:name w:val="Char Char Char Char Char"/>
    <w:basedOn w:val="1"/>
    <w:qFormat/>
    <w:uiPriority w:val="0"/>
    <w:rPr>
      <w:rFonts w:ascii="宋体"/>
      <w:kern w:val="0"/>
      <w:szCs w:val="20"/>
    </w:rPr>
  </w:style>
  <w:style w:type="paragraph" w:customStyle="1" w:styleId="2034">
    <w:name w:val="样式 小四 加粗 行距: 1.5 倍行距"/>
    <w:basedOn w:val="1"/>
    <w:qFormat/>
    <w:uiPriority w:val="0"/>
    <w:pPr>
      <w:widowControl/>
      <w:spacing w:line="360" w:lineRule="auto"/>
      <w:jc w:val="left"/>
    </w:pPr>
    <w:rPr>
      <w:rFonts w:ascii="宋体" w:cs="宋体"/>
      <w:b/>
      <w:bCs/>
      <w:kern w:val="0"/>
      <w:sz w:val="24"/>
      <w:szCs w:val="20"/>
    </w:rPr>
  </w:style>
  <w:style w:type="paragraph" w:customStyle="1" w:styleId="2035">
    <w:name w:val="样式 左  0.69 字符"/>
    <w:basedOn w:val="1"/>
    <w:qFormat/>
    <w:uiPriority w:val="0"/>
    <w:pPr>
      <w:ind w:left="145" w:leftChars="69" w:firstLine="420" w:firstLineChars="200"/>
    </w:pPr>
    <w:rPr>
      <w:rFonts w:ascii="宋体" w:cs="宋体"/>
      <w:kern w:val="0"/>
      <w:sz w:val="24"/>
      <w:szCs w:val="20"/>
    </w:rPr>
  </w:style>
  <w:style w:type="paragraph" w:customStyle="1" w:styleId="2036">
    <w:name w:val="段落1 Char"/>
    <w:basedOn w:val="1"/>
    <w:qFormat/>
    <w:uiPriority w:val="0"/>
    <w:pPr>
      <w:adjustRightInd w:val="0"/>
      <w:spacing w:line="440" w:lineRule="exact"/>
      <w:ind w:firstLine="480" w:firstLineChars="200"/>
    </w:pPr>
    <w:rPr>
      <w:rFonts w:ascii="宋体"/>
      <w:spacing w:val="8"/>
      <w:kern w:val="0"/>
      <w:sz w:val="24"/>
      <w:szCs w:val="20"/>
    </w:rPr>
  </w:style>
  <w:style w:type="paragraph" w:customStyle="1" w:styleId="2037">
    <w:name w:val="样式 样式 首行缩进:  2 字符 + 首行缩进:  2 字符"/>
    <w:basedOn w:val="1"/>
    <w:qFormat/>
    <w:uiPriority w:val="0"/>
    <w:pPr>
      <w:adjustRightInd w:val="0"/>
      <w:snapToGrid w:val="0"/>
      <w:spacing w:line="420" w:lineRule="atLeast"/>
      <w:ind w:firstLine="200" w:firstLineChars="200"/>
    </w:pPr>
    <w:rPr>
      <w:rFonts w:ascii="宋体"/>
      <w:kern w:val="0"/>
      <w:sz w:val="24"/>
      <w:szCs w:val="20"/>
    </w:rPr>
  </w:style>
  <w:style w:type="paragraph" w:customStyle="1" w:styleId="2038">
    <w:name w:val="表格内容（新）"/>
    <w:basedOn w:val="1"/>
    <w:qFormat/>
    <w:uiPriority w:val="0"/>
    <w:pPr>
      <w:widowControl/>
      <w:jc w:val="center"/>
    </w:pPr>
    <w:rPr>
      <w:rFonts w:ascii="Calibri" w:hAnsi="Calibri" w:cs="宋体"/>
      <w:color w:val="339966"/>
      <w:kern w:val="0"/>
      <w:sz w:val="18"/>
      <w:szCs w:val="18"/>
      <w:lang w:eastAsia="en-US" w:bidi="en-US"/>
    </w:rPr>
  </w:style>
  <w:style w:type="paragraph" w:customStyle="1" w:styleId="2039">
    <w:name w:val="样式 行距: 最小值 20 磅"/>
    <w:basedOn w:val="1"/>
    <w:next w:val="36"/>
    <w:qFormat/>
    <w:uiPriority w:val="0"/>
    <w:pPr>
      <w:adjustRightInd w:val="0"/>
      <w:spacing w:line="400" w:lineRule="atLeast"/>
      <w:ind w:firstLine="200" w:firstLineChars="200"/>
      <w:jc w:val="left"/>
      <w:textAlignment w:val="baseline"/>
    </w:pPr>
    <w:rPr>
      <w:rFonts w:ascii="宋体" w:eastAsia="汉鼎简书宋"/>
      <w:kern w:val="0"/>
      <w:sz w:val="24"/>
      <w:szCs w:val="20"/>
    </w:rPr>
  </w:style>
  <w:style w:type="paragraph" w:customStyle="1" w:styleId="2040">
    <w:name w:val="样式 标题 4 + 首行缩进:  2 字符 段前: 0.5 行 段后: 0.5 行2"/>
    <w:basedOn w:val="6"/>
    <w:qFormat/>
    <w:uiPriority w:val="0"/>
    <w:pPr>
      <w:tabs>
        <w:tab w:val="left" w:pos="360"/>
        <w:tab w:val="left" w:pos="2336"/>
      </w:tabs>
      <w:spacing w:before="156" w:beforeLines="50" w:after="156" w:afterLines="50" w:line="240" w:lineRule="auto"/>
      <w:ind w:left="2336" w:hanging="420" w:firstLineChars="0"/>
    </w:pPr>
    <w:rPr>
      <w:rFonts w:ascii="Times New Roman" w:hAnsi="Times New Roman" w:cs="宋体"/>
      <w:bCs w:val="0"/>
      <w:sz w:val="26"/>
      <w:szCs w:val="24"/>
    </w:rPr>
  </w:style>
  <w:style w:type="paragraph" w:customStyle="1" w:styleId="2041">
    <w:name w:val="Char Char7 Char Char Char Char Char Char"/>
    <w:basedOn w:val="5"/>
    <w:qFormat/>
    <w:uiPriority w:val="0"/>
    <w:pPr>
      <w:tabs>
        <w:tab w:val="left" w:pos="360"/>
        <w:tab w:val="left" w:pos="900"/>
      </w:tabs>
      <w:snapToGrid w:val="0"/>
      <w:spacing w:before="120" w:after="120" w:line="360" w:lineRule="auto"/>
      <w:ind w:left="542" w:leftChars="-12"/>
      <w:jc w:val="left"/>
    </w:pPr>
    <w:rPr>
      <w:rFonts w:eastAsia="黑体"/>
      <w:b w:val="0"/>
      <w:bCs w:val="0"/>
      <w:snapToGrid w:val="0"/>
      <w:color w:val="000000"/>
      <w:sz w:val="24"/>
      <w:szCs w:val="24"/>
    </w:rPr>
  </w:style>
  <w:style w:type="paragraph" w:customStyle="1" w:styleId="2042">
    <w:name w:val="字元 字元"/>
    <w:basedOn w:val="1"/>
    <w:qFormat/>
    <w:uiPriority w:val="0"/>
    <w:rPr>
      <w:rFonts w:ascii="宋体"/>
      <w:kern w:val="0"/>
      <w:sz w:val="24"/>
      <w:szCs w:val="20"/>
    </w:rPr>
  </w:style>
  <w:style w:type="paragraph" w:customStyle="1" w:styleId="2043">
    <w:name w:val="xl137"/>
    <w:basedOn w:val="1"/>
    <w:qFormat/>
    <w:uiPriority w:val="0"/>
    <w:pPr>
      <w:widowControl/>
      <w:pBdr>
        <w:left w:val="single" w:color="auto" w:sz="8" w:space="0"/>
        <w:bottom w:val="single" w:color="auto" w:sz="8" w:space="0"/>
      </w:pBdr>
      <w:spacing w:before="100" w:beforeAutospacing="1" w:after="100" w:afterAutospacing="1"/>
      <w:jc w:val="center"/>
    </w:pPr>
    <w:rPr>
      <w:rFonts w:ascii="宋体"/>
      <w:kern w:val="0"/>
      <w:szCs w:val="21"/>
    </w:rPr>
  </w:style>
  <w:style w:type="paragraph" w:customStyle="1" w:styleId="2044">
    <w:name w:val="AnnexLetter"/>
    <w:basedOn w:val="1"/>
    <w:qFormat/>
    <w:uiPriority w:val="0"/>
    <w:pPr>
      <w:widowControl/>
      <w:overflowPunct w:val="0"/>
      <w:autoSpaceDE w:val="0"/>
      <w:autoSpaceDN w:val="0"/>
      <w:adjustRightInd w:val="0"/>
      <w:spacing w:before="2400" w:line="264" w:lineRule="auto"/>
      <w:ind w:left="1418" w:right="1418"/>
      <w:jc w:val="left"/>
      <w:textAlignment w:val="baseline"/>
    </w:pPr>
    <w:rPr>
      <w:rFonts w:ascii="Book Antiqua" w:hAnsi="Book Antiqua"/>
      <w:kern w:val="0"/>
      <w:sz w:val="22"/>
      <w:szCs w:val="20"/>
      <w:lang w:val="en-GB" w:eastAsia="en-US" w:bidi="en-US"/>
    </w:rPr>
  </w:style>
  <w:style w:type="paragraph" w:customStyle="1" w:styleId="2045">
    <w:name w:val="项目"/>
    <w:basedOn w:val="21"/>
    <w:qFormat/>
    <w:uiPriority w:val="0"/>
    <w:pPr>
      <w:pBdr>
        <w:top w:val="single" w:color="auto" w:sz="4" w:space="1"/>
      </w:pBdr>
      <w:tabs>
        <w:tab w:val="left" w:pos="1021"/>
      </w:tabs>
      <w:ind w:left="900" w:leftChars="500" w:hanging="420" w:firstLineChars="0"/>
    </w:pPr>
    <w:rPr>
      <w:rFonts w:ascii="Verdana" w:hAnsi="Verdana" w:eastAsia="PMingLiU"/>
      <w:sz w:val="28"/>
      <w:szCs w:val="28"/>
    </w:rPr>
  </w:style>
  <w:style w:type="paragraph" w:customStyle="1" w:styleId="2046">
    <w:name w:val="表格文字样式"/>
    <w:basedOn w:val="1"/>
    <w:qFormat/>
    <w:uiPriority w:val="0"/>
    <w:pPr>
      <w:widowControl/>
      <w:tabs>
        <w:tab w:val="left" w:pos="567"/>
      </w:tabs>
      <w:jc w:val="center"/>
    </w:pPr>
    <w:rPr>
      <w:rFonts w:ascii="宋体" w:eastAsia="华文中宋"/>
      <w:spacing w:val="20"/>
      <w:kern w:val="0"/>
      <w:sz w:val="24"/>
      <w:szCs w:val="20"/>
    </w:rPr>
  </w:style>
  <w:style w:type="paragraph" w:customStyle="1" w:styleId="2047">
    <w:name w:val="样式 样式 目录1——2 + 首行缩进:  2 字符 + 首行缩进:  2 字符"/>
    <w:basedOn w:val="2048"/>
    <w:qFormat/>
    <w:uiPriority w:val="0"/>
    <w:pPr>
      <w:tabs>
        <w:tab w:val="right" w:leader="dot" w:pos="8777"/>
      </w:tabs>
    </w:pPr>
    <w:rPr>
      <w:szCs w:val="26"/>
    </w:rPr>
  </w:style>
  <w:style w:type="paragraph" w:customStyle="1" w:styleId="2048">
    <w:name w:val="样式 目录1——2 + 首行缩进:  2 字符"/>
    <w:basedOn w:val="1819"/>
    <w:qFormat/>
    <w:uiPriority w:val="0"/>
    <w:pPr>
      <w:ind w:firstLine="520"/>
    </w:pPr>
    <w:rPr>
      <w:rFonts w:eastAsia="宋体" w:cs="宋体"/>
      <w:bCs w:val="0"/>
      <w:szCs w:val="24"/>
    </w:rPr>
  </w:style>
  <w:style w:type="paragraph" w:customStyle="1" w:styleId="2049">
    <w:name w:val="样式 样式 样式 8888 + 段前: 0.5 行 + 段前: 0.5 行 字距调整四号 + 段前: 0.5 行"/>
    <w:basedOn w:val="1"/>
    <w:next w:val="1"/>
    <w:qFormat/>
    <w:uiPriority w:val="0"/>
    <w:pPr>
      <w:spacing w:before="120" w:line="440" w:lineRule="exact"/>
      <w:outlineLvl w:val="1"/>
    </w:pPr>
    <w:rPr>
      <w:rFonts w:ascii="黑体" w:hAnsi="宋体" w:eastAsia="黑体"/>
      <w:kern w:val="0"/>
      <w:sz w:val="30"/>
      <w:szCs w:val="20"/>
    </w:rPr>
  </w:style>
  <w:style w:type="paragraph" w:customStyle="1" w:styleId="2050">
    <w:name w:val="样式 标题 2 + (中文) 宋体 小三"/>
    <w:basedOn w:val="4"/>
    <w:qFormat/>
    <w:uiPriority w:val="0"/>
    <w:pPr>
      <w:tabs>
        <w:tab w:val="left" w:pos="1320"/>
      </w:tabs>
      <w:adjustRightInd w:val="0"/>
      <w:spacing w:line="416" w:lineRule="auto"/>
      <w:ind w:left="1320" w:hanging="420" w:firstLineChars="0"/>
      <w:textAlignment w:val="baseline"/>
    </w:pPr>
    <w:rPr>
      <w:rFonts w:eastAsia="宋体"/>
      <w:sz w:val="24"/>
    </w:rPr>
  </w:style>
  <w:style w:type="paragraph" w:customStyle="1" w:styleId="2051">
    <w:name w:val="附录三级条标题"/>
    <w:basedOn w:val="2052"/>
    <w:next w:val="6"/>
    <w:qFormat/>
    <w:uiPriority w:val="0"/>
    <w:pPr>
      <w:tabs>
        <w:tab w:val="left" w:pos="360"/>
        <w:tab w:val="left" w:pos="1068"/>
      </w:tabs>
      <w:ind w:left="1068"/>
      <w:outlineLvl w:val="4"/>
    </w:pPr>
  </w:style>
  <w:style w:type="paragraph" w:customStyle="1" w:styleId="2052">
    <w:name w:val="附录二级条标题"/>
    <w:basedOn w:val="1730"/>
    <w:next w:val="6"/>
    <w:qFormat/>
    <w:uiPriority w:val="0"/>
    <w:pPr>
      <w:tabs>
        <w:tab w:val="left" w:pos="360"/>
        <w:tab w:val="clear" w:pos="828"/>
      </w:tabs>
      <w:ind w:left="2040" w:hanging="360"/>
      <w:outlineLvl w:val="3"/>
    </w:pPr>
  </w:style>
  <w:style w:type="paragraph" w:customStyle="1" w:styleId="2053">
    <w:name w:val="Char"/>
    <w:basedOn w:val="1"/>
    <w:qFormat/>
    <w:uiPriority w:val="0"/>
    <w:rPr>
      <w:rFonts w:ascii="宋体"/>
      <w:kern w:val="0"/>
      <w:szCs w:val="21"/>
    </w:rPr>
  </w:style>
  <w:style w:type="paragraph" w:customStyle="1" w:styleId="2054">
    <w:name w:val="样式 标题 3 + 宋体 小四 非加粗 行距: 1.5 倍行距1"/>
    <w:basedOn w:val="5"/>
    <w:qFormat/>
    <w:uiPriority w:val="0"/>
    <w:pPr>
      <w:spacing w:before="0" w:after="0" w:line="360" w:lineRule="auto"/>
      <w:ind w:left="420" w:leftChars="100" w:right="100" w:rightChars="100" w:firstLine="0" w:firstLineChars="0"/>
    </w:pPr>
    <w:rPr>
      <w:rFonts w:hAnsi="宋体" w:cs="宋体"/>
      <w:b w:val="0"/>
      <w:bCs w:val="0"/>
      <w:sz w:val="24"/>
      <w:szCs w:val="20"/>
    </w:rPr>
  </w:style>
  <w:style w:type="paragraph" w:customStyle="1" w:styleId="2055">
    <w:name w:val="样式 标题4 + (中文) 黑体 四号 非加粗 蓝色 首行缩进:  1.8 字符"/>
    <w:basedOn w:val="6"/>
    <w:qFormat/>
    <w:uiPriority w:val="0"/>
    <w:pPr>
      <w:spacing w:line="372" w:lineRule="auto"/>
      <w:ind w:firstLine="504" w:firstLineChars="0"/>
    </w:pPr>
    <w:rPr>
      <w:rFonts w:cs="宋体"/>
      <w:b w:val="0"/>
      <w:color w:val="0000FF"/>
      <w:szCs w:val="24"/>
    </w:rPr>
  </w:style>
  <w:style w:type="paragraph" w:customStyle="1" w:styleId="2056">
    <w:name w:val="样式 表头 + Times New Roman 两端对齐 段前: 7.8 磅 段后: 6 磅 行距: 固定值 22 磅"/>
    <w:basedOn w:val="151"/>
    <w:qFormat/>
    <w:uiPriority w:val="0"/>
    <w:pPr>
      <w:keepNext/>
      <w:widowControl/>
      <w:spacing w:before="156" w:after="120" w:line="440" w:lineRule="exact"/>
      <w:ind w:firstLine="945" w:firstLineChars="418"/>
    </w:pPr>
    <w:rPr>
      <w:rFonts w:ascii="Times New Roman" w:eastAsia="宋体" w:cs="宋体"/>
      <w:bCs w:val="0"/>
      <w:spacing w:val="8"/>
      <w:kern w:val="21"/>
      <w:sz w:val="21"/>
      <w:szCs w:val="21"/>
    </w:rPr>
  </w:style>
  <w:style w:type="paragraph" w:customStyle="1" w:styleId="2057">
    <w:name w:val="样式 样式 样式 标题 2标题 2 Char Char标题 2 Char Char Char标题 2 Char1标题 2 Cha..."/>
    <w:basedOn w:val="1"/>
    <w:qFormat/>
    <w:uiPriority w:val="0"/>
    <w:pPr>
      <w:keepNext/>
      <w:keepLines/>
      <w:adjustRightInd w:val="0"/>
      <w:snapToGrid w:val="0"/>
      <w:spacing w:beforeLines="50" w:afterLines="50"/>
      <w:jc w:val="left"/>
      <w:textAlignment w:val="baseline"/>
      <w:outlineLvl w:val="1"/>
    </w:pPr>
    <w:rPr>
      <w:rFonts w:ascii="Arial Black" w:hAnsi="Arial Black" w:eastAsia="黑体" w:cs="宋体"/>
      <w:color w:val="FF00FF"/>
      <w:kern w:val="0"/>
      <w:sz w:val="30"/>
      <w:szCs w:val="20"/>
    </w:rPr>
  </w:style>
  <w:style w:type="paragraph" w:customStyle="1" w:styleId="2058">
    <w:name w:val="基准页脚样式"/>
    <w:basedOn w:val="36"/>
    <w:qFormat/>
    <w:uiPriority w:val="0"/>
    <w:pPr>
      <w:widowControl w:val="0"/>
      <w:snapToGrid/>
      <w:spacing w:before="0" w:after="0" w:line="320" w:lineRule="exact"/>
      <w:ind w:right="0"/>
      <w:jc w:val="center"/>
    </w:pPr>
    <w:rPr>
      <w:rFonts w:ascii="宋体"/>
      <w:szCs w:val="24"/>
    </w:rPr>
  </w:style>
  <w:style w:type="paragraph" w:customStyle="1" w:styleId="2059">
    <w:name w:val="样式 一号 加粗 居中 行距: 固定值 36 磅"/>
    <w:basedOn w:val="1"/>
    <w:qFormat/>
    <w:uiPriority w:val="0"/>
    <w:pPr>
      <w:spacing w:line="720" w:lineRule="exact"/>
      <w:jc w:val="center"/>
    </w:pPr>
    <w:rPr>
      <w:rFonts w:ascii="宋体" w:eastAsia="汉鼎简书宋"/>
      <w:b/>
      <w:bCs/>
      <w:kern w:val="0"/>
      <w:sz w:val="48"/>
      <w:szCs w:val="48"/>
    </w:rPr>
  </w:style>
  <w:style w:type="paragraph" w:customStyle="1" w:styleId="2060">
    <w:name w:val="Char1 Char Char Char11"/>
    <w:basedOn w:val="1"/>
    <w:next w:val="1"/>
    <w:qFormat/>
    <w:uiPriority w:val="0"/>
    <w:pPr>
      <w:spacing w:line="360" w:lineRule="auto"/>
      <w:ind w:firstLine="200" w:firstLineChars="200"/>
    </w:pPr>
    <w:rPr>
      <w:rFonts w:ascii="宋体" w:hAnsi="宋体" w:cs="宋体"/>
      <w:kern w:val="0"/>
      <w:sz w:val="24"/>
      <w:szCs w:val="20"/>
    </w:rPr>
  </w:style>
  <w:style w:type="paragraph" w:customStyle="1" w:styleId="2061">
    <w:name w:val="宏福1"/>
    <w:basedOn w:val="3"/>
    <w:qFormat/>
    <w:uiPriority w:val="0"/>
    <w:pPr>
      <w:keepLines/>
      <w:pageBreakBefore/>
      <w:overflowPunct/>
      <w:adjustRightInd w:val="0"/>
      <w:spacing w:before="360" w:after="40" w:line="240" w:lineRule="auto"/>
      <w:ind w:left="0" w:firstLine="595"/>
      <w:jc w:val="center"/>
    </w:pPr>
    <w:rPr>
      <w:rFonts w:ascii="宋体" w:eastAsia="宋体"/>
      <w:bCs w:val="0"/>
      <w:color w:val="auto"/>
      <w:sz w:val="32"/>
      <w:szCs w:val="20"/>
    </w:rPr>
  </w:style>
  <w:style w:type="paragraph" w:customStyle="1" w:styleId="2062">
    <w:name w:val="列表 51"/>
    <w:basedOn w:val="1"/>
    <w:qFormat/>
    <w:uiPriority w:val="0"/>
    <w:pPr>
      <w:widowControl/>
      <w:ind w:left="100" w:leftChars="800" w:hanging="200" w:hangingChars="200"/>
      <w:jc w:val="left"/>
    </w:pPr>
    <w:rPr>
      <w:rFonts w:ascii="宋体"/>
      <w:kern w:val="0"/>
      <w:sz w:val="20"/>
      <w:szCs w:val="20"/>
    </w:rPr>
  </w:style>
  <w:style w:type="paragraph" w:customStyle="1" w:styleId="2063">
    <w:name w:val="正文加黑"/>
    <w:basedOn w:val="1"/>
    <w:qFormat/>
    <w:uiPriority w:val="0"/>
    <w:pPr>
      <w:widowControl/>
      <w:adjustRightInd w:val="0"/>
      <w:snapToGrid w:val="0"/>
      <w:jc w:val="left"/>
    </w:pPr>
    <w:rPr>
      <w:rFonts w:ascii="宋体"/>
      <w:color w:val="000000"/>
      <w:kern w:val="0"/>
      <w:sz w:val="28"/>
      <w:szCs w:val="20"/>
    </w:rPr>
  </w:style>
  <w:style w:type="paragraph" w:customStyle="1" w:styleId="2064">
    <w:name w:val="奉读大示，心折殊深。"/>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65">
    <w:name w:val="样式 标题 3条标题1.1.13h33rd levelH3l3CT头小标题 + 段前: 3 磅 段后: 3 ..."/>
    <w:basedOn w:val="5"/>
    <w:qFormat/>
    <w:uiPriority w:val="0"/>
    <w:pPr>
      <w:keepLines w:val="0"/>
      <w:widowControl/>
      <w:tabs>
        <w:tab w:val="left" w:pos="0"/>
      </w:tabs>
      <w:spacing w:before="60" w:after="60" w:line="360" w:lineRule="auto"/>
      <w:ind w:firstLine="0" w:firstLineChars="0"/>
      <w:jc w:val="left"/>
    </w:pPr>
    <w:rPr>
      <w:rFonts w:cs="宋体"/>
      <w:b w:val="0"/>
      <w:bCs w:val="0"/>
      <w:sz w:val="26"/>
      <w:szCs w:val="24"/>
    </w:rPr>
  </w:style>
  <w:style w:type="paragraph" w:customStyle="1" w:styleId="2066">
    <w:name w:val="样式 宋体 小四 左 行距: 1.5 倍行距"/>
    <w:basedOn w:val="1"/>
    <w:qFormat/>
    <w:uiPriority w:val="0"/>
    <w:pPr>
      <w:widowControl/>
      <w:topLinePunct/>
      <w:spacing w:line="530" w:lineRule="exact"/>
      <w:ind w:firstLine="200" w:firstLineChars="200"/>
      <w:jc w:val="left"/>
    </w:pPr>
    <w:rPr>
      <w:rFonts w:ascii="宋体" w:hAnsi="宋体"/>
      <w:kern w:val="0"/>
      <w:sz w:val="24"/>
      <w:szCs w:val="20"/>
    </w:rPr>
  </w:style>
  <w:style w:type="paragraph" w:customStyle="1" w:styleId="2067">
    <w:name w:val="表格（居中）"/>
    <w:basedOn w:val="1"/>
    <w:next w:val="1"/>
    <w:qFormat/>
    <w:uiPriority w:val="0"/>
    <w:pPr>
      <w:jc w:val="center"/>
    </w:pPr>
    <w:rPr>
      <w:rFonts w:ascii="宋体"/>
      <w:kern w:val="0"/>
      <w:sz w:val="24"/>
      <w:szCs w:val="20"/>
    </w:rPr>
  </w:style>
  <w:style w:type="paragraph" w:customStyle="1" w:styleId="2068">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4"/>
      <w:szCs w:val="20"/>
    </w:rPr>
  </w:style>
  <w:style w:type="paragraph" w:customStyle="1" w:styleId="2069">
    <w:name w:val="样式1－表头"/>
    <w:basedOn w:val="1"/>
    <w:qFormat/>
    <w:uiPriority w:val="0"/>
    <w:pPr>
      <w:adjustRightInd w:val="0"/>
      <w:snapToGrid w:val="0"/>
      <w:spacing w:beforeLines="50" w:afterLines="50" w:line="336" w:lineRule="auto"/>
      <w:jc w:val="center"/>
    </w:pPr>
    <w:rPr>
      <w:rFonts w:ascii="宋体" w:eastAsia="黑体"/>
      <w:spacing w:val="6"/>
      <w:kern w:val="0"/>
      <w:sz w:val="24"/>
      <w:szCs w:val="20"/>
    </w:rPr>
  </w:style>
  <w:style w:type="paragraph" w:customStyle="1" w:styleId="2070">
    <w:name w:val="样式 首行缩进 + 首行缩进:  2 字符"/>
    <w:basedOn w:val="1"/>
    <w:next w:val="1"/>
    <w:qFormat/>
    <w:uiPriority w:val="0"/>
    <w:pPr>
      <w:widowControl/>
      <w:adjustRightInd w:val="0"/>
      <w:spacing w:line="360" w:lineRule="auto"/>
      <w:ind w:firstLine="480" w:firstLineChars="200"/>
      <w:jc w:val="left"/>
      <w:textAlignment w:val="baseline"/>
    </w:pPr>
    <w:rPr>
      <w:rFonts w:ascii="宋体" w:hAnsi="Times" w:cs="宋体"/>
      <w:spacing w:val="2"/>
      <w:w w:val="99"/>
      <w:kern w:val="44"/>
      <w:position w:val="-2"/>
      <w:sz w:val="24"/>
      <w:szCs w:val="20"/>
      <w:lang w:eastAsia="en-US" w:bidi="en-US"/>
    </w:rPr>
  </w:style>
  <w:style w:type="paragraph" w:customStyle="1" w:styleId="2071">
    <w:name w:val="2 Char Char Char Char Char Char"/>
    <w:basedOn w:val="1"/>
    <w:qFormat/>
    <w:uiPriority w:val="0"/>
    <w:rPr>
      <w:rFonts w:ascii="宋体"/>
      <w:kern w:val="0"/>
      <w:szCs w:val="20"/>
    </w:rPr>
  </w:style>
  <w:style w:type="paragraph" w:customStyle="1" w:styleId="2072">
    <w:name w:val="表格文字局中"/>
    <w:basedOn w:val="1"/>
    <w:next w:val="1"/>
    <w:qFormat/>
    <w:uiPriority w:val="0"/>
    <w:pPr>
      <w:widowControl/>
      <w:jc w:val="center"/>
    </w:pPr>
    <w:rPr>
      <w:rFonts w:ascii="Calibri" w:hAnsi="Calibri"/>
      <w:kern w:val="0"/>
      <w:sz w:val="24"/>
      <w:szCs w:val="20"/>
      <w:lang w:eastAsia="en-US" w:bidi="en-US"/>
    </w:rPr>
  </w:style>
  <w:style w:type="paragraph" w:customStyle="1" w:styleId="2073">
    <w:name w:val="样式 正文首行缩进 + 小四 行距: 1.5 倍行距"/>
    <w:basedOn w:val="87"/>
    <w:qFormat/>
    <w:uiPriority w:val="0"/>
    <w:pPr>
      <w:tabs>
        <w:tab w:val="left" w:pos="628"/>
        <w:tab w:val="left" w:pos="1727"/>
        <w:tab w:val="left" w:pos="1884"/>
      </w:tabs>
      <w:snapToGrid w:val="0"/>
      <w:spacing w:after="0" w:line="360" w:lineRule="auto"/>
      <w:ind w:firstLine="480" w:firstLineChars="200"/>
      <w:jc w:val="left"/>
      <w:outlineLvl w:val="7"/>
    </w:pPr>
    <w:rPr>
      <w:rFonts w:hAnsi="宋体"/>
      <w:sz w:val="28"/>
      <w:szCs w:val="20"/>
    </w:rPr>
  </w:style>
  <w:style w:type="paragraph" w:customStyle="1" w:styleId="2074">
    <w:name w:val="目录三级"/>
    <w:basedOn w:val="2075"/>
    <w:qFormat/>
    <w:uiPriority w:val="0"/>
    <w:pPr>
      <w:tabs>
        <w:tab w:val="left" w:pos="0"/>
        <w:tab w:val="right" w:leader="dot" w:pos="8260"/>
        <w:tab w:val="right" w:leader="dot" w:pos="8303"/>
        <w:tab w:val="right" w:leader="hyphen" w:pos="9288"/>
      </w:tabs>
      <w:autoSpaceDE/>
      <w:autoSpaceDN/>
      <w:adjustRightInd/>
      <w:snapToGrid/>
      <w:spacing w:beforeLines="50" w:afterLines="50" w:line="420" w:lineRule="exact"/>
      <w:ind w:firstLine="1120" w:firstLineChars="400"/>
      <w:textAlignment w:val="auto"/>
    </w:pPr>
    <w:rPr>
      <w:kern w:val="2"/>
      <w:sz w:val="28"/>
      <w:szCs w:val="24"/>
    </w:rPr>
  </w:style>
  <w:style w:type="paragraph" w:customStyle="1" w:styleId="2075">
    <w:name w:val="目录zjj2"/>
    <w:basedOn w:val="60"/>
    <w:qFormat/>
    <w:uiPriority w:val="0"/>
    <w:pPr>
      <w:tabs>
        <w:tab w:val="left" w:pos="0"/>
        <w:tab w:val="right" w:leader="dot" w:pos="8260"/>
        <w:tab w:val="right" w:leader="dot" w:pos="8303"/>
        <w:tab w:val="right" w:leader="hyphen" w:pos="9288"/>
      </w:tabs>
      <w:autoSpaceDE w:val="0"/>
      <w:autoSpaceDN w:val="0"/>
      <w:adjustRightInd w:val="0"/>
      <w:snapToGrid w:val="0"/>
      <w:spacing w:before="156" w:after="156"/>
      <w:jc w:val="center"/>
      <w:textAlignment w:val="baseline"/>
    </w:pPr>
    <w:rPr>
      <w:rFonts w:hAnsi="宋体"/>
      <w:bCs/>
      <w:caps/>
      <w:color w:val="000000"/>
      <w:kern w:val="10"/>
      <w:szCs w:val="21"/>
    </w:rPr>
  </w:style>
  <w:style w:type="paragraph" w:customStyle="1" w:styleId="2076">
    <w:name w:val="样式 样式 标题 4 + 段前: 0.5 行 段后: 0.5 行 + 段前: 0.5 行 段后: 0.5 行4"/>
    <w:basedOn w:val="1579"/>
    <w:qFormat/>
    <w:uiPriority w:val="0"/>
  </w:style>
  <w:style w:type="paragraph" w:customStyle="1" w:styleId="2077">
    <w:name w:val="样式 样式 标题 4 + 段前: 0.5 行 段后: 0.5 行1 + 段前: 0.5 行 段后: 0.5 行"/>
    <w:basedOn w:val="2078"/>
    <w:qFormat/>
    <w:uiPriority w:val="0"/>
    <w:pPr>
      <w:tabs>
        <w:tab w:val="left" w:pos="1067"/>
        <w:tab w:val="left" w:pos="2365"/>
      </w:tabs>
    </w:pPr>
  </w:style>
  <w:style w:type="paragraph" w:customStyle="1" w:styleId="2078">
    <w:name w:val="样式 标题 4 + 段前: 0.5 行 段后: 0.5 行1"/>
    <w:basedOn w:val="6"/>
    <w:qFormat/>
    <w:uiPriority w:val="0"/>
    <w:pPr>
      <w:tabs>
        <w:tab w:val="left" w:pos="1067"/>
        <w:tab w:val="left" w:pos="2365"/>
      </w:tabs>
      <w:spacing w:before="156" w:beforeLines="50" w:after="156" w:afterLines="50" w:line="360" w:lineRule="auto"/>
      <w:ind w:firstLine="0" w:firstLineChars="0"/>
    </w:pPr>
    <w:rPr>
      <w:rFonts w:ascii="宋体" w:hAnsi="宋体" w:eastAsia="宋体" w:cs="宋体"/>
      <w:b w:val="0"/>
      <w:color w:val="000000"/>
      <w:spacing w:val="-6"/>
      <w:sz w:val="24"/>
      <w:szCs w:val="20"/>
    </w:rPr>
  </w:style>
  <w:style w:type="paragraph" w:customStyle="1" w:styleId="2079">
    <w:name w:val="Char Char Char Char Char Char1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080">
    <w:name w:val="大 写 标 题"/>
    <w:basedOn w:val="1592"/>
    <w:qFormat/>
    <w:uiPriority w:val="0"/>
    <w:pPr>
      <w:spacing w:before="156" w:after="312"/>
    </w:pPr>
    <w:rPr>
      <w:sz w:val="36"/>
      <w:szCs w:val="20"/>
    </w:rPr>
  </w:style>
  <w:style w:type="paragraph" w:customStyle="1" w:styleId="2081">
    <w:name w:val="样式 标题3 + 小四 加粗 黑色 左侧:  1.8 字符"/>
    <w:basedOn w:val="647"/>
    <w:qFormat/>
    <w:uiPriority w:val="0"/>
    <w:pPr>
      <w:snapToGrid/>
      <w:spacing w:line="480" w:lineRule="exact"/>
      <w:ind w:left="504" w:leftChars="180" w:firstLine="0"/>
      <w:outlineLvl w:val="9"/>
    </w:pPr>
    <w:rPr>
      <w:rFonts w:eastAsia="黑体" w:cs="宋体"/>
      <w:snapToGrid w:val="0"/>
      <w:color w:val="000000"/>
      <w:sz w:val="30"/>
    </w:rPr>
  </w:style>
  <w:style w:type="paragraph" w:customStyle="1" w:styleId="2082">
    <w:name w:val="Char Char Char Char Char Char Char Char Char Char Char Char Char Char Char Char Char"/>
    <w:basedOn w:val="1"/>
    <w:qFormat/>
    <w:uiPriority w:val="0"/>
    <w:rPr>
      <w:rFonts w:ascii="宋体"/>
      <w:kern w:val="0"/>
      <w:szCs w:val="20"/>
    </w:rPr>
  </w:style>
  <w:style w:type="paragraph" w:customStyle="1" w:styleId="2083">
    <w:name w:val="样式 （一）标题 + 段前: 0.5 行"/>
    <w:basedOn w:val="1"/>
    <w:qFormat/>
    <w:uiPriority w:val="0"/>
    <w:pPr>
      <w:pBdr>
        <w:top w:val="single" w:color="auto" w:sz="4" w:space="1"/>
      </w:pBdr>
      <w:adjustRightInd w:val="0"/>
      <w:spacing w:line="360" w:lineRule="auto"/>
      <w:jc w:val="left"/>
      <w:textAlignment w:val="baseline"/>
    </w:pPr>
    <w:rPr>
      <w:rFonts w:ascii="宋体" w:cs="宋体"/>
      <w:b/>
      <w:bCs/>
      <w:kern w:val="0"/>
      <w:sz w:val="24"/>
      <w:szCs w:val="20"/>
    </w:rPr>
  </w:style>
  <w:style w:type="paragraph" w:customStyle="1" w:styleId="2084">
    <w:name w:val="样式 标题 3 + Times New Roman 四号 加粗"/>
    <w:basedOn w:val="5"/>
    <w:qFormat/>
    <w:uiPriority w:val="0"/>
    <w:pPr>
      <w:adjustRightInd w:val="0"/>
      <w:snapToGrid w:val="0"/>
      <w:spacing w:before="0" w:after="0" w:line="320" w:lineRule="atLeast"/>
      <w:ind w:firstLine="0" w:firstLineChars="0"/>
    </w:pPr>
    <w:rPr>
      <w:rFonts w:eastAsia="楷体_GB2312"/>
      <w:sz w:val="28"/>
      <w:szCs w:val="28"/>
    </w:rPr>
  </w:style>
  <w:style w:type="paragraph" w:customStyle="1" w:styleId="2085">
    <w:name w:val="前沿"/>
    <w:basedOn w:val="85"/>
    <w:qFormat/>
    <w:uiPriority w:val="0"/>
    <w:pPr>
      <w:pBdr>
        <w:top w:val="single" w:color="auto" w:sz="4" w:space="1"/>
      </w:pBdr>
      <w:adjustRightInd w:val="0"/>
      <w:spacing w:before="360" w:after="240" w:line="360" w:lineRule="atLeast"/>
      <w:textAlignment w:val="baseline"/>
    </w:pPr>
    <w:rPr>
      <w:rFonts w:cs="宋体"/>
      <w:sz w:val="30"/>
      <w:szCs w:val="30"/>
    </w:rPr>
  </w:style>
  <w:style w:type="paragraph" w:customStyle="1" w:styleId="2086">
    <w:name w:val="样式 标题 3标题 3 Char Char标题 3 Char Char Char Char Char标题 3 Char C...3"/>
    <w:basedOn w:val="5"/>
    <w:qFormat/>
    <w:uiPriority w:val="0"/>
    <w:pPr>
      <w:keepNext w:val="0"/>
      <w:keepLines w:val="0"/>
      <w:tabs>
        <w:tab w:val="left" w:pos="4500"/>
      </w:tabs>
      <w:adjustRightInd w:val="0"/>
      <w:snapToGrid w:val="0"/>
      <w:spacing w:before="62" w:after="62" w:line="400" w:lineRule="exact"/>
      <w:ind w:firstLine="0" w:firstLineChars="0"/>
      <w:textAlignment w:val="baseline"/>
    </w:pPr>
    <w:rPr>
      <w:rFonts w:cs="宋体"/>
      <w:sz w:val="24"/>
      <w:szCs w:val="24"/>
    </w:rPr>
  </w:style>
  <w:style w:type="paragraph" w:customStyle="1" w:styleId="2087">
    <w:name w:val=".. 3"/>
    <w:basedOn w:val="1609"/>
    <w:next w:val="1609"/>
    <w:qFormat/>
    <w:uiPriority w:val="0"/>
    <w:pPr>
      <w:spacing w:before="260" w:after="260"/>
    </w:pPr>
    <w:rPr>
      <w:rFonts w:ascii="宋体" w:eastAsia="宋体" w:cs="Times New Roman"/>
      <w:color w:val="auto"/>
    </w:rPr>
  </w:style>
  <w:style w:type="paragraph" w:customStyle="1" w:styleId="2088">
    <w:name w:val="CM134"/>
    <w:basedOn w:val="1609"/>
    <w:next w:val="1609"/>
    <w:qFormat/>
    <w:uiPriority w:val="0"/>
    <w:pPr>
      <w:spacing w:after="115"/>
    </w:pPr>
    <w:rPr>
      <w:rFonts w:ascii="黑体" w:eastAsia="黑体" w:cs="Times New Roman"/>
      <w:color w:val="auto"/>
    </w:rPr>
  </w:style>
  <w:style w:type="paragraph" w:customStyle="1" w:styleId="2089">
    <w:name w:val="样式 标题1 + (西文) 宋体"/>
    <w:basedOn w:val="3"/>
    <w:qFormat/>
    <w:uiPriority w:val="0"/>
    <w:pPr>
      <w:keepNext w:val="0"/>
      <w:tabs>
        <w:tab w:val="left" w:pos="990"/>
      </w:tabs>
      <w:overflowPunct/>
      <w:snapToGrid/>
      <w:spacing w:before="0" w:after="0" w:line="360" w:lineRule="auto"/>
      <w:ind w:left="990" w:hanging="360"/>
      <w:jc w:val="center"/>
      <w:outlineLvl w:val="9"/>
    </w:pPr>
    <w:rPr>
      <w:rFonts w:ascii="宋体" w:hAnsi="宋体" w:eastAsia="宋体"/>
      <w:color w:val="auto"/>
      <w:kern w:val="2"/>
      <w:sz w:val="32"/>
      <w:szCs w:val="24"/>
    </w:rPr>
  </w:style>
  <w:style w:type="paragraph" w:customStyle="1" w:styleId="2090">
    <w:name w:val="样式 图表目录 + 左侧:  2 字符"/>
    <w:basedOn w:val="74"/>
    <w:qFormat/>
    <w:uiPriority w:val="0"/>
    <w:pPr>
      <w:widowControl w:val="0"/>
      <w:adjustRightInd/>
      <w:snapToGrid/>
      <w:spacing w:line="300" w:lineRule="auto"/>
      <w:jc w:val="both"/>
    </w:pPr>
    <w:rPr>
      <w:rFonts w:ascii="Calibri" w:hAnsi="Calibri" w:cs="宋体"/>
      <w:b w:val="0"/>
      <w:kern w:val="2"/>
      <w:lang w:eastAsia="en-US" w:bidi="en-US"/>
    </w:rPr>
  </w:style>
  <w:style w:type="paragraph" w:customStyle="1" w:styleId="2091">
    <w:name w:val="正文不缩进"/>
    <w:basedOn w:val="1"/>
    <w:qFormat/>
    <w:uiPriority w:val="0"/>
    <w:pPr>
      <w:widowControl/>
      <w:spacing w:before="120" w:after="120"/>
      <w:ind w:left="907"/>
    </w:pPr>
    <w:rPr>
      <w:rFonts w:ascii="Arial" w:hAnsi="Arial"/>
      <w:kern w:val="0"/>
      <w:sz w:val="24"/>
      <w:szCs w:val="20"/>
    </w:rPr>
  </w:style>
  <w:style w:type="paragraph" w:customStyle="1" w:styleId="2092">
    <w:name w:val="Char6 Char Char Char Char Char Char Char Char Char"/>
    <w:basedOn w:val="1"/>
    <w:qFormat/>
    <w:uiPriority w:val="0"/>
    <w:rPr>
      <w:rFonts w:ascii="宋体" w:hAnsi="宋体"/>
      <w:color w:val="000000"/>
      <w:kern w:val="0"/>
      <w:sz w:val="28"/>
      <w:szCs w:val="20"/>
    </w:rPr>
  </w:style>
  <w:style w:type="paragraph" w:customStyle="1" w:styleId="2093">
    <w:name w:val="正文样式一"/>
    <w:basedOn w:val="1"/>
    <w:qFormat/>
    <w:uiPriority w:val="0"/>
    <w:pPr>
      <w:adjustRightInd w:val="0"/>
      <w:spacing w:line="400" w:lineRule="atLeast"/>
      <w:ind w:firstLine="510"/>
      <w:textAlignment w:val="baseline"/>
    </w:pPr>
    <w:rPr>
      <w:rFonts w:ascii="宋体"/>
      <w:kern w:val="0"/>
      <w:sz w:val="24"/>
      <w:szCs w:val="20"/>
    </w:rPr>
  </w:style>
  <w:style w:type="paragraph" w:customStyle="1" w:styleId="2094">
    <w:name w:val="dandan6-13正文"/>
    <w:basedOn w:val="1"/>
    <w:next w:val="1"/>
    <w:qFormat/>
    <w:uiPriority w:val="0"/>
    <w:pPr>
      <w:keepNext/>
      <w:keepLines/>
      <w:widowControl/>
      <w:adjustRightInd w:val="0"/>
      <w:spacing w:before="40" w:after="40" w:line="360" w:lineRule="auto"/>
      <w:ind w:firstLine="200" w:firstLineChars="200"/>
    </w:pPr>
    <w:rPr>
      <w:rFonts w:ascii="宋体" w:cs="宋体"/>
      <w:kern w:val="0"/>
      <w:sz w:val="24"/>
      <w:szCs w:val="28"/>
    </w:rPr>
  </w:style>
  <w:style w:type="paragraph" w:customStyle="1" w:styleId="2095">
    <w:name w:val="新正文样式"/>
    <w:basedOn w:val="1"/>
    <w:qFormat/>
    <w:uiPriority w:val="0"/>
    <w:pPr>
      <w:tabs>
        <w:tab w:val="left" w:pos="567"/>
      </w:tabs>
      <w:spacing w:line="360" w:lineRule="auto"/>
      <w:ind w:firstLine="560" w:firstLineChars="200"/>
    </w:pPr>
    <w:rPr>
      <w:rFonts w:ascii="宋体" w:eastAsia="华文中宋"/>
      <w:spacing w:val="20"/>
      <w:kern w:val="0"/>
      <w:sz w:val="24"/>
      <w:szCs w:val="20"/>
    </w:rPr>
  </w:style>
  <w:style w:type="paragraph" w:customStyle="1" w:styleId="2096">
    <w:name w:val="表题9"/>
    <w:basedOn w:val="46"/>
    <w:qFormat/>
    <w:uiPriority w:val="0"/>
    <w:pPr>
      <w:tabs>
        <w:tab w:val="left" w:pos="2880"/>
      </w:tabs>
      <w:adjustRightInd w:val="0"/>
      <w:snapToGrid w:val="0"/>
      <w:spacing w:beforeLines="50" w:line="300" w:lineRule="auto"/>
    </w:pPr>
    <w:rPr>
      <w:rFonts w:ascii="黑体" w:eastAsia="黑体" w:cs="Times New Roman"/>
      <w:kern w:val="0"/>
    </w:rPr>
  </w:style>
  <w:style w:type="paragraph" w:customStyle="1" w:styleId="2097">
    <w:name w:val="纯咖啡正文"/>
    <w:qFormat/>
    <w:uiPriority w:val="0"/>
    <w:pPr>
      <w:spacing w:line="360" w:lineRule="auto"/>
      <w:ind w:firstLine="200" w:firstLineChars="200"/>
    </w:pPr>
    <w:rPr>
      <w:rFonts w:ascii="宋体" w:hAnsi="Times New Roman" w:eastAsia="宋体" w:cs="Times New Roman"/>
      <w:bCs/>
      <w:sz w:val="24"/>
      <w:szCs w:val="24"/>
      <w:lang w:val="en-US" w:eastAsia="zh-CN" w:bidi="ar-SA"/>
    </w:rPr>
  </w:style>
  <w:style w:type="paragraph" w:customStyle="1" w:styleId="2098">
    <w:name w:val="Char2 Char Char Char Char Char Char Char"/>
    <w:basedOn w:val="1"/>
    <w:qFormat/>
    <w:uiPriority w:val="0"/>
    <w:pPr>
      <w:autoSpaceDE w:val="0"/>
      <w:autoSpaceDN w:val="0"/>
      <w:adjustRightInd w:val="0"/>
      <w:snapToGrid w:val="0"/>
      <w:spacing w:before="50" w:after="50" w:line="360" w:lineRule="auto"/>
      <w:ind w:firstLine="560" w:firstLineChars="200"/>
    </w:pPr>
    <w:rPr>
      <w:rFonts w:ascii="宋体" w:eastAsia="仿宋_GB2312"/>
      <w:color w:val="000000"/>
      <w:kern w:val="0"/>
      <w:sz w:val="24"/>
      <w:szCs w:val="20"/>
    </w:rPr>
  </w:style>
  <w:style w:type="paragraph" w:customStyle="1" w:styleId="2099">
    <w:name w:val="样式 (西文) 宋体 首行缩进:  2 字符 加宽量  0.1 磅 行距: 固定值 25 磅"/>
    <w:basedOn w:val="1"/>
    <w:qFormat/>
    <w:uiPriority w:val="0"/>
    <w:pPr>
      <w:topLinePunct/>
      <w:spacing w:line="500" w:lineRule="exact"/>
      <w:ind w:firstLine="488" w:firstLineChars="200"/>
    </w:pPr>
    <w:rPr>
      <w:rFonts w:ascii="宋体" w:hAnsi="宋体" w:eastAsia="汉鼎简书宋"/>
      <w:spacing w:val="2"/>
      <w:kern w:val="0"/>
      <w:sz w:val="24"/>
      <w:szCs w:val="20"/>
    </w:rPr>
  </w:style>
  <w:style w:type="paragraph" w:customStyle="1" w:styleId="2100">
    <w:name w:val="正文格式－文字"/>
    <w:basedOn w:val="1"/>
    <w:qFormat/>
    <w:uiPriority w:val="0"/>
    <w:pPr>
      <w:autoSpaceDE w:val="0"/>
      <w:autoSpaceDN w:val="0"/>
      <w:spacing w:beforeLines="50" w:afterLines="50" w:line="300" w:lineRule="auto"/>
      <w:ind w:firstLine="200" w:firstLineChars="200"/>
    </w:pPr>
    <w:rPr>
      <w:rFonts w:ascii="宋体"/>
      <w:bCs/>
      <w:kern w:val="0"/>
      <w:sz w:val="24"/>
      <w:szCs w:val="20"/>
    </w:rPr>
  </w:style>
  <w:style w:type="paragraph" w:customStyle="1" w:styleId="2101">
    <w:name w:val="nub2.4"/>
    <w:qFormat/>
    <w:uiPriority w:val="0"/>
    <w:pPr>
      <w:widowControl w:val="0"/>
      <w:tabs>
        <w:tab w:val="left" w:pos="288"/>
        <w:tab w:val="left" w:pos="1721"/>
        <w:tab w:val="left" w:pos="2776"/>
        <w:tab w:val="left" w:pos="3568"/>
        <w:tab w:val="left" w:pos="4392"/>
        <w:tab w:val="left" w:pos="5052"/>
        <w:tab w:val="left" w:pos="5943"/>
        <w:tab w:val="left" w:pos="6553"/>
        <w:tab w:val="left" w:pos="6982"/>
        <w:tab w:val="left" w:pos="7807"/>
      </w:tabs>
      <w:autoSpaceDE w:val="0"/>
      <w:autoSpaceDN w:val="0"/>
      <w:adjustRightInd w:val="0"/>
      <w:spacing w:before="43" w:after="43" w:line="302" w:lineRule="atLeast"/>
      <w:ind w:left="604"/>
    </w:pPr>
    <w:rPr>
      <w:rFonts w:ascii="Arial" w:hAnsi="Arial" w:eastAsia="宋体" w:cs="Times New Roman"/>
      <w:color w:val="000000"/>
      <w:lang w:val="en-US" w:eastAsia="zh-CN" w:bidi="ar-SA"/>
    </w:rPr>
  </w:style>
  <w:style w:type="paragraph" w:customStyle="1" w:styleId="2102">
    <w:name w:val="样式 标题 3 + 段前: 6 磅 段后: 3 磅 行距: 固定值 24 磅"/>
    <w:basedOn w:val="5"/>
    <w:qFormat/>
    <w:uiPriority w:val="0"/>
    <w:pPr>
      <w:tabs>
        <w:tab w:val="left" w:pos="0"/>
      </w:tabs>
      <w:adjustRightInd w:val="0"/>
      <w:spacing w:before="0" w:after="0" w:line="480" w:lineRule="auto"/>
      <w:ind w:firstLine="0" w:firstLineChars="0"/>
      <w:jc w:val="left"/>
    </w:pPr>
    <w:rPr>
      <w:rFonts w:ascii="黑体"/>
      <w:bCs w:val="0"/>
      <w:color w:val="FF0000"/>
      <w:sz w:val="30"/>
      <w:szCs w:val="30"/>
      <w:lang w:val="en-GB"/>
    </w:rPr>
  </w:style>
  <w:style w:type="paragraph" w:customStyle="1" w:styleId="2103">
    <w:name w:val="dan6-16正文"/>
    <w:basedOn w:val="1"/>
    <w:qFormat/>
    <w:uiPriority w:val="0"/>
    <w:pPr>
      <w:spacing w:before="40" w:after="40" w:line="360" w:lineRule="auto"/>
      <w:ind w:firstLine="200" w:firstLineChars="200"/>
    </w:pPr>
    <w:rPr>
      <w:rFonts w:ascii="宋体"/>
      <w:kern w:val="0"/>
      <w:sz w:val="24"/>
      <w:szCs w:val="20"/>
    </w:rPr>
  </w:style>
  <w:style w:type="paragraph" w:customStyle="1" w:styleId="2104">
    <w:name w:val="bg表头"/>
    <w:basedOn w:val="2105"/>
    <w:next w:val="1602"/>
    <w:qFormat/>
    <w:uiPriority w:val="0"/>
    <w:rPr>
      <w:rFonts w:eastAsia="黑体"/>
    </w:rPr>
  </w:style>
  <w:style w:type="paragraph" w:customStyle="1" w:styleId="2105">
    <w:name w:val="bg表内容"/>
    <w:basedOn w:val="1601"/>
    <w:next w:val="1602"/>
    <w:qFormat/>
    <w:uiPriority w:val="0"/>
    <w:pPr>
      <w:ind w:left="-113" w:right="-113"/>
      <w:jc w:val="center"/>
    </w:pPr>
    <w:rPr>
      <w:sz w:val="18"/>
    </w:rPr>
  </w:style>
  <w:style w:type="paragraph" w:customStyle="1" w:styleId="2106">
    <w:name w:val="首页页眉样式"/>
    <w:basedOn w:val="1"/>
    <w:qFormat/>
    <w:uiPriority w:val="0"/>
    <w:pPr>
      <w:spacing w:line="320" w:lineRule="exact"/>
      <w:jc w:val="center"/>
    </w:pPr>
    <w:rPr>
      <w:rFonts w:ascii="宋体" w:hAnsi="宋体"/>
      <w:bCs/>
      <w:color w:val="000000"/>
      <w:kern w:val="0"/>
      <w:szCs w:val="20"/>
    </w:rPr>
  </w:style>
  <w:style w:type="paragraph" w:customStyle="1" w:styleId="2107">
    <w:name w:val="Char Char Char Char Char Char Char Char Char Char Char Char Char Char Char Char Char Char1 Char Char Char Char"/>
    <w:basedOn w:val="1"/>
    <w:qFormat/>
    <w:uiPriority w:val="0"/>
    <w:rPr>
      <w:rFonts w:ascii="宋体"/>
      <w:kern w:val="0"/>
      <w:szCs w:val="20"/>
    </w:rPr>
  </w:style>
  <w:style w:type="paragraph" w:customStyle="1" w:styleId="2108">
    <w:name w:val="列表编号 21"/>
    <w:basedOn w:val="1"/>
    <w:qFormat/>
    <w:uiPriority w:val="0"/>
    <w:pPr>
      <w:tabs>
        <w:tab w:val="left" w:pos="360"/>
      </w:tabs>
      <w:spacing w:line="280" w:lineRule="exact"/>
      <w:ind w:left="360" w:hanging="360"/>
      <w:jc w:val="center"/>
    </w:pPr>
    <w:rPr>
      <w:rFonts w:ascii="宋体"/>
      <w:kern w:val="0"/>
      <w:szCs w:val="20"/>
    </w:rPr>
  </w:style>
  <w:style w:type="paragraph" w:customStyle="1" w:styleId="2109">
    <w:name w:val="样式 标题 2W2 + 段前: 0.5 行 段后: 0.5 行"/>
    <w:basedOn w:val="4"/>
    <w:qFormat/>
    <w:uiPriority w:val="0"/>
    <w:pPr>
      <w:tabs>
        <w:tab w:val="left" w:pos="2720"/>
      </w:tabs>
      <w:spacing w:before="156" w:beforeLines="50" w:after="156" w:afterLines="50" w:line="400" w:lineRule="exact"/>
      <w:ind w:left="-288" w:firstLine="0" w:firstLineChars="0"/>
    </w:pPr>
    <w:rPr>
      <w:rFonts w:ascii="Times New Roman" w:hAnsi="Times New Roman" w:cs="宋体"/>
      <w:sz w:val="30"/>
      <w:szCs w:val="30"/>
    </w:rPr>
  </w:style>
  <w:style w:type="paragraph" w:customStyle="1" w:styleId="2110">
    <w:name w:val="样式 文本样式 + 首行缩进:  2 字符"/>
    <w:basedOn w:val="1"/>
    <w:qFormat/>
    <w:uiPriority w:val="0"/>
    <w:pPr>
      <w:spacing w:line="360" w:lineRule="auto"/>
      <w:ind w:firstLine="510"/>
    </w:pPr>
    <w:rPr>
      <w:rFonts w:ascii="宋体"/>
      <w:kern w:val="0"/>
      <w:sz w:val="24"/>
      <w:szCs w:val="20"/>
    </w:rPr>
  </w:style>
  <w:style w:type="paragraph" w:customStyle="1" w:styleId="2111">
    <w:name w:val="投标文件五级标题"/>
    <w:basedOn w:val="1752"/>
    <w:qFormat/>
    <w:uiPriority w:val="0"/>
    <w:pPr>
      <w:tabs>
        <w:tab w:val="left" w:pos="1008"/>
        <w:tab w:val="left" w:pos="1440"/>
        <w:tab w:val="clear" w:pos="864"/>
        <w:tab w:val="clear" w:pos="964"/>
      </w:tabs>
      <w:adjustRightInd w:val="0"/>
      <w:spacing w:before="0" w:after="0"/>
      <w:ind w:left="1008" w:right="34" w:hanging="1008"/>
      <w:textAlignment w:val="baseline"/>
      <w:outlineLvl w:val="4"/>
    </w:pPr>
    <w:rPr>
      <w:rFonts w:hAnsi="宋体" w:eastAsia="宋体"/>
    </w:rPr>
  </w:style>
  <w:style w:type="paragraph" w:customStyle="1" w:styleId="2112">
    <w:name w:val="样式a1"/>
    <w:basedOn w:val="1"/>
    <w:qFormat/>
    <w:uiPriority w:val="0"/>
    <w:pPr>
      <w:spacing w:line="336" w:lineRule="auto"/>
    </w:pPr>
    <w:rPr>
      <w:rFonts w:ascii="楷体_GB2312" w:eastAsia="楷体_GB2312"/>
      <w:kern w:val="0"/>
      <w:sz w:val="32"/>
      <w:szCs w:val="20"/>
    </w:rPr>
  </w:style>
  <w:style w:type="paragraph" w:customStyle="1" w:styleId="2113">
    <w:name w:val="wenjian"/>
    <w:basedOn w:val="1945"/>
    <w:qFormat/>
    <w:uiPriority w:val="0"/>
    <w:pPr>
      <w:ind w:firstLine="512"/>
    </w:pPr>
    <w:rPr>
      <w:sz w:val="21"/>
    </w:rPr>
  </w:style>
  <w:style w:type="paragraph" w:customStyle="1" w:styleId="2114">
    <w:name w:val="样式 样式3 + 首行缩进:  0.85 厘米"/>
    <w:basedOn w:val="1"/>
    <w:qFormat/>
    <w:uiPriority w:val="0"/>
    <w:pPr>
      <w:tabs>
        <w:tab w:val="center" w:pos="4649"/>
        <w:tab w:val="right" w:pos="9072"/>
      </w:tabs>
      <w:adjustRightInd w:val="0"/>
      <w:snapToGrid w:val="0"/>
      <w:spacing w:before="120" w:after="120" w:line="360" w:lineRule="auto"/>
      <w:jc w:val="left"/>
      <w:textAlignment w:val="baseline"/>
      <w:outlineLvl w:val="2"/>
    </w:pPr>
    <w:rPr>
      <w:rFonts w:ascii="宋体" w:hAnsi="宋体" w:cs="宋体"/>
      <w:bCs/>
      <w:kern w:val="0"/>
      <w:sz w:val="24"/>
      <w:szCs w:val="20"/>
    </w:rPr>
  </w:style>
  <w:style w:type="paragraph" w:customStyle="1" w:styleId="2115">
    <w:name w:val="君邦正文"/>
    <w:qFormat/>
    <w:uiPriority w:val="0"/>
    <w:pPr>
      <w:spacing w:after="60" w:line="360" w:lineRule="auto"/>
      <w:ind w:firstLine="480" w:firstLineChars="200"/>
      <w:jc w:val="both"/>
    </w:pPr>
    <w:rPr>
      <w:rFonts w:ascii="宋体" w:hAnsi="宋体" w:eastAsia="宋体" w:cs="Times New Roman"/>
      <w:snapToGrid w:val="0"/>
      <w:sz w:val="24"/>
      <w:lang w:val="en-US" w:eastAsia="zh-CN" w:bidi="ar-SA"/>
    </w:rPr>
  </w:style>
  <w:style w:type="paragraph" w:customStyle="1" w:styleId="2116">
    <w:name w:val="样式 标题2 + 首行缩进:  1 字符 段前: 0.5 行"/>
    <w:basedOn w:val="1"/>
    <w:qFormat/>
    <w:uiPriority w:val="0"/>
    <w:pPr>
      <w:spacing w:beforeLines="50" w:line="500" w:lineRule="atLeast"/>
      <w:ind w:firstLine="281" w:firstLineChars="100"/>
      <w:jc w:val="left"/>
      <w:outlineLvl w:val="1"/>
    </w:pPr>
    <w:rPr>
      <w:rFonts w:ascii="宋体" w:cs="宋体"/>
      <w:b/>
      <w:bCs/>
      <w:kern w:val="0"/>
      <w:sz w:val="28"/>
      <w:szCs w:val="20"/>
    </w:rPr>
  </w:style>
  <w:style w:type="paragraph" w:customStyle="1" w:styleId="2117">
    <w:name w:val="表格标题4"/>
    <w:basedOn w:val="48"/>
    <w:qFormat/>
    <w:uiPriority w:val="0"/>
    <w:pPr>
      <w:pBdr>
        <w:top w:val="single" w:color="auto" w:sz="4" w:space="1"/>
      </w:pBdr>
      <w:adjustRightInd w:val="0"/>
      <w:spacing w:line="360" w:lineRule="auto"/>
      <w:ind w:left="0" w:firstLine="0"/>
      <w:jc w:val="center"/>
      <w:textAlignment w:val="baseline"/>
    </w:pPr>
    <w:rPr>
      <w:b/>
      <w:sz w:val="24"/>
    </w:rPr>
  </w:style>
  <w:style w:type="paragraph" w:customStyle="1" w:styleId="2118">
    <w:name w:val="Pa3"/>
    <w:basedOn w:val="1609"/>
    <w:next w:val="1609"/>
    <w:qFormat/>
    <w:uiPriority w:val="0"/>
    <w:pPr>
      <w:adjustRightInd/>
      <w:spacing w:line="241" w:lineRule="atLeast"/>
    </w:pPr>
    <w:rPr>
      <w:rFonts w:ascii="黑体" w:hAnsi="黑体" w:eastAsia="黑体" w:cs="Times New Roman"/>
      <w:szCs w:val="20"/>
    </w:rPr>
  </w:style>
  <w:style w:type="paragraph" w:customStyle="1" w:styleId="2119">
    <w:name w:val="CM28"/>
    <w:basedOn w:val="1609"/>
    <w:next w:val="1609"/>
    <w:qFormat/>
    <w:uiPriority w:val="0"/>
    <w:pPr>
      <w:spacing w:line="468" w:lineRule="atLeast"/>
    </w:pPr>
    <w:rPr>
      <w:rFonts w:ascii="黑体" w:eastAsia="黑体" w:cs="Times New Roman"/>
      <w:color w:val="auto"/>
    </w:rPr>
  </w:style>
  <w:style w:type="paragraph" w:customStyle="1" w:styleId="2120">
    <w:name w:val="样式 标题 3 + 首行缩进:  2 字符"/>
    <w:basedOn w:val="5"/>
    <w:qFormat/>
    <w:uiPriority w:val="0"/>
    <w:pPr>
      <w:spacing w:before="124" w:beforeLines="40" w:after="124" w:afterLines="40" w:line="240" w:lineRule="auto"/>
      <w:ind w:left="-288" w:firstLine="0" w:firstLineChars="0"/>
    </w:pPr>
    <w:rPr>
      <w:rFonts w:hAnsi="宋体" w:eastAsia="黑体" w:cs="宋体"/>
      <w:bCs w:val="0"/>
      <w:sz w:val="28"/>
      <w:szCs w:val="20"/>
    </w:rPr>
  </w:style>
  <w:style w:type="paragraph" w:customStyle="1" w:styleId="2121">
    <w:name w:val="CM14"/>
    <w:basedOn w:val="1609"/>
    <w:next w:val="1609"/>
    <w:qFormat/>
    <w:uiPriority w:val="0"/>
    <w:pPr>
      <w:spacing w:line="468" w:lineRule="atLeast"/>
    </w:pPr>
    <w:rPr>
      <w:rFonts w:ascii="宋体" w:eastAsia="宋体" w:cs="Times New Roman"/>
      <w:color w:val="auto"/>
    </w:rPr>
  </w:style>
  <w:style w:type="paragraph" w:customStyle="1" w:styleId="2122">
    <w:name w:val="报告书表格"/>
    <w:basedOn w:val="1"/>
    <w:qFormat/>
    <w:uiPriority w:val="0"/>
    <w:pPr>
      <w:adjustRightInd w:val="0"/>
      <w:spacing w:before="60" w:after="60" w:line="240" w:lineRule="atLeast"/>
      <w:jc w:val="center"/>
      <w:textAlignment w:val="baseline"/>
    </w:pPr>
    <w:rPr>
      <w:rFonts w:ascii="宋体"/>
      <w:kern w:val="0"/>
      <w:szCs w:val="20"/>
    </w:rPr>
  </w:style>
  <w:style w:type="paragraph" w:customStyle="1" w:styleId="2123">
    <w:name w:val="Char Char Char4"/>
    <w:basedOn w:val="1"/>
    <w:qFormat/>
    <w:uiPriority w:val="0"/>
    <w:pPr>
      <w:spacing w:line="360" w:lineRule="auto"/>
      <w:ind w:firstLine="200" w:firstLineChars="200"/>
    </w:pPr>
    <w:rPr>
      <w:rFonts w:ascii="宋体" w:hAnsi="宋体" w:cs="宋体"/>
      <w:kern w:val="0"/>
      <w:sz w:val="24"/>
      <w:szCs w:val="20"/>
    </w:rPr>
  </w:style>
  <w:style w:type="paragraph" w:customStyle="1" w:styleId="2124">
    <w:name w:val="表内小5"/>
    <w:basedOn w:val="1"/>
    <w:qFormat/>
    <w:uiPriority w:val="0"/>
    <w:pPr>
      <w:adjustRightInd w:val="0"/>
      <w:snapToGrid w:val="0"/>
      <w:spacing w:line="300" w:lineRule="auto"/>
      <w:ind w:left="176"/>
    </w:pPr>
    <w:rPr>
      <w:rFonts w:ascii="宋体" w:hAnsi="宋体"/>
      <w:kern w:val="0"/>
      <w:sz w:val="18"/>
      <w:szCs w:val="20"/>
    </w:rPr>
  </w:style>
  <w:style w:type="paragraph" w:customStyle="1" w:styleId="2125">
    <w:name w:val="dandan6-13正文 Char Char Char"/>
    <w:basedOn w:val="1"/>
    <w:next w:val="1"/>
    <w:qFormat/>
    <w:uiPriority w:val="0"/>
    <w:pPr>
      <w:keepNext/>
      <w:keepLines/>
      <w:widowControl/>
      <w:adjustRightInd w:val="0"/>
      <w:spacing w:before="40" w:after="40" w:line="360" w:lineRule="auto"/>
      <w:ind w:firstLine="200" w:firstLineChars="200"/>
      <w:jc w:val="left"/>
      <w:textAlignment w:val="baseline"/>
    </w:pPr>
    <w:rPr>
      <w:rFonts w:ascii="Calibri" w:hAnsi="Calibri" w:cs="宋体"/>
      <w:kern w:val="0"/>
      <w:sz w:val="24"/>
      <w:szCs w:val="28"/>
      <w:lang w:eastAsia="en-US" w:bidi="en-US"/>
    </w:rPr>
  </w:style>
  <w:style w:type="paragraph" w:customStyle="1" w:styleId="2126">
    <w:name w:val="Block Quotation"/>
    <w:basedOn w:val="36"/>
    <w:qFormat/>
    <w:uiPriority w:val="0"/>
    <w:pPr>
      <w:keepLines/>
      <w:widowControl w:val="0"/>
      <w:pBdr>
        <w:top w:val="single" w:color="808080" w:sz="6" w:space="14"/>
        <w:left w:val="single" w:color="808080" w:sz="6" w:space="14"/>
        <w:bottom w:val="single" w:color="808080" w:sz="6" w:space="14"/>
        <w:right w:val="single" w:color="808080" w:sz="6" w:space="14"/>
      </w:pBdr>
      <w:adjustRightInd w:val="0"/>
      <w:snapToGrid/>
      <w:spacing w:after="240" w:line="240" w:lineRule="atLeast"/>
      <w:ind w:left="720" w:right="720" w:firstLine="360"/>
      <w:textAlignment w:val="baseline"/>
    </w:pPr>
    <w:rPr>
      <w:rFonts w:ascii="宋体"/>
      <w:b/>
      <w:i/>
      <w:spacing w:val="20"/>
      <w:sz w:val="28"/>
    </w:rPr>
  </w:style>
  <w:style w:type="paragraph" w:customStyle="1" w:styleId="2127">
    <w:name w:val="10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128">
    <w:name w:val="yy标题2"/>
    <w:basedOn w:val="1"/>
    <w:next w:val="1"/>
    <w:qFormat/>
    <w:uiPriority w:val="0"/>
    <w:pPr>
      <w:keepNext/>
      <w:spacing w:line="360" w:lineRule="auto"/>
      <w:outlineLvl w:val="1"/>
    </w:pPr>
    <w:rPr>
      <w:rFonts w:ascii="宋体" w:hAnsi="宋体" w:eastAsia="黑体"/>
      <w:b/>
      <w:bCs/>
      <w:kern w:val="0"/>
      <w:sz w:val="28"/>
      <w:szCs w:val="32"/>
    </w:rPr>
  </w:style>
  <w:style w:type="paragraph" w:customStyle="1" w:styleId="2129">
    <w:name w:val="样式 标题 3 + 左  -1.03 字符 首行缩进:  1 字符"/>
    <w:basedOn w:val="1"/>
    <w:qFormat/>
    <w:uiPriority w:val="0"/>
    <w:pPr>
      <w:spacing w:line="600" w:lineRule="exact"/>
      <w:ind w:left="-103" w:leftChars="-103" w:firstLine="280" w:firstLineChars="100"/>
    </w:pPr>
    <w:rPr>
      <w:rFonts w:ascii="宋体" w:cs="宋体"/>
      <w:bCs/>
      <w:snapToGrid w:val="0"/>
      <w:kern w:val="0"/>
      <w:sz w:val="28"/>
      <w:szCs w:val="20"/>
    </w:rPr>
  </w:style>
  <w:style w:type="paragraph" w:customStyle="1" w:styleId="2130">
    <w:name w:val="样式 宋体 小四 加粗"/>
    <w:basedOn w:val="1"/>
    <w:qFormat/>
    <w:uiPriority w:val="0"/>
    <w:pPr>
      <w:pBdr>
        <w:top w:val="single" w:color="auto" w:sz="4" w:space="1"/>
      </w:pBdr>
      <w:spacing w:line="440" w:lineRule="exact"/>
      <w:jc w:val="left"/>
    </w:pPr>
    <w:rPr>
      <w:rFonts w:ascii="宋体" w:hAnsi="宋体"/>
      <w:kern w:val="0"/>
      <w:sz w:val="24"/>
      <w:szCs w:val="20"/>
    </w:rPr>
  </w:style>
  <w:style w:type="paragraph" w:customStyle="1" w:styleId="2131">
    <w:name w:val="样式 正文文本缩进 2正文文字缩进 2 + 四号 蓝色 Char Char Char Char Char"/>
    <w:basedOn w:val="52"/>
    <w:qFormat/>
    <w:uiPriority w:val="0"/>
    <w:pPr>
      <w:snapToGrid/>
      <w:spacing w:line="480" w:lineRule="exact"/>
      <w:ind w:firstLine="709"/>
      <w:textAlignment w:val="baseline"/>
    </w:pPr>
    <w:rPr>
      <w:rFonts w:ascii="Times New Roman" w:eastAsia="宋体"/>
      <w:color w:val="0000FF"/>
      <w:sz w:val="24"/>
      <w:szCs w:val="24"/>
    </w:rPr>
  </w:style>
  <w:style w:type="paragraph" w:customStyle="1" w:styleId="2132">
    <w:name w:val="於正文"/>
    <w:basedOn w:val="1"/>
    <w:qFormat/>
    <w:uiPriority w:val="0"/>
    <w:pPr>
      <w:spacing w:line="360" w:lineRule="auto"/>
      <w:ind w:firstLine="200" w:firstLineChars="200"/>
    </w:pPr>
    <w:rPr>
      <w:rFonts w:ascii="仿宋_GB2312" w:hAnsi="仿宋_GB2312" w:eastAsia="仿宋_GB2312"/>
      <w:color w:val="0000FF"/>
      <w:kern w:val="0"/>
      <w:sz w:val="30"/>
      <w:szCs w:val="20"/>
    </w:rPr>
  </w:style>
  <w:style w:type="paragraph" w:customStyle="1" w:styleId="2133">
    <w:name w:val="AFTERTITLE"/>
    <w:basedOn w:val="1"/>
    <w:qFormat/>
    <w:uiPriority w:val="0"/>
    <w:pPr>
      <w:widowControl/>
      <w:spacing w:line="360" w:lineRule="atLeast"/>
      <w:jc w:val="center"/>
    </w:pPr>
    <w:rPr>
      <w:rFonts w:ascii="宋体"/>
      <w:b/>
      <w:caps/>
      <w:kern w:val="0"/>
      <w:sz w:val="24"/>
      <w:szCs w:val="20"/>
      <w:lang w:val="fr-FR"/>
    </w:rPr>
  </w:style>
  <w:style w:type="paragraph" w:customStyle="1" w:styleId="2134">
    <w:name w:val="样式 样式 标题 1 + 宋体 小四 加粗 + 行距: 1.5 倍行距"/>
    <w:basedOn w:val="1146"/>
    <w:qFormat/>
    <w:uiPriority w:val="0"/>
    <w:pPr>
      <w:keepNext/>
      <w:spacing w:line="520" w:lineRule="exact"/>
      <w:jc w:val="both"/>
    </w:pPr>
    <w:rPr>
      <w:rFonts w:ascii="Gungsuh" w:hAnsi="Gungsuh" w:eastAsia="黑体" w:cs="宋体"/>
      <w:sz w:val="30"/>
      <w:szCs w:val="20"/>
    </w:rPr>
  </w:style>
  <w:style w:type="paragraph" w:customStyle="1" w:styleId="2135">
    <w:name w:val="Style Style Heading 2 Char标题 2 Char节(C+F2)节，一宋三标题 2-王鹏节标题 1.11.1......"/>
    <w:basedOn w:val="1573"/>
    <w:qFormat/>
    <w:uiPriority w:val="0"/>
    <w:pPr>
      <w:tabs>
        <w:tab w:val="left" w:pos="851"/>
        <w:tab w:val="clear" w:pos="2040"/>
      </w:tabs>
      <w:spacing w:before="120" w:line="300" w:lineRule="auto"/>
      <w:ind w:left="567" w:leftChars="0" w:hanging="567" w:firstLineChars="0"/>
    </w:pPr>
    <w:rPr>
      <w:rFonts w:ascii="宋体" w:hAnsi="宋体"/>
      <w:bCs w:val="0"/>
      <w:smallCaps/>
      <w:kern w:val="28"/>
      <w:szCs w:val="20"/>
    </w:rPr>
  </w:style>
  <w:style w:type="paragraph" w:customStyle="1" w:styleId="2136">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kern w:val="0"/>
      <w:sz w:val="24"/>
      <w:szCs w:val="20"/>
    </w:rPr>
  </w:style>
  <w:style w:type="paragraph" w:customStyle="1" w:styleId="2137">
    <w:name w:val="文-1"/>
    <w:basedOn w:val="1"/>
    <w:qFormat/>
    <w:uiPriority w:val="0"/>
    <w:pPr>
      <w:spacing w:before="120"/>
      <w:ind w:left="851" w:firstLine="482"/>
    </w:pPr>
    <w:rPr>
      <w:rFonts w:ascii="宋体"/>
      <w:kern w:val="0"/>
      <w:sz w:val="24"/>
      <w:szCs w:val="20"/>
    </w:rPr>
  </w:style>
  <w:style w:type="paragraph" w:customStyle="1" w:styleId="2138">
    <w:name w:val="样式 表格文字 + 左侧:  -0.13 字符 右侧:  -0.13 字符"/>
    <w:basedOn w:val="1526"/>
    <w:qFormat/>
    <w:uiPriority w:val="0"/>
    <w:pPr>
      <w:widowControl/>
      <w:spacing w:line="280" w:lineRule="exact"/>
      <w:ind w:left="-27" w:leftChars="-13" w:right="-27" w:rightChars="-13"/>
      <w:jc w:val="left"/>
    </w:pPr>
    <w:rPr>
      <w:rFonts w:hAnsi="宋体"/>
      <w:snapToGrid/>
      <w:color w:val="auto"/>
      <w:sz w:val="24"/>
    </w:rPr>
  </w:style>
  <w:style w:type="paragraph" w:customStyle="1" w:styleId="2139">
    <w:name w:val="正文文本缩进 31"/>
    <w:basedOn w:val="1"/>
    <w:qFormat/>
    <w:uiPriority w:val="0"/>
    <w:pPr>
      <w:widowControl/>
      <w:spacing w:after="120"/>
      <w:ind w:left="420" w:leftChars="200"/>
      <w:jc w:val="left"/>
    </w:pPr>
    <w:rPr>
      <w:rFonts w:ascii="宋体"/>
      <w:kern w:val="0"/>
      <w:sz w:val="16"/>
      <w:szCs w:val="20"/>
    </w:rPr>
  </w:style>
  <w:style w:type="paragraph" w:customStyle="1" w:styleId="2140">
    <w:name w:val="样式 标题 3条标题1.1.1BSH-3 + (中文) 黑体 玫瑰红 首行缩进:  2 字符 行距: 固定值 27 磅"/>
    <w:basedOn w:val="5"/>
    <w:qFormat/>
    <w:uiPriority w:val="0"/>
    <w:pPr>
      <w:spacing w:before="0" w:beforeLines="50" w:after="146" w:afterLines="50" w:line="560" w:lineRule="exact"/>
      <w:ind w:firstLine="0" w:firstLineChars="0"/>
    </w:pPr>
    <w:rPr>
      <w:rFonts w:eastAsia="黑体" w:cs="宋体"/>
      <w:b w:val="0"/>
      <w:color w:val="FF99CC"/>
      <w:sz w:val="30"/>
      <w:szCs w:val="20"/>
    </w:rPr>
  </w:style>
  <w:style w:type="paragraph" w:customStyle="1" w:styleId="2141">
    <w:name w:val="环科院名称"/>
    <w:basedOn w:val="1"/>
    <w:qFormat/>
    <w:uiPriority w:val="0"/>
    <w:pPr>
      <w:widowControl/>
      <w:ind w:left="-7" w:leftChars="-10" w:hanging="14" w:hangingChars="4"/>
      <w:jc w:val="center"/>
    </w:pPr>
    <w:rPr>
      <w:rFonts w:ascii="楷体_GB2312" w:hAnsi="华文楷体" w:eastAsia="楷体_GB2312" w:cs="宋体"/>
      <w:b/>
      <w:bCs/>
      <w:spacing w:val="20"/>
      <w:kern w:val="0"/>
      <w:sz w:val="32"/>
      <w:szCs w:val="20"/>
      <w:lang w:eastAsia="en-US" w:bidi="en-US"/>
    </w:rPr>
  </w:style>
  <w:style w:type="paragraph" w:customStyle="1" w:styleId="2142">
    <w:name w:val="灯泡注释(打印无效)"/>
    <w:basedOn w:val="87"/>
    <w:qFormat/>
    <w:uiPriority w:val="0"/>
    <w:pPr>
      <w:snapToGrid w:val="0"/>
      <w:spacing w:after="0"/>
      <w:ind w:firstLine="0" w:firstLineChars="0"/>
    </w:pPr>
    <w:rPr>
      <w:i/>
      <w:vanish/>
      <w:color w:val="FF0000"/>
      <w:szCs w:val="21"/>
    </w:rPr>
  </w:style>
  <w:style w:type="paragraph" w:customStyle="1" w:styleId="2143">
    <w:name w:val="正文4"/>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2144">
    <w:name w:val="标题 31"/>
    <w:qFormat/>
    <w:uiPriority w:val="0"/>
    <w:pPr>
      <w:widowControl w:val="0"/>
      <w:spacing w:line="360" w:lineRule="auto"/>
    </w:pPr>
    <w:rPr>
      <w:rFonts w:ascii="宋体" w:hAnsi="Times New Roman" w:eastAsia="宋体" w:cs="Times New Roman"/>
      <w:sz w:val="28"/>
      <w:lang w:val="en-US" w:eastAsia="zh-CN" w:bidi="ar-SA"/>
    </w:rPr>
  </w:style>
  <w:style w:type="paragraph" w:customStyle="1" w:styleId="2145">
    <w:name w:val="样式 标题 2节标题 1.1节标题节SeMajor HeadingIBM Subhead 2h2标题 2 Cha..."/>
    <w:basedOn w:val="4"/>
    <w:qFormat/>
    <w:uiPriority w:val="0"/>
    <w:pPr>
      <w:keepNext w:val="0"/>
      <w:keepLines w:val="0"/>
      <w:widowControl/>
      <w:tabs>
        <w:tab w:val="left" w:pos="576"/>
        <w:tab w:val="left" w:pos="851"/>
      </w:tabs>
      <w:snapToGrid w:val="0"/>
      <w:spacing w:before="120" w:after="60" w:line="360" w:lineRule="auto"/>
      <w:ind w:left="578" w:hanging="578" w:firstLineChars="0"/>
      <w:jc w:val="left"/>
    </w:pPr>
    <w:rPr>
      <w:rFonts w:ascii="Cambria" w:hAnsi="Cambria" w:cs="宋体"/>
      <w:bCs w:val="0"/>
      <w:i/>
      <w:iCs/>
      <w:sz w:val="30"/>
      <w:szCs w:val="28"/>
    </w:rPr>
  </w:style>
  <w:style w:type="paragraph" w:customStyle="1" w:styleId="2146">
    <w:name w:val="样式 标题样式4 + (中文) 黑体 加粗 两端对齐"/>
    <w:basedOn w:val="2147"/>
    <w:qFormat/>
    <w:uiPriority w:val="0"/>
    <w:pPr>
      <w:keepNext/>
      <w:keepLines/>
      <w:tabs>
        <w:tab w:val="left" w:pos="1067"/>
        <w:tab w:val="left" w:pos="2365"/>
      </w:tabs>
      <w:spacing w:beforeLines="50" w:line="440" w:lineRule="exact"/>
    </w:pPr>
    <w:rPr>
      <w:rFonts w:hAnsi="Arial"/>
      <w:b w:val="0"/>
      <w:bCs w:val="0"/>
      <w:szCs w:val="28"/>
      <w:lang w:val="en-US"/>
    </w:rPr>
  </w:style>
  <w:style w:type="paragraph" w:customStyle="1" w:styleId="2147">
    <w:name w:val="标题样式4"/>
    <w:basedOn w:val="6"/>
    <w:qFormat/>
    <w:uiPriority w:val="0"/>
    <w:pPr>
      <w:keepNext w:val="0"/>
      <w:keepLines w:val="0"/>
      <w:tabs>
        <w:tab w:val="left" w:pos="1067"/>
        <w:tab w:val="left" w:pos="2365"/>
      </w:tabs>
      <w:spacing w:before="0" w:after="0" w:line="360" w:lineRule="auto"/>
      <w:ind w:firstLine="0" w:firstLineChars="0"/>
    </w:pPr>
    <w:rPr>
      <w:rFonts w:ascii="黑体" w:hAnsi="宋体"/>
      <w:sz w:val="24"/>
      <w:szCs w:val="24"/>
      <w:lang w:val="zh-CN"/>
    </w:rPr>
  </w:style>
  <w:style w:type="paragraph" w:customStyle="1" w:styleId="2148">
    <w:name w:val="Char Char Char1 Char Char Char Char1"/>
    <w:basedOn w:val="1"/>
    <w:qFormat/>
    <w:uiPriority w:val="0"/>
    <w:rPr>
      <w:rFonts w:ascii="宋体"/>
      <w:kern w:val="0"/>
      <w:szCs w:val="20"/>
    </w:rPr>
  </w:style>
  <w:style w:type="paragraph" w:customStyle="1" w:styleId="2149">
    <w:name w:val="正文居中"/>
    <w:basedOn w:val="87"/>
    <w:qFormat/>
    <w:uiPriority w:val="0"/>
    <w:pPr>
      <w:widowControl/>
      <w:adjustRightInd w:val="0"/>
      <w:spacing w:before="48" w:after="0" w:line="360" w:lineRule="auto"/>
      <w:ind w:firstLine="480" w:firstLineChars="200"/>
      <w:textAlignment w:val="baseline"/>
    </w:pPr>
    <w:rPr>
      <w:sz w:val="24"/>
      <w:lang w:val="zh-CN"/>
    </w:rPr>
  </w:style>
  <w:style w:type="paragraph" w:customStyle="1" w:styleId="2150">
    <w:name w:val="reader-word-layer reader-word-s9-2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151">
    <w:name w:val="样式Q"/>
    <w:basedOn w:val="1"/>
    <w:qFormat/>
    <w:uiPriority w:val="0"/>
    <w:pPr>
      <w:topLinePunct/>
      <w:adjustRightInd w:val="0"/>
      <w:spacing w:line="360" w:lineRule="exact"/>
      <w:jc w:val="left"/>
      <w:textAlignment w:val="baseline"/>
    </w:pPr>
    <w:rPr>
      <w:rFonts w:ascii="黑体" w:eastAsia="黑体"/>
      <w:kern w:val="0"/>
      <w:szCs w:val="21"/>
    </w:rPr>
  </w:style>
  <w:style w:type="paragraph" w:customStyle="1" w:styleId="2152">
    <w:name w:val="样式 表格5 + 首行缩进:  0.37 厘米"/>
    <w:basedOn w:val="2153"/>
    <w:qFormat/>
    <w:uiPriority w:val="0"/>
    <w:rPr>
      <w:color w:val="FF0000"/>
      <w:szCs w:val="21"/>
    </w:rPr>
  </w:style>
  <w:style w:type="paragraph" w:customStyle="1" w:styleId="2153">
    <w:name w:val="表格5"/>
    <w:qFormat/>
    <w:uiPriority w:val="0"/>
    <w:pPr>
      <w:jc w:val="both"/>
    </w:pPr>
    <w:rPr>
      <w:rFonts w:ascii="宋体" w:hAnsi="宋体" w:eastAsia="宋体" w:cs="Times New Roman"/>
      <w:color w:val="000000"/>
      <w:sz w:val="24"/>
      <w:szCs w:val="24"/>
      <w:lang w:val="en-US" w:eastAsia="zh-CN" w:bidi="ar-SA"/>
    </w:rPr>
  </w:style>
  <w:style w:type="paragraph" w:customStyle="1" w:styleId="2154">
    <w:name w:val="各级签字"/>
    <w:basedOn w:val="1"/>
    <w:qFormat/>
    <w:uiPriority w:val="0"/>
    <w:pPr>
      <w:adjustRightInd w:val="0"/>
      <w:spacing w:after="120"/>
      <w:ind w:firstLine="1134"/>
      <w:textAlignment w:val="baseline"/>
    </w:pPr>
    <w:rPr>
      <w:rFonts w:ascii="宋体" w:eastAsia="楷体_GB2312"/>
      <w:kern w:val="0"/>
      <w:sz w:val="32"/>
      <w:szCs w:val="28"/>
    </w:rPr>
  </w:style>
  <w:style w:type="paragraph" w:customStyle="1" w:styleId="2155">
    <w:name w:val="reader-word-layer reader-word-s1-1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156">
    <w:name w:val="表字"/>
    <w:basedOn w:val="1"/>
    <w:qFormat/>
    <w:uiPriority w:val="0"/>
    <w:pPr>
      <w:jc w:val="center"/>
    </w:pPr>
    <w:rPr>
      <w:rFonts w:ascii="宋体"/>
      <w:kern w:val="0"/>
      <w:szCs w:val="20"/>
    </w:rPr>
  </w:style>
  <w:style w:type="paragraph" w:customStyle="1" w:styleId="2157">
    <w:name w:val="条文1"/>
    <w:basedOn w:val="1"/>
    <w:qFormat/>
    <w:uiPriority w:val="0"/>
    <w:pPr>
      <w:widowControl/>
      <w:autoSpaceDE w:val="0"/>
      <w:autoSpaceDN w:val="0"/>
      <w:adjustRightInd w:val="0"/>
      <w:spacing w:line="460" w:lineRule="exact"/>
      <w:ind w:left="907" w:hanging="425"/>
      <w:textAlignment w:val="bottom"/>
    </w:pPr>
    <w:rPr>
      <w:rFonts w:ascii="宋体" w:hAnsi="Century Schoolbook"/>
      <w:spacing w:val="3"/>
      <w:kern w:val="24"/>
      <w:sz w:val="26"/>
      <w:szCs w:val="20"/>
    </w:rPr>
  </w:style>
  <w:style w:type="paragraph" w:customStyle="1" w:styleId="2158">
    <w:name w:val="样式 标题 2 + 首行缩进:  2 字符"/>
    <w:basedOn w:val="4"/>
    <w:qFormat/>
    <w:uiPriority w:val="0"/>
    <w:pPr>
      <w:spacing w:before="120" w:after="120" w:line="240" w:lineRule="auto"/>
      <w:ind w:firstLine="0" w:firstLineChars="0"/>
    </w:pPr>
    <w:rPr>
      <w:szCs w:val="20"/>
    </w:rPr>
  </w:style>
  <w:style w:type="paragraph" w:customStyle="1" w:styleId="2159">
    <w:name w:val="xl84"/>
    <w:basedOn w:val="1"/>
    <w:qFormat/>
    <w:uiPriority w:val="0"/>
    <w:pPr>
      <w:widowControl/>
      <w:pBdr>
        <w:top w:val="single" w:color="auto" w:sz="4" w:space="0"/>
        <w:left w:val="single" w:color="auto" w:sz="4" w:space="0"/>
        <w:bottom w:val="single" w:color="auto" w:sz="4" w:space="0"/>
      </w:pBdr>
      <w:spacing w:before="100" w:after="100"/>
      <w:jc w:val="center"/>
      <w:textAlignment w:val="center"/>
    </w:pPr>
    <w:rPr>
      <w:rFonts w:ascii="宋体" w:hAnsi="宋体"/>
      <w:kern w:val="0"/>
      <w:sz w:val="24"/>
      <w:szCs w:val="20"/>
    </w:rPr>
  </w:style>
  <w:style w:type="paragraph" w:customStyle="1" w:styleId="2160">
    <w:name w:val="Char Char Char Char2"/>
    <w:basedOn w:val="1"/>
    <w:qFormat/>
    <w:uiPriority w:val="0"/>
    <w:pPr>
      <w:spacing w:line="360" w:lineRule="auto"/>
      <w:ind w:firstLine="200" w:firstLineChars="200"/>
    </w:pPr>
    <w:rPr>
      <w:rFonts w:ascii="宋体" w:hAnsi="宋体" w:cs="宋体"/>
      <w:kern w:val="0"/>
      <w:sz w:val="26"/>
      <w:szCs w:val="26"/>
    </w:rPr>
  </w:style>
  <w:style w:type="paragraph" w:customStyle="1" w:styleId="2161">
    <w:name w:val="样式 样式 正文首行缩进 + 首行缩进:  2 字符 + 首行缩进:  2 字符"/>
    <w:basedOn w:val="1"/>
    <w:qFormat/>
    <w:uiPriority w:val="0"/>
    <w:pPr>
      <w:widowControl/>
      <w:topLinePunct/>
      <w:adjustRightInd w:val="0"/>
      <w:snapToGrid w:val="0"/>
      <w:spacing w:line="360" w:lineRule="auto"/>
      <w:ind w:firstLine="480" w:firstLineChars="200"/>
      <w:jc w:val="left"/>
      <w:textAlignment w:val="baseline"/>
    </w:pPr>
    <w:rPr>
      <w:rFonts w:ascii="Calibri" w:hAnsi="宋体" w:eastAsia="Times New Roman"/>
      <w:kern w:val="0"/>
      <w:sz w:val="24"/>
      <w:szCs w:val="20"/>
      <w:lang w:eastAsia="en-US" w:bidi="en-US"/>
    </w:rPr>
  </w:style>
  <w:style w:type="paragraph" w:customStyle="1" w:styleId="2162">
    <w:name w:val="正文首缩"/>
    <w:basedOn w:val="1"/>
    <w:next w:val="6"/>
    <w:qFormat/>
    <w:uiPriority w:val="0"/>
    <w:pPr>
      <w:adjustRightInd w:val="0"/>
      <w:spacing w:line="326" w:lineRule="auto"/>
      <w:ind w:firstLine="425"/>
      <w:jc w:val="left"/>
      <w:textAlignment w:val="baseline"/>
    </w:pPr>
    <w:rPr>
      <w:rFonts w:ascii="宋体"/>
      <w:kern w:val="0"/>
      <w:sz w:val="28"/>
      <w:szCs w:val="20"/>
    </w:rPr>
  </w:style>
  <w:style w:type="paragraph" w:customStyle="1" w:styleId="2163">
    <w:name w:val="样式9"/>
    <w:basedOn w:val="1"/>
    <w:qFormat/>
    <w:uiPriority w:val="0"/>
    <w:pPr>
      <w:jc w:val="center"/>
    </w:pPr>
    <w:rPr>
      <w:rFonts w:ascii="宋体"/>
      <w:kern w:val="0"/>
      <w:szCs w:val="22"/>
    </w:rPr>
  </w:style>
  <w:style w:type="paragraph" w:customStyle="1" w:styleId="2164">
    <w:name w:val="样式 标题 3 + 段后: 7.8 磅 行距: 固定值 25 磅"/>
    <w:basedOn w:val="5"/>
    <w:qFormat/>
    <w:uiPriority w:val="0"/>
    <w:pPr>
      <w:spacing w:before="124" w:beforeLines="40" w:after="124" w:afterLines="40" w:line="240" w:lineRule="auto"/>
      <w:ind w:left="-288" w:firstLine="0" w:firstLineChars="0"/>
    </w:pPr>
    <w:rPr>
      <w:rFonts w:hAnsi="宋体" w:eastAsia="黑体" w:cs="宋体"/>
      <w:sz w:val="28"/>
      <w:szCs w:val="20"/>
    </w:rPr>
  </w:style>
  <w:style w:type="paragraph" w:customStyle="1" w:styleId="2165">
    <w:name w:val="宏福2"/>
    <w:basedOn w:val="4"/>
    <w:qFormat/>
    <w:uiPriority w:val="0"/>
    <w:pPr>
      <w:adjustRightInd w:val="0"/>
      <w:snapToGrid w:val="0"/>
      <w:spacing w:before="240" w:after="0" w:line="240" w:lineRule="auto"/>
      <w:ind w:firstLine="0" w:firstLineChars="0"/>
    </w:pPr>
    <w:rPr>
      <w:rFonts w:eastAsia="宋体"/>
      <w:bCs w:val="0"/>
      <w:color w:val="FF0000"/>
      <w:sz w:val="30"/>
      <w:szCs w:val="20"/>
    </w:rPr>
  </w:style>
  <w:style w:type="paragraph" w:customStyle="1" w:styleId="2166">
    <w:name w:val="传真标题"/>
    <w:basedOn w:val="1"/>
    <w:qFormat/>
    <w:uiPriority w:val="0"/>
    <w:pPr>
      <w:widowControl/>
      <w:spacing w:before="240" w:after="60"/>
      <w:jc w:val="left"/>
    </w:pPr>
    <w:rPr>
      <w:rFonts w:ascii="宋体" w:hAnsi="Arial"/>
      <w:spacing w:val="-5"/>
      <w:kern w:val="0"/>
      <w:sz w:val="18"/>
      <w:szCs w:val="20"/>
    </w:rPr>
  </w:style>
  <w:style w:type="paragraph" w:customStyle="1" w:styleId="2167">
    <w:name w:val="样式 样式 标题4 + 段前: 0.25 行 行距: 单倍行距 + 段前: 0.5 行"/>
    <w:basedOn w:val="2168"/>
    <w:qFormat/>
    <w:uiPriority w:val="0"/>
    <w:pPr>
      <w:tabs>
        <w:tab w:val="left" w:pos="1157"/>
        <w:tab w:val="left" w:pos="2315"/>
        <w:tab w:val="left" w:pos="3450"/>
      </w:tabs>
      <w:spacing w:before="165"/>
      <w:ind w:left="1405"/>
    </w:pPr>
    <w:rPr>
      <w:spacing w:val="0"/>
      <w:szCs w:val="28"/>
    </w:rPr>
  </w:style>
  <w:style w:type="paragraph" w:customStyle="1" w:styleId="2168">
    <w:name w:val="样式 标题4 + 段前: 0.25 行 行距: 单倍行距"/>
    <w:basedOn w:val="21"/>
    <w:qFormat/>
    <w:uiPriority w:val="0"/>
    <w:pPr>
      <w:tabs>
        <w:tab w:val="left" w:pos="1157"/>
        <w:tab w:val="left" w:pos="3450"/>
      </w:tabs>
      <w:autoSpaceDE w:val="0"/>
      <w:autoSpaceDN w:val="0"/>
      <w:adjustRightInd w:val="0"/>
      <w:snapToGrid w:val="0"/>
      <w:spacing w:beforeLines="50" w:line="360" w:lineRule="auto"/>
      <w:ind w:left="170" w:hanging="1405" w:firstLineChars="0"/>
      <w:jc w:val="left"/>
      <w:textAlignment w:val="baseline"/>
      <w:outlineLvl w:val="3"/>
    </w:pPr>
    <w:rPr>
      <w:rFonts w:eastAsia="黑体" w:cs="宋体"/>
      <w:snapToGrid w:val="0"/>
      <w:spacing w:val="10"/>
      <w:sz w:val="28"/>
    </w:rPr>
  </w:style>
  <w:style w:type="paragraph" w:customStyle="1" w:styleId="2169">
    <w:name w:val="Char Char Char Char Char Char Char Char Char Char Char Char Char Char Char Char Char Char Char Char Char Char"/>
    <w:basedOn w:val="1"/>
    <w:qFormat/>
    <w:uiPriority w:val="0"/>
    <w:pPr>
      <w:jc w:val="left"/>
    </w:pPr>
    <w:rPr>
      <w:rFonts w:ascii="宋体" w:hAnsi="宋体" w:cs="Courier New"/>
      <w:kern w:val="0"/>
      <w:sz w:val="32"/>
      <w:szCs w:val="32"/>
    </w:rPr>
  </w:style>
  <w:style w:type="paragraph" w:customStyle="1" w:styleId="2170">
    <w:name w:val="样式 标题 1新标题1 + 段前: 0.5 行 段后: 0.5 行2"/>
    <w:basedOn w:val="3"/>
    <w:qFormat/>
    <w:uiPriority w:val="0"/>
    <w:pPr>
      <w:keepLines/>
      <w:overflowPunct/>
      <w:snapToGrid/>
      <w:spacing w:before="340" w:beforeLines="50" w:after="330" w:afterLines="50" w:line="460" w:lineRule="exact"/>
      <w:ind w:left="0" w:firstLine="0"/>
    </w:pPr>
    <w:rPr>
      <w:rFonts w:ascii="黑体" w:cs="宋体"/>
      <w:bCs w:val="0"/>
      <w:color w:val="auto"/>
      <w:sz w:val="28"/>
      <w:szCs w:val="28"/>
    </w:rPr>
  </w:style>
  <w:style w:type="paragraph" w:customStyle="1" w:styleId="2171">
    <w:name w:val="样式 标题 1封面大标题 + 加粗"/>
    <w:basedOn w:val="3"/>
    <w:qFormat/>
    <w:uiPriority w:val="0"/>
    <w:pPr>
      <w:keepLines/>
      <w:overflowPunct/>
      <w:snapToGrid/>
      <w:spacing w:before="312" w:beforeLines="100" w:after="312" w:afterLines="100" w:line="240" w:lineRule="auto"/>
      <w:ind w:left="0" w:firstLine="0"/>
      <w:jc w:val="center"/>
    </w:pPr>
    <w:rPr>
      <w:rFonts w:ascii="宋体" w:hAnsi="宋体"/>
      <w:color w:val="auto"/>
      <w:sz w:val="40"/>
      <w:szCs w:val="40"/>
    </w:rPr>
  </w:style>
  <w:style w:type="paragraph" w:customStyle="1" w:styleId="2172">
    <w:name w:val="样式 样式 标题 2 + 宋体 行距: 固定值 30 磅 + 行距: 固定值 28 磅"/>
    <w:basedOn w:val="1679"/>
    <w:qFormat/>
    <w:uiPriority w:val="0"/>
    <w:pPr>
      <w:spacing w:line="560" w:lineRule="exact"/>
    </w:pPr>
    <w:rPr>
      <w:rFonts w:eastAsia="黑体"/>
      <w:sz w:val="28"/>
    </w:rPr>
  </w:style>
  <w:style w:type="paragraph" w:customStyle="1" w:styleId="2173">
    <w:name w:val="zhengwenzhengwen"/>
    <w:basedOn w:val="1"/>
    <w:qFormat/>
    <w:uiPriority w:val="0"/>
    <w:pPr>
      <w:spacing w:line="460" w:lineRule="exact"/>
      <w:ind w:firstLine="200" w:firstLineChars="200"/>
    </w:pPr>
    <w:rPr>
      <w:rFonts w:ascii="宋体"/>
      <w:kern w:val="0"/>
      <w:sz w:val="24"/>
      <w:szCs w:val="20"/>
    </w:rPr>
  </w:style>
  <w:style w:type="paragraph" w:customStyle="1" w:styleId="2174">
    <w:name w:val="陈光的正文"/>
    <w:basedOn w:val="1"/>
    <w:qFormat/>
    <w:uiPriority w:val="0"/>
    <w:pPr>
      <w:widowControl/>
      <w:adjustRightInd w:val="0"/>
      <w:snapToGrid w:val="0"/>
      <w:spacing w:beforeLines="10" w:afterLines="10" w:line="360" w:lineRule="auto"/>
      <w:ind w:firstLine="560" w:firstLineChars="200"/>
      <w:jc w:val="left"/>
    </w:pPr>
    <w:rPr>
      <w:rFonts w:ascii="宋体"/>
      <w:kern w:val="0"/>
      <w:sz w:val="28"/>
      <w:szCs w:val="20"/>
    </w:rPr>
  </w:style>
  <w:style w:type="paragraph" w:customStyle="1" w:styleId="2175">
    <w:name w:val="样式 宋体 四号"/>
    <w:basedOn w:val="1"/>
    <w:qFormat/>
    <w:uiPriority w:val="0"/>
    <w:pPr>
      <w:spacing w:before="156" w:beforeLines="50" w:after="156" w:afterLines="50" w:line="560" w:lineRule="exact"/>
    </w:pPr>
    <w:rPr>
      <w:rFonts w:ascii="宋体"/>
      <w:b/>
      <w:kern w:val="0"/>
      <w:sz w:val="28"/>
      <w:szCs w:val="20"/>
    </w:rPr>
  </w:style>
  <w:style w:type="paragraph" w:customStyle="1" w:styleId="2176">
    <w:name w:val="样式 标题 4 + 段后: 1 行"/>
    <w:basedOn w:val="6"/>
    <w:qFormat/>
    <w:uiPriority w:val="0"/>
    <w:pPr>
      <w:keepLines w:val="0"/>
      <w:widowControl/>
      <w:tabs>
        <w:tab w:val="left" w:pos="1931"/>
      </w:tabs>
      <w:spacing w:before="240" w:afterLines="100" w:line="360" w:lineRule="auto"/>
      <w:ind w:left="1559" w:firstLine="0" w:firstLineChars="0"/>
      <w:jc w:val="left"/>
    </w:pPr>
    <w:rPr>
      <w:rFonts w:ascii="Calibri" w:hAnsi="Calibri" w:eastAsia="宋体"/>
      <w:b w:val="0"/>
      <w:bCs w:val="0"/>
      <w:szCs w:val="24"/>
      <w:lang w:val="zh-CN" w:eastAsia="en-US" w:bidi="en-US"/>
    </w:rPr>
  </w:style>
  <w:style w:type="paragraph" w:customStyle="1" w:styleId="2177">
    <w:name w:val="燕山正文"/>
    <w:basedOn w:val="1"/>
    <w:qFormat/>
    <w:uiPriority w:val="0"/>
    <w:pPr>
      <w:tabs>
        <w:tab w:val="left" w:pos="4680"/>
      </w:tabs>
      <w:adjustRightInd w:val="0"/>
      <w:snapToGrid w:val="0"/>
      <w:spacing w:line="360" w:lineRule="auto"/>
      <w:ind w:firstLine="482" w:firstLineChars="200"/>
      <w:jc w:val="left"/>
    </w:pPr>
    <w:rPr>
      <w:rFonts w:ascii="宋体" w:hAnsi="宋体"/>
      <w:b/>
      <w:color w:val="000000"/>
      <w:kern w:val="0"/>
      <w:sz w:val="24"/>
      <w:szCs w:val="20"/>
    </w:rPr>
  </w:style>
  <w:style w:type="paragraph" w:customStyle="1" w:styleId="2178">
    <w:name w:val="样式 样式5 + 首行缩进:  0.85 厘米"/>
    <w:basedOn w:val="1"/>
    <w:qFormat/>
    <w:uiPriority w:val="0"/>
    <w:pPr>
      <w:keepNext/>
      <w:keepLines/>
      <w:widowControl/>
      <w:spacing w:beforeLines="50" w:line="360" w:lineRule="auto"/>
      <w:ind w:firstLine="480"/>
      <w:jc w:val="left"/>
      <w:outlineLvl w:val="4"/>
    </w:pPr>
    <w:rPr>
      <w:rFonts w:ascii="宋体" w:hAnsi="宋体"/>
      <w:b/>
      <w:bCs/>
      <w:spacing w:val="2"/>
      <w:w w:val="99"/>
      <w:kern w:val="0"/>
      <w:position w:val="-2"/>
      <w:sz w:val="24"/>
      <w:szCs w:val="20"/>
      <w:lang w:val="zh-CN" w:eastAsia="en-US" w:bidi="en-US"/>
    </w:rPr>
  </w:style>
  <w:style w:type="paragraph" w:customStyle="1" w:styleId="2179">
    <w:name w:val="表格文字中"/>
    <w:basedOn w:val="1"/>
    <w:qFormat/>
    <w:uiPriority w:val="0"/>
    <w:pPr>
      <w:keepNext/>
      <w:tabs>
        <w:tab w:val="left" w:pos="628"/>
        <w:tab w:val="left" w:pos="980"/>
        <w:tab w:val="left" w:pos="1727"/>
        <w:tab w:val="left" w:pos="1884"/>
      </w:tabs>
      <w:autoSpaceDE w:val="0"/>
      <w:autoSpaceDN w:val="0"/>
      <w:adjustRightInd w:val="0"/>
      <w:snapToGrid w:val="0"/>
      <w:ind w:firstLine="560"/>
      <w:outlineLvl w:val="0"/>
    </w:pPr>
    <w:rPr>
      <w:rFonts w:ascii="宋体" w:hAnsi="宋体"/>
      <w:color w:val="000000"/>
      <w:kern w:val="0"/>
      <w:sz w:val="24"/>
      <w:szCs w:val="20"/>
      <w:lang w:val="zh-CN"/>
    </w:rPr>
  </w:style>
  <w:style w:type="paragraph" w:customStyle="1" w:styleId="2180">
    <w:name w:val="+标题3"/>
    <w:basedOn w:val="5"/>
    <w:qFormat/>
    <w:uiPriority w:val="0"/>
    <w:pPr>
      <w:keepNext w:val="0"/>
      <w:keepLines w:val="0"/>
      <w:widowControl/>
      <w:tabs>
        <w:tab w:val="left" w:pos="709"/>
      </w:tabs>
      <w:spacing w:before="0" w:after="60" w:line="360" w:lineRule="auto"/>
      <w:ind w:firstLine="0" w:firstLineChars="0"/>
      <w:jc w:val="left"/>
    </w:pPr>
    <w:rPr>
      <w:rFonts w:ascii="黑体" w:hAnsi="宋体" w:eastAsia="黑体"/>
      <w:b w:val="0"/>
      <w:bCs w:val="0"/>
      <w:sz w:val="26"/>
      <w:szCs w:val="28"/>
    </w:rPr>
  </w:style>
  <w:style w:type="paragraph" w:customStyle="1" w:styleId="2181">
    <w:name w:val="样式 热电厂正文 + 首行缩进:  2 字符 Char"/>
    <w:basedOn w:val="1"/>
    <w:qFormat/>
    <w:uiPriority w:val="0"/>
    <w:pPr>
      <w:spacing w:line="480" w:lineRule="exact"/>
      <w:ind w:firstLine="480" w:firstLineChars="200"/>
    </w:pPr>
    <w:rPr>
      <w:rFonts w:ascii="宋体" w:cs="宋体"/>
      <w:kern w:val="0"/>
      <w:sz w:val="24"/>
      <w:szCs w:val="20"/>
    </w:rPr>
  </w:style>
  <w:style w:type="paragraph" w:customStyle="1" w:styleId="2182">
    <w:name w:val="样式 报告正文 + 行距: 多倍行距 1.4 字行1"/>
    <w:basedOn w:val="1025"/>
    <w:qFormat/>
    <w:uiPriority w:val="0"/>
    <w:pPr>
      <w:widowControl/>
      <w:snapToGrid w:val="0"/>
      <w:spacing w:before="0" w:beforeLines="0" w:line="336" w:lineRule="auto"/>
      <w:ind w:firstLine="560" w:firstLineChars="200"/>
      <w:jc w:val="left"/>
    </w:pPr>
    <w:rPr>
      <w:rFonts w:ascii="宋体" w:hAnsi="Calibri" w:cs="宋体"/>
      <w:b w:val="0"/>
      <w:bCs w:val="0"/>
      <w:color w:val="auto"/>
      <w:sz w:val="28"/>
      <w:szCs w:val="28"/>
      <w:lang w:eastAsia="en-US" w:bidi="en-US"/>
    </w:rPr>
  </w:style>
  <w:style w:type="paragraph" w:customStyle="1" w:styleId="2183">
    <w:name w:val="新"/>
    <w:basedOn w:val="6"/>
    <w:qFormat/>
    <w:uiPriority w:val="0"/>
    <w:pPr>
      <w:tabs>
        <w:tab w:val="left" w:pos="864"/>
      </w:tabs>
      <w:adjustRightInd w:val="0"/>
      <w:spacing w:before="120" w:after="120" w:line="400" w:lineRule="exact"/>
      <w:ind w:firstLine="862" w:firstLineChars="0"/>
      <w:textAlignment w:val="baseline"/>
    </w:pPr>
    <w:rPr>
      <w:rFonts w:ascii="Times New Roman" w:hAnsi="Times New Roman" w:eastAsia="宋体"/>
      <w:b w:val="0"/>
      <w:bCs w:val="0"/>
      <w:color w:val="000000"/>
      <w:sz w:val="24"/>
      <w:szCs w:val="20"/>
    </w:rPr>
  </w:style>
  <w:style w:type="paragraph" w:customStyle="1" w:styleId="2184">
    <w:name w:val="Char Char Char Char Char Char Char Char Char Char Char1"/>
    <w:basedOn w:val="1"/>
    <w:qFormat/>
    <w:uiPriority w:val="0"/>
    <w:rPr>
      <w:rFonts w:ascii="宋体"/>
      <w:kern w:val="0"/>
      <w:szCs w:val="20"/>
    </w:rPr>
  </w:style>
  <w:style w:type="paragraph" w:customStyle="1" w:styleId="2185">
    <w:name w:val="样式 燕山正文 + 首行缩进:  2 字符"/>
    <w:basedOn w:val="1"/>
    <w:qFormat/>
    <w:uiPriority w:val="0"/>
    <w:pPr>
      <w:widowControl/>
      <w:tabs>
        <w:tab w:val="left" w:pos="4680"/>
      </w:tabs>
      <w:adjustRightInd w:val="0"/>
      <w:snapToGrid w:val="0"/>
      <w:spacing w:line="360" w:lineRule="auto"/>
      <w:ind w:firstLine="480" w:firstLineChars="200"/>
      <w:jc w:val="left"/>
    </w:pPr>
    <w:rPr>
      <w:rFonts w:ascii="宋体" w:hAnsi="宋体" w:cs="宋体"/>
      <w:color w:val="000000"/>
      <w:kern w:val="0"/>
      <w:sz w:val="24"/>
      <w:szCs w:val="20"/>
    </w:rPr>
  </w:style>
  <w:style w:type="paragraph" w:customStyle="1" w:styleId="2186">
    <w:name w:val="样式 标题 1 + 行距: 1.5 倍行距"/>
    <w:basedOn w:val="3"/>
    <w:qFormat/>
    <w:uiPriority w:val="0"/>
    <w:pPr>
      <w:keepLines/>
      <w:pageBreakBefore/>
      <w:overflowPunct/>
      <w:autoSpaceDE w:val="0"/>
      <w:autoSpaceDN w:val="0"/>
      <w:adjustRightInd w:val="0"/>
      <w:snapToGrid/>
      <w:spacing w:before="340" w:beforeLines="100" w:after="240" w:line="360" w:lineRule="auto"/>
      <w:ind w:left="0" w:firstLine="0"/>
      <w:jc w:val="center"/>
      <w:textAlignment w:val="baseline"/>
    </w:pPr>
    <w:rPr>
      <w:rFonts w:ascii="宋体" w:cs="宋体"/>
      <w:b w:val="0"/>
      <w:bCs w:val="0"/>
      <w:snapToGrid w:val="0"/>
      <w:color w:val="auto"/>
      <w:spacing w:val="10"/>
      <w:sz w:val="36"/>
      <w:szCs w:val="20"/>
    </w:rPr>
  </w:style>
  <w:style w:type="paragraph" w:customStyle="1" w:styleId="2187">
    <w:name w:val="图、表头文字"/>
    <w:basedOn w:val="1"/>
    <w:qFormat/>
    <w:uiPriority w:val="0"/>
    <w:pPr>
      <w:autoSpaceDE w:val="0"/>
      <w:autoSpaceDN w:val="0"/>
      <w:adjustRightInd w:val="0"/>
      <w:spacing w:before="80" w:after="80"/>
      <w:jc w:val="center"/>
      <w:textAlignment w:val="baseline"/>
    </w:pPr>
    <w:rPr>
      <w:rFonts w:ascii="黑体" w:eastAsia="黑体"/>
      <w:kern w:val="0"/>
      <w:szCs w:val="20"/>
    </w:rPr>
  </w:style>
  <w:style w:type="paragraph" w:customStyle="1" w:styleId="2188">
    <w:name w:val="列表项目符号1."/>
    <w:basedOn w:val="1"/>
    <w:qFormat/>
    <w:uiPriority w:val="0"/>
    <w:pPr>
      <w:keepNext/>
      <w:adjustRightInd w:val="0"/>
      <w:spacing w:line="312" w:lineRule="atLeast"/>
      <w:ind w:left="425" w:hanging="425"/>
      <w:textAlignment w:val="baseline"/>
    </w:pPr>
    <w:rPr>
      <w:rFonts w:ascii="宋体"/>
      <w:kern w:val="0"/>
      <w:szCs w:val="21"/>
    </w:rPr>
  </w:style>
  <w:style w:type="paragraph" w:customStyle="1" w:styleId="2189">
    <w:name w:val="样式 左侧:  2 字符"/>
    <w:basedOn w:val="1"/>
    <w:qFormat/>
    <w:uiPriority w:val="0"/>
    <w:pPr>
      <w:widowControl/>
      <w:spacing w:line="360" w:lineRule="auto"/>
      <w:ind w:firstLine="480" w:firstLineChars="200"/>
      <w:jc w:val="left"/>
    </w:pPr>
    <w:rPr>
      <w:rFonts w:ascii="Calibri" w:hAnsi="Calibri"/>
      <w:kern w:val="0"/>
      <w:sz w:val="24"/>
      <w:szCs w:val="20"/>
      <w:lang w:eastAsia="en-US" w:bidi="en-US"/>
    </w:rPr>
  </w:style>
  <w:style w:type="paragraph" w:customStyle="1" w:styleId="2190">
    <w:name w:val="A2 Ende 12er"/>
    <w:basedOn w:val="1"/>
    <w:qFormat/>
    <w:uiPriority w:val="0"/>
    <w:pPr>
      <w:widowControl/>
      <w:tabs>
        <w:tab w:val="left" w:pos="993"/>
        <w:tab w:val="right" w:pos="1418"/>
        <w:tab w:val="left" w:pos="1560"/>
        <w:tab w:val="left" w:pos="4536"/>
        <w:tab w:val="decimal" w:pos="5954"/>
        <w:tab w:val="left" w:pos="7088"/>
        <w:tab w:val="decimal" w:pos="8505"/>
      </w:tabs>
      <w:spacing w:after="240"/>
      <w:ind w:left="1559" w:hanging="567"/>
      <w:jc w:val="left"/>
    </w:pPr>
    <w:rPr>
      <w:rFonts w:ascii="Arial" w:hAnsi="Arial"/>
      <w:kern w:val="0"/>
      <w:sz w:val="22"/>
      <w:szCs w:val="20"/>
      <w:lang w:val="de-DE" w:eastAsia="de-DE"/>
    </w:rPr>
  </w:style>
  <w:style w:type="paragraph" w:customStyle="1" w:styleId="2191">
    <w:name w:val="标-5"/>
    <w:basedOn w:val="1"/>
    <w:qFormat/>
    <w:uiPriority w:val="0"/>
    <w:pPr>
      <w:tabs>
        <w:tab w:val="right" w:leader="dot" w:pos="8789"/>
      </w:tabs>
      <w:spacing w:before="120"/>
      <w:ind w:left="1276" w:hanging="425"/>
    </w:pPr>
    <w:rPr>
      <w:rFonts w:ascii="宋体"/>
      <w:kern w:val="0"/>
      <w:sz w:val="24"/>
      <w:szCs w:val="20"/>
    </w:rPr>
  </w:style>
  <w:style w:type="paragraph" w:customStyle="1" w:styleId="2192">
    <w:name w:val="表头图名"/>
    <w:basedOn w:val="38"/>
    <w:qFormat/>
    <w:uiPriority w:val="0"/>
    <w:pPr>
      <w:ind w:left="900" w:leftChars="200" w:hanging="480" w:hangingChars="200"/>
    </w:pPr>
    <w:rPr>
      <w:rFonts w:ascii="黑体" w:eastAsia="黑体"/>
      <w:szCs w:val="24"/>
    </w:rPr>
  </w:style>
  <w:style w:type="paragraph" w:customStyle="1" w:styleId="2193">
    <w:name w:val="文件编号"/>
    <w:basedOn w:val="1"/>
    <w:next w:val="1"/>
    <w:qFormat/>
    <w:uiPriority w:val="0"/>
    <w:pPr>
      <w:spacing w:line="500" w:lineRule="atLeast"/>
      <w:jc w:val="center"/>
    </w:pPr>
    <w:rPr>
      <w:rFonts w:ascii="黑体" w:eastAsia="黑体"/>
      <w:kern w:val="0"/>
      <w:sz w:val="44"/>
      <w:szCs w:val="44"/>
    </w:rPr>
  </w:style>
  <w:style w:type="paragraph" w:customStyle="1" w:styleId="2194">
    <w:name w:val="列表接续 51"/>
    <w:basedOn w:val="1"/>
    <w:qFormat/>
    <w:uiPriority w:val="0"/>
    <w:pPr>
      <w:spacing w:afterLines="100"/>
      <w:ind w:left="2100" w:leftChars="1000"/>
    </w:pPr>
    <w:rPr>
      <w:rFonts w:ascii="Calibri" w:hAnsi="Calibri"/>
      <w:kern w:val="0"/>
      <w:szCs w:val="22"/>
    </w:rPr>
  </w:style>
  <w:style w:type="paragraph" w:customStyle="1" w:styleId="2195">
    <w:name w:val="样式 标题 4四Subsection + 左  0 字符"/>
    <w:basedOn w:val="6"/>
    <w:qFormat/>
    <w:uiPriority w:val="0"/>
    <w:pPr>
      <w:tabs>
        <w:tab w:val="left" w:pos="1067"/>
        <w:tab w:val="left" w:pos="2365"/>
      </w:tabs>
      <w:snapToGrid w:val="0"/>
      <w:spacing w:before="80" w:after="80" w:line="360" w:lineRule="auto"/>
      <w:ind w:firstLine="0" w:firstLineChars="0"/>
      <w:jc w:val="left"/>
    </w:pPr>
    <w:rPr>
      <w:rFonts w:cs="宋体"/>
      <w:b w:val="0"/>
      <w:color w:val="000000"/>
      <w:sz w:val="24"/>
      <w:szCs w:val="20"/>
      <w:lang w:val="en-GB"/>
    </w:rPr>
  </w:style>
  <w:style w:type="paragraph" w:customStyle="1" w:styleId="2196">
    <w:name w:val="样式 样式 审签页 审签字 + 20 磅 非加粗 左侧:  8 字符 段前: 1 行 + 左侧:  10 字符 段前: 1 行"/>
    <w:basedOn w:val="1"/>
    <w:qFormat/>
    <w:uiPriority w:val="0"/>
    <w:pPr>
      <w:adjustRightInd w:val="0"/>
      <w:snapToGrid w:val="0"/>
      <w:spacing w:before="312" w:beforeLines="100" w:line="700" w:lineRule="exact"/>
      <w:ind w:left="1100" w:leftChars="1100" w:firstLine="200" w:firstLineChars="200"/>
    </w:pPr>
    <w:rPr>
      <w:rFonts w:ascii="宋体" w:eastAsia="楷体_GB2312" w:cs="宋体"/>
      <w:b/>
      <w:snapToGrid w:val="0"/>
      <w:kern w:val="0"/>
      <w:sz w:val="32"/>
      <w:szCs w:val="32"/>
    </w:rPr>
  </w:style>
  <w:style w:type="paragraph" w:customStyle="1" w:styleId="2197">
    <w:name w:val="正文2"/>
    <w:basedOn w:val="1"/>
    <w:qFormat/>
    <w:uiPriority w:val="0"/>
    <w:pPr>
      <w:snapToGrid w:val="0"/>
      <w:spacing w:line="500" w:lineRule="atLeast"/>
      <w:ind w:firstLine="567"/>
    </w:pPr>
    <w:rPr>
      <w:rFonts w:ascii="宋体"/>
      <w:kern w:val="0"/>
      <w:sz w:val="24"/>
      <w:szCs w:val="20"/>
    </w:rPr>
  </w:style>
  <w:style w:type="paragraph" w:customStyle="1" w:styleId="2198">
    <w:name w:val="环境影响报告书"/>
    <w:basedOn w:val="1"/>
    <w:next w:val="1"/>
    <w:qFormat/>
    <w:uiPriority w:val="0"/>
    <w:pPr>
      <w:jc w:val="center"/>
    </w:pPr>
    <w:rPr>
      <w:rFonts w:ascii="宋体" w:eastAsia="黑体" w:cs="宋体"/>
      <w:b/>
      <w:bCs/>
      <w:spacing w:val="30"/>
      <w:kern w:val="0"/>
      <w:sz w:val="52"/>
      <w:szCs w:val="20"/>
    </w:rPr>
  </w:style>
  <w:style w:type="paragraph" w:customStyle="1" w:styleId="2199">
    <w:name w:val="Technik-text"/>
    <w:basedOn w:val="1"/>
    <w:qFormat/>
    <w:uiPriority w:val="0"/>
    <w:pPr>
      <w:widowControl/>
      <w:tabs>
        <w:tab w:val="left" w:pos="1985"/>
        <w:tab w:val="left" w:pos="4820"/>
      </w:tabs>
      <w:ind w:left="1701"/>
      <w:jc w:val="left"/>
    </w:pPr>
    <w:rPr>
      <w:rFonts w:ascii="Arial" w:hAnsi="Arial"/>
      <w:kern w:val="0"/>
      <w:sz w:val="22"/>
      <w:szCs w:val="20"/>
      <w:lang w:val="en-GB" w:eastAsia="de-DE"/>
    </w:rPr>
  </w:style>
  <w:style w:type="paragraph" w:customStyle="1" w:styleId="2200">
    <w:name w:val="标题9"/>
    <w:basedOn w:val="33"/>
    <w:qFormat/>
    <w:uiPriority w:val="0"/>
    <w:pPr>
      <w:spacing w:after="0"/>
      <w:jc w:val="center"/>
    </w:pPr>
    <w:rPr>
      <w:b/>
      <w:bCs/>
      <w:spacing w:val="-2"/>
      <w:sz w:val="24"/>
      <w:szCs w:val="24"/>
    </w:rPr>
  </w:style>
  <w:style w:type="paragraph" w:customStyle="1" w:styleId="2201">
    <w:name w:val="xl82"/>
    <w:basedOn w:val="1"/>
    <w:qFormat/>
    <w:uiPriority w:val="0"/>
    <w:pPr>
      <w:widowControl/>
      <w:pBdr>
        <w:left w:val="single" w:color="auto" w:sz="4" w:space="0"/>
        <w:right w:val="single" w:color="auto" w:sz="4" w:space="0"/>
      </w:pBdr>
      <w:spacing w:before="100" w:after="100"/>
      <w:jc w:val="center"/>
      <w:textAlignment w:val="center"/>
    </w:pPr>
    <w:rPr>
      <w:rFonts w:ascii="宋体"/>
      <w:kern w:val="0"/>
      <w:sz w:val="24"/>
      <w:szCs w:val="20"/>
    </w:rPr>
  </w:style>
  <w:style w:type="paragraph" w:customStyle="1" w:styleId="2202">
    <w:name w:val="附录四级条标题"/>
    <w:basedOn w:val="2051"/>
    <w:next w:val="6"/>
    <w:qFormat/>
    <w:uiPriority w:val="0"/>
    <w:pPr>
      <w:tabs>
        <w:tab w:val="left" w:pos="960"/>
        <w:tab w:val="clear" w:pos="1068"/>
      </w:tabs>
      <w:ind w:left="960"/>
      <w:outlineLvl w:val="5"/>
    </w:pPr>
  </w:style>
  <w:style w:type="paragraph" w:customStyle="1" w:styleId="220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0"/>
    </w:rPr>
  </w:style>
  <w:style w:type="paragraph" w:customStyle="1" w:styleId="2204">
    <w:name w:val="样式 加粗 居中"/>
    <w:basedOn w:val="1"/>
    <w:qFormat/>
    <w:uiPriority w:val="0"/>
    <w:pPr>
      <w:jc w:val="center"/>
    </w:pPr>
    <w:rPr>
      <w:rFonts w:ascii="宋体" w:cs="宋体"/>
      <w:b/>
      <w:bCs/>
      <w:kern w:val="0"/>
      <w:sz w:val="24"/>
      <w:szCs w:val="20"/>
    </w:rPr>
  </w:style>
  <w:style w:type="paragraph" w:customStyle="1" w:styleId="2205">
    <w:name w:val="表体宋旭峰"/>
    <w:basedOn w:val="46"/>
    <w:qFormat/>
    <w:uiPriority w:val="0"/>
    <w:pPr>
      <w:widowControl/>
      <w:overflowPunct w:val="0"/>
      <w:spacing w:line="280" w:lineRule="atLeast"/>
      <w:jc w:val="center"/>
      <w:textAlignment w:val="baseline"/>
    </w:pPr>
    <w:rPr>
      <w:snapToGrid w:val="0"/>
      <w:kern w:val="24"/>
      <w:sz w:val="18"/>
      <w:szCs w:val="20"/>
    </w:rPr>
  </w:style>
  <w:style w:type="paragraph" w:customStyle="1" w:styleId="2206">
    <w:name w:val="表头样式"/>
    <w:basedOn w:val="1"/>
    <w:qFormat/>
    <w:uiPriority w:val="0"/>
    <w:pPr>
      <w:spacing w:beforeLines="30" w:afterLines="20"/>
      <w:jc w:val="center"/>
    </w:pPr>
    <w:rPr>
      <w:rFonts w:ascii="宋体" w:eastAsia="黑体"/>
      <w:kern w:val="0"/>
      <w:sz w:val="28"/>
      <w:szCs w:val="20"/>
    </w:rPr>
  </w:style>
  <w:style w:type="paragraph" w:customStyle="1" w:styleId="2207">
    <w:name w:val="Char1 Char Char Char1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208">
    <w:name w:val="样式 标题 4 + 行距: 1.5 倍行距"/>
    <w:basedOn w:val="6"/>
    <w:qFormat/>
    <w:uiPriority w:val="0"/>
    <w:pPr>
      <w:spacing w:before="0" w:after="0" w:line="360" w:lineRule="auto"/>
      <w:ind w:firstLine="0" w:firstLineChars="0"/>
    </w:pPr>
    <w:rPr>
      <w:rFonts w:ascii="宋体" w:hAnsi="宋体" w:eastAsia="宋体" w:cs="宋体"/>
      <w:sz w:val="24"/>
      <w:szCs w:val="20"/>
    </w:rPr>
  </w:style>
  <w:style w:type="paragraph" w:customStyle="1" w:styleId="2209">
    <w:name w:val="表格小5"/>
    <w:qFormat/>
    <w:uiPriority w:val="0"/>
    <w:pPr>
      <w:jc w:val="center"/>
    </w:pPr>
    <w:rPr>
      <w:rFonts w:ascii="Times New Roman" w:hAnsi="Times New Roman" w:eastAsia="宋体" w:cs="Times New Roman"/>
      <w:sz w:val="18"/>
      <w:lang w:val="en-US" w:eastAsia="zh-CN" w:bidi="ar-SA"/>
    </w:rPr>
  </w:style>
  <w:style w:type="paragraph" w:customStyle="1" w:styleId="2210">
    <w:name w:val="节1"/>
    <w:basedOn w:val="1"/>
    <w:qFormat/>
    <w:uiPriority w:val="0"/>
    <w:pPr>
      <w:adjustRightInd w:val="0"/>
      <w:snapToGrid w:val="0"/>
      <w:spacing w:before="120" w:after="120" w:line="312" w:lineRule="auto"/>
      <w:ind w:firstLine="567"/>
      <w:textAlignment w:val="baseline"/>
    </w:pPr>
    <w:rPr>
      <w:rFonts w:ascii="宋体" w:hAnsi="Courier New"/>
      <w:b/>
      <w:bCs/>
      <w:spacing w:val="6"/>
      <w:kern w:val="0"/>
      <w:sz w:val="32"/>
      <w:szCs w:val="21"/>
    </w:rPr>
  </w:style>
  <w:style w:type="paragraph" w:customStyle="1" w:styleId="2211">
    <w:name w:val="Char1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212">
    <w:name w:val="样式 (中文) 黑体 小四 左 行距: 固定值 28 磅"/>
    <w:basedOn w:val="1"/>
    <w:qFormat/>
    <w:uiPriority w:val="0"/>
    <w:pPr>
      <w:widowControl/>
      <w:spacing w:line="560" w:lineRule="exact"/>
      <w:jc w:val="left"/>
      <w:outlineLvl w:val="2"/>
    </w:pPr>
    <w:rPr>
      <w:rFonts w:ascii="宋体" w:hAnsi="宋体" w:cs="宋体"/>
      <w:b/>
      <w:kern w:val="0"/>
      <w:sz w:val="24"/>
      <w:szCs w:val="20"/>
      <w:lang w:val="zh-CN"/>
    </w:rPr>
  </w:style>
  <w:style w:type="paragraph" w:customStyle="1" w:styleId="2213">
    <w:name w:val="样式 目录3 + 首行缩进:  2 字符1"/>
    <w:basedOn w:val="1664"/>
    <w:qFormat/>
    <w:uiPriority w:val="0"/>
    <w:pPr>
      <w:ind w:firstLine="560" w:firstLineChars="200"/>
    </w:pPr>
    <w:rPr>
      <w:b w:val="0"/>
      <w:bCs w:val="0"/>
      <w:szCs w:val="24"/>
    </w:rPr>
  </w:style>
  <w:style w:type="paragraph" w:customStyle="1" w:styleId="2214">
    <w:name w:val="reader-word-layer reader-word-s9-1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215">
    <w:name w:val="12 Char Char Char Char Char Char Char"/>
    <w:basedOn w:val="1"/>
    <w:qFormat/>
    <w:uiPriority w:val="0"/>
    <w:pPr>
      <w:spacing w:line="360" w:lineRule="auto"/>
      <w:ind w:firstLine="200" w:firstLineChars="200"/>
      <w:jc w:val="left"/>
    </w:pPr>
    <w:rPr>
      <w:rFonts w:ascii="宋体" w:hAnsi="宋体"/>
      <w:kern w:val="0"/>
      <w:position w:val="-6"/>
      <w:sz w:val="28"/>
      <w:szCs w:val="20"/>
      <w:u w:val="single"/>
    </w:rPr>
  </w:style>
  <w:style w:type="paragraph" w:customStyle="1" w:styleId="2216">
    <w:name w:val="nachklappeinzug"/>
    <w:basedOn w:val="23"/>
    <w:qFormat/>
    <w:uiPriority w:val="0"/>
    <w:pPr>
      <w:widowControl/>
      <w:tabs>
        <w:tab w:val="left" w:pos="1800"/>
      </w:tabs>
      <w:spacing w:after="0"/>
      <w:ind w:left="1800" w:leftChars="0" w:hanging="720"/>
      <w:jc w:val="left"/>
    </w:pPr>
    <w:rPr>
      <w:rFonts w:ascii="Arial" w:hAnsi="Arial"/>
      <w:color w:val="000000"/>
      <w:sz w:val="22"/>
      <w:lang w:val="en-GB" w:eastAsia="de-DE"/>
    </w:rPr>
  </w:style>
  <w:style w:type="paragraph" w:customStyle="1" w:styleId="2217">
    <w:name w:val="正文仿宋小四"/>
    <w:basedOn w:val="1"/>
    <w:qFormat/>
    <w:uiPriority w:val="0"/>
    <w:pPr>
      <w:adjustRightInd w:val="0"/>
      <w:snapToGrid w:val="0"/>
      <w:spacing w:line="360" w:lineRule="auto"/>
      <w:ind w:firstLine="480" w:firstLineChars="200"/>
    </w:pPr>
    <w:rPr>
      <w:rFonts w:ascii="宋体" w:eastAsia="仿宋_GB2312"/>
      <w:kern w:val="0"/>
      <w:sz w:val="24"/>
      <w:szCs w:val="20"/>
    </w:rPr>
  </w:style>
  <w:style w:type="paragraph" w:customStyle="1" w:styleId="221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szCs w:val="20"/>
    </w:rPr>
  </w:style>
  <w:style w:type="paragraph" w:customStyle="1" w:styleId="2219">
    <w:name w:val="样式 标题 3Char Char条标题1.1.1H3BSH-3二级节名h33rd levell3CT3行..."/>
    <w:basedOn w:val="5"/>
    <w:qFormat/>
    <w:uiPriority w:val="0"/>
    <w:pPr>
      <w:spacing w:beforeLines="50" w:afterLines="50" w:line="460" w:lineRule="exact"/>
      <w:ind w:firstLine="0" w:firstLineChars="0"/>
    </w:pPr>
    <w:rPr>
      <w:rFonts w:eastAsia="黑体" w:cs="宋体"/>
      <w:bCs w:val="0"/>
      <w:snapToGrid w:val="0"/>
      <w:sz w:val="24"/>
      <w:szCs w:val="24"/>
    </w:rPr>
  </w:style>
  <w:style w:type="paragraph" w:customStyle="1" w:styleId="2220">
    <w:name w:val="区划正文"/>
    <w:basedOn w:val="1"/>
    <w:qFormat/>
    <w:uiPriority w:val="0"/>
    <w:pPr>
      <w:snapToGrid w:val="0"/>
    </w:pPr>
    <w:rPr>
      <w:rFonts w:ascii="宋体"/>
      <w:kern w:val="0"/>
      <w:szCs w:val="20"/>
    </w:rPr>
  </w:style>
  <w:style w:type="paragraph" w:customStyle="1" w:styleId="2221">
    <w:name w:val="标题1，三号黑体，居中，"/>
    <w:basedOn w:val="3"/>
    <w:qFormat/>
    <w:uiPriority w:val="0"/>
    <w:pPr>
      <w:widowControl/>
      <w:tabs>
        <w:tab w:val="left" w:pos="2040"/>
      </w:tabs>
      <w:overflowPunct/>
      <w:snapToGrid/>
      <w:spacing w:before="240" w:after="60" w:line="240" w:lineRule="auto"/>
      <w:ind w:left="800" w:leftChars="800" w:hanging="200" w:hangingChars="200"/>
      <w:jc w:val="left"/>
    </w:pPr>
    <w:rPr>
      <w:rFonts w:ascii="Cambria" w:hAnsi="Cambria" w:eastAsia="宋体"/>
      <w:color w:val="auto"/>
      <w:kern w:val="32"/>
      <w:sz w:val="32"/>
      <w:szCs w:val="32"/>
      <w:lang w:eastAsia="en-US" w:bidi="en-US"/>
    </w:rPr>
  </w:style>
  <w:style w:type="paragraph" w:customStyle="1" w:styleId="2222">
    <w:name w:val="评价样式1"/>
    <w:basedOn w:val="1"/>
    <w:next w:val="36"/>
    <w:qFormat/>
    <w:uiPriority w:val="0"/>
    <w:pPr>
      <w:spacing w:line="500" w:lineRule="exact"/>
      <w:ind w:firstLine="480" w:firstLineChars="200"/>
      <w:jc w:val="left"/>
    </w:pPr>
    <w:rPr>
      <w:rFonts w:ascii="Times" w:hAnsi="Times"/>
      <w:bCs/>
      <w:kern w:val="0"/>
      <w:sz w:val="24"/>
      <w:szCs w:val="20"/>
    </w:rPr>
  </w:style>
  <w:style w:type="paragraph" w:customStyle="1" w:styleId="2223">
    <w:name w:val="Char Char Char Char Char Char Char Char Char Char Char Char Char Char Char"/>
    <w:basedOn w:val="1"/>
    <w:qFormat/>
    <w:uiPriority w:val="0"/>
    <w:rPr>
      <w:rFonts w:ascii="宋体"/>
      <w:kern w:val="0"/>
      <w:szCs w:val="20"/>
    </w:rPr>
  </w:style>
  <w:style w:type="paragraph" w:customStyle="1" w:styleId="2224">
    <w:name w:val="正文应首缩0.98"/>
    <w:basedOn w:val="1"/>
    <w:qFormat/>
    <w:uiPriority w:val="0"/>
    <w:pPr>
      <w:adjustRightInd w:val="0"/>
      <w:snapToGrid w:val="0"/>
      <w:spacing w:line="300" w:lineRule="auto"/>
      <w:ind w:firstLine="556"/>
      <w:textAlignment w:val="baseline"/>
    </w:pPr>
    <w:rPr>
      <w:rFonts w:ascii="宋体"/>
      <w:kern w:val="0"/>
      <w:sz w:val="28"/>
      <w:szCs w:val="20"/>
    </w:rPr>
  </w:style>
  <w:style w:type="paragraph" w:customStyle="1" w:styleId="2225">
    <w:name w:val="样式 正文文本 2 + 首行缩进:  1 字符"/>
    <w:basedOn w:val="77"/>
    <w:qFormat/>
    <w:uiPriority w:val="0"/>
    <w:pPr>
      <w:tabs>
        <w:tab w:val="clear" w:pos="700"/>
        <w:tab w:val="clear" w:pos="1144"/>
        <w:tab w:val="clear" w:pos="2136"/>
        <w:tab w:val="clear" w:pos="3360"/>
        <w:tab w:val="clear" w:pos="4136"/>
        <w:tab w:val="clear" w:pos="4888"/>
        <w:tab w:val="clear" w:pos="5832"/>
        <w:tab w:val="clear" w:pos="6656"/>
        <w:tab w:val="clear" w:pos="7568"/>
        <w:tab w:val="clear" w:pos="8472"/>
        <w:tab w:val="clear" w:pos="9000"/>
        <w:tab w:val="clear" w:pos="9736"/>
      </w:tabs>
      <w:autoSpaceDE/>
      <w:autoSpaceDN/>
      <w:spacing w:line="300" w:lineRule="auto"/>
      <w:ind w:firstLine="100" w:firstLineChars="100"/>
      <w:jc w:val="left"/>
    </w:pPr>
    <w:rPr>
      <w:rFonts w:ascii="Courier New" w:hAnsi="Courier New" w:cs="宋体"/>
      <w:color w:val="auto"/>
      <w:lang w:eastAsia="en-US"/>
    </w:rPr>
  </w:style>
  <w:style w:type="paragraph" w:customStyle="1" w:styleId="2226">
    <w:name w:val="3"/>
    <w:basedOn w:val="1"/>
    <w:next w:val="21"/>
    <w:qFormat/>
    <w:uiPriority w:val="0"/>
    <w:pPr>
      <w:widowControl/>
      <w:spacing w:beforeLines="50" w:line="400" w:lineRule="exact"/>
      <w:ind w:firstLine="200" w:firstLineChars="200"/>
      <w:jc w:val="left"/>
    </w:pPr>
    <w:rPr>
      <w:rFonts w:ascii="Arial" w:hAnsi="Arial"/>
      <w:kern w:val="0"/>
      <w:sz w:val="24"/>
      <w:szCs w:val="20"/>
      <w:lang w:eastAsia="en-US" w:bidi="en-US"/>
    </w:rPr>
  </w:style>
  <w:style w:type="paragraph" w:customStyle="1" w:styleId="2227">
    <w:name w:val="密级编号"/>
    <w:basedOn w:val="1"/>
    <w:qFormat/>
    <w:uiPriority w:val="0"/>
    <w:pPr>
      <w:widowControl/>
      <w:adjustRightInd w:val="0"/>
      <w:jc w:val="center"/>
      <w:textAlignment w:val="baseline"/>
    </w:pPr>
    <w:rPr>
      <w:rFonts w:ascii="仿宋_GB2312" w:hAnsi="Calibri" w:eastAsia="仿宋_GB2312"/>
      <w:kern w:val="0"/>
      <w:sz w:val="24"/>
      <w:szCs w:val="20"/>
      <w:lang w:eastAsia="en-US" w:bidi="en-US"/>
    </w:rPr>
  </w:style>
  <w:style w:type="paragraph" w:customStyle="1" w:styleId="2228">
    <w:name w:val="样式 标题 3 + 段前: 0.5 行"/>
    <w:basedOn w:val="5"/>
    <w:qFormat/>
    <w:uiPriority w:val="0"/>
    <w:pPr>
      <w:spacing w:before="312" w:beforeLines="100" w:after="156" w:afterLines="50" w:line="240" w:lineRule="auto"/>
      <w:ind w:left="-288" w:firstLine="0" w:firstLineChars="0"/>
    </w:pPr>
    <w:rPr>
      <w:rFonts w:hAnsi="宋体" w:eastAsia="黑体" w:cs="宋体"/>
      <w:sz w:val="28"/>
      <w:szCs w:val="20"/>
    </w:rPr>
  </w:style>
  <w:style w:type="paragraph" w:customStyle="1" w:styleId="2229">
    <w:name w:val="xl123"/>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left"/>
      <w:textAlignment w:val="center"/>
    </w:pPr>
    <w:rPr>
      <w:rFonts w:ascii="Arial Unicode MS" w:hAnsi="Arial Unicode MS" w:eastAsia="Arial Unicode MS" w:cs="Arial Unicode MS"/>
      <w:color w:val="FF0000"/>
      <w:kern w:val="0"/>
      <w:sz w:val="20"/>
      <w:szCs w:val="20"/>
    </w:rPr>
  </w:style>
  <w:style w:type="paragraph" w:customStyle="1" w:styleId="2230">
    <w:name w:val="样式 样式 标题 3 + 左  -1.03 字符 首行缩进:  1 字符 + 左侧:  -1.03 字符"/>
    <w:basedOn w:val="2129"/>
    <w:qFormat/>
    <w:uiPriority w:val="0"/>
    <w:pPr>
      <w:ind w:left="150" w:leftChars="150" w:firstLine="0" w:firstLineChars="0"/>
    </w:pPr>
    <w:rPr>
      <w:bCs w:val="0"/>
    </w:rPr>
  </w:style>
  <w:style w:type="paragraph" w:customStyle="1" w:styleId="2231">
    <w:name w:val="Char Char Char Char3"/>
    <w:basedOn w:val="1"/>
    <w:qFormat/>
    <w:uiPriority w:val="0"/>
    <w:pPr>
      <w:spacing w:line="360" w:lineRule="auto"/>
      <w:ind w:firstLine="200" w:firstLineChars="200"/>
    </w:pPr>
    <w:rPr>
      <w:rFonts w:ascii="宋体" w:hAnsi="宋体" w:cs="宋体"/>
      <w:kern w:val="0"/>
      <w:sz w:val="26"/>
      <w:szCs w:val="26"/>
    </w:rPr>
  </w:style>
  <w:style w:type="paragraph" w:customStyle="1" w:styleId="2232">
    <w:name w:val="Char1 Char Char Char5"/>
    <w:basedOn w:val="1"/>
    <w:qFormat/>
    <w:uiPriority w:val="0"/>
    <w:pPr>
      <w:autoSpaceDE w:val="0"/>
      <w:autoSpaceDN w:val="0"/>
      <w:adjustRightInd w:val="0"/>
      <w:snapToGrid w:val="0"/>
      <w:spacing w:after="120" w:line="480" w:lineRule="atLeast"/>
      <w:textAlignment w:val="baseline"/>
    </w:pPr>
    <w:rPr>
      <w:rFonts w:ascii="宋体" w:hAnsi="Tms Rmn"/>
      <w:snapToGrid w:val="0"/>
      <w:spacing w:val="4"/>
      <w:kern w:val="0"/>
      <w:sz w:val="28"/>
      <w:szCs w:val="20"/>
    </w:rPr>
  </w:style>
  <w:style w:type="paragraph" w:customStyle="1" w:styleId="2233">
    <w:name w:val="p19"/>
    <w:basedOn w:val="1"/>
    <w:qFormat/>
    <w:uiPriority w:val="0"/>
    <w:pPr>
      <w:widowControl/>
    </w:pPr>
    <w:rPr>
      <w:rFonts w:ascii="宋体" w:hAnsi="宋体" w:cs="宋体"/>
      <w:kern w:val="0"/>
      <w:szCs w:val="21"/>
    </w:rPr>
  </w:style>
  <w:style w:type="paragraph" w:customStyle="1" w:styleId="2234">
    <w:name w:val="z-Bottom of Form"/>
    <w:next w:val="1"/>
    <w:qFormat/>
    <w:uiPriority w:val="0"/>
    <w:pPr>
      <w:widowControl w:val="0"/>
      <w:pBdr>
        <w:top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2235">
    <w:name w:val="C0 Plain Text"/>
    <w:basedOn w:val="1"/>
    <w:qFormat/>
    <w:uiPriority w:val="0"/>
    <w:pPr>
      <w:widowControl/>
      <w:overflowPunct w:val="0"/>
      <w:autoSpaceDE w:val="0"/>
      <w:autoSpaceDN w:val="0"/>
      <w:adjustRightInd w:val="0"/>
      <w:spacing w:before="120" w:after="120"/>
      <w:textAlignment w:val="baseline"/>
    </w:pPr>
    <w:rPr>
      <w:rFonts w:ascii="宋体"/>
      <w:kern w:val="0"/>
      <w:sz w:val="24"/>
      <w:szCs w:val="20"/>
      <w:lang w:val="en-GB" w:eastAsia="en-US"/>
    </w:rPr>
  </w:style>
  <w:style w:type="paragraph" w:customStyle="1" w:styleId="2236">
    <w:name w:val="biao-2"/>
    <w:basedOn w:val="1"/>
    <w:qFormat/>
    <w:uiPriority w:val="0"/>
    <w:pPr>
      <w:autoSpaceDE w:val="0"/>
      <w:autoSpaceDN w:val="0"/>
      <w:snapToGrid w:val="0"/>
      <w:spacing w:line="360" w:lineRule="exact"/>
      <w:jc w:val="left"/>
    </w:pPr>
    <w:rPr>
      <w:rFonts w:ascii="宋体"/>
      <w:kern w:val="0"/>
      <w:sz w:val="24"/>
      <w:szCs w:val="20"/>
    </w:rPr>
  </w:style>
  <w:style w:type="paragraph" w:customStyle="1" w:styleId="2237">
    <w:name w:val="样式 宋体 小四 行距: 多倍行距 1.3 字行"/>
    <w:basedOn w:val="1"/>
    <w:qFormat/>
    <w:uiPriority w:val="0"/>
    <w:pPr>
      <w:widowControl/>
      <w:spacing w:line="312" w:lineRule="auto"/>
      <w:ind w:firstLine="480" w:firstLineChars="200"/>
      <w:jc w:val="left"/>
    </w:pPr>
    <w:rPr>
      <w:rFonts w:ascii="宋体" w:hAnsi="宋体" w:cs="宋体"/>
      <w:kern w:val="0"/>
      <w:sz w:val="24"/>
      <w:szCs w:val="20"/>
      <w:lang w:eastAsia="en-US" w:bidi="en-US"/>
    </w:rPr>
  </w:style>
  <w:style w:type="paragraph" w:customStyle="1" w:styleId="2238">
    <w:name w:val="样式 表文字 + 两端对齐"/>
    <w:basedOn w:val="1370"/>
    <w:qFormat/>
    <w:uiPriority w:val="0"/>
    <w:pPr>
      <w:overflowPunct w:val="0"/>
      <w:topLinePunct w:val="0"/>
      <w:autoSpaceDE w:val="0"/>
      <w:autoSpaceDN w:val="0"/>
      <w:spacing w:line="240" w:lineRule="atLeast"/>
    </w:pPr>
    <w:rPr>
      <w:rFonts w:eastAsia="宋体" w:cs="宋体"/>
      <w:szCs w:val="20"/>
    </w:rPr>
  </w:style>
  <w:style w:type="paragraph" w:customStyle="1" w:styleId="2239">
    <w:name w:val="xl4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kern w:val="0"/>
      <w:sz w:val="24"/>
      <w:szCs w:val="20"/>
    </w:rPr>
  </w:style>
  <w:style w:type="paragraph" w:customStyle="1" w:styleId="2240">
    <w:name w:val="Header Odd"/>
    <w:basedOn w:val="58"/>
    <w:qFormat/>
    <w:uiPriority w:val="0"/>
    <w:pPr>
      <w:keepLines/>
      <w:pBdr>
        <w:bottom w:val="none" w:color="auto" w:sz="0" w:space="0"/>
      </w:pBdr>
      <w:tabs>
        <w:tab w:val="center" w:pos="4320"/>
        <w:tab w:val="center" w:pos="6804"/>
        <w:tab w:val="right" w:pos="8222"/>
        <w:tab w:val="clear" w:pos="4153"/>
        <w:tab w:val="clear" w:pos="8306"/>
      </w:tabs>
      <w:adjustRightInd w:val="0"/>
      <w:snapToGrid/>
      <w:spacing w:before="120" w:after="120" w:line="240" w:lineRule="atLeast"/>
      <w:jc w:val="right"/>
      <w:textAlignment w:val="baseline"/>
    </w:pPr>
    <w:rPr>
      <w:rFonts w:ascii="宋体"/>
      <w:sz w:val="21"/>
    </w:rPr>
  </w:style>
  <w:style w:type="paragraph" w:customStyle="1" w:styleId="2241">
    <w:name w:val="正文文本缩进41"/>
    <w:basedOn w:val="1"/>
    <w:qFormat/>
    <w:uiPriority w:val="0"/>
    <w:pPr>
      <w:widowControl/>
      <w:ind w:left="629"/>
      <w:jc w:val="left"/>
    </w:pPr>
    <w:rPr>
      <w:rFonts w:ascii="宋体"/>
      <w:kern w:val="0"/>
      <w:sz w:val="32"/>
      <w:szCs w:val="20"/>
    </w:rPr>
  </w:style>
  <w:style w:type="paragraph" w:customStyle="1" w:styleId="2242">
    <w:name w:val="标题 41"/>
    <w:qFormat/>
    <w:uiPriority w:val="0"/>
    <w:pPr>
      <w:widowControl w:val="0"/>
      <w:ind w:firstLine="210" w:firstLineChars="100"/>
    </w:pPr>
    <w:rPr>
      <w:rFonts w:ascii="仿宋_GB2312" w:hAnsi="Arial" w:eastAsia="仿宋_GB2312" w:cs="Times New Roman"/>
      <w:sz w:val="28"/>
      <w:lang w:val="en-US" w:eastAsia="zh-CN" w:bidi="ar-SA"/>
    </w:rPr>
  </w:style>
  <w:style w:type="paragraph" w:customStyle="1" w:styleId="2243">
    <w:name w:val="reader-word-layer reader-word-s9-4 reader-word-s9-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244">
    <w:name w:val="HTML 地址1"/>
    <w:basedOn w:val="1"/>
    <w:qFormat/>
    <w:uiPriority w:val="0"/>
    <w:pPr>
      <w:spacing w:afterLines="100"/>
    </w:pPr>
    <w:rPr>
      <w:rFonts w:ascii="Calibri" w:hAnsi="Calibri"/>
      <w:i/>
      <w:iCs/>
      <w:kern w:val="0"/>
      <w:sz w:val="20"/>
      <w:szCs w:val="20"/>
    </w:rPr>
  </w:style>
  <w:style w:type="paragraph" w:customStyle="1" w:styleId="2245">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246">
    <w:name w:val="环评表头"/>
    <w:basedOn w:val="1"/>
    <w:qFormat/>
    <w:uiPriority w:val="0"/>
    <w:pPr>
      <w:widowControl/>
      <w:spacing w:line="540" w:lineRule="exact"/>
      <w:jc w:val="left"/>
    </w:pPr>
    <w:rPr>
      <w:rFonts w:ascii="宋体" w:hAnsi="宋体"/>
      <w:b/>
      <w:bCs/>
      <w:kern w:val="0"/>
      <w:sz w:val="24"/>
      <w:szCs w:val="20"/>
    </w:rPr>
  </w:style>
  <w:style w:type="paragraph" w:customStyle="1" w:styleId="2247">
    <w:name w:val="样式4 + 段前: 0.5 行 段后: 0.5 行1"/>
    <w:basedOn w:val="311"/>
    <w:qFormat/>
    <w:uiPriority w:val="0"/>
    <w:pPr>
      <w:keepNext w:val="0"/>
      <w:widowControl/>
      <w:tabs>
        <w:tab w:val="left" w:pos="1086"/>
      </w:tabs>
      <w:snapToGrid w:val="0"/>
      <w:spacing w:before="0" w:after="0" w:line="360" w:lineRule="auto"/>
      <w:ind w:left="1086" w:right="0" w:hanging="576"/>
      <w:jc w:val="left"/>
      <w:textAlignment w:val="auto"/>
      <w:outlineLvl w:val="1"/>
    </w:pPr>
    <w:rPr>
      <w:rFonts w:hAnsi="黑体" w:eastAsia="黑体" w:cs="宋体"/>
      <w:b w:val="0"/>
      <w:bCs/>
      <w:spacing w:val="0"/>
      <w:lang w:bidi="en-US"/>
    </w:rPr>
  </w:style>
  <w:style w:type="paragraph" w:customStyle="1" w:styleId="2248">
    <w:name w:val="样式6 + 段前: 0.5 行 段后: 0.5 行"/>
    <w:basedOn w:val="607"/>
    <w:qFormat/>
    <w:uiPriority w:val="0"/>
    <w:pPr>
      <w:widowControl/>
      <w:tabs>
        <w:tab w:val="left" w:pos="1260"/>
        <w:tab w:val="left" w:pos="1900"/>
      </w:tabs>
      <w:adjustRightInd w:val="0"/>
      <w:snapToGrid w:val="0"/>
      <w:spacing w:after="50"/>
      <w:ind w:left="1260" w:right="482" w:hanging="720" w:firstLineChars="0"/>
      <w:jc w:val="center"/>
      <w:outlineLvl w:val="2"/>
    </w:pPr>
    <w:rPr>
      <w:rFonts w:hAnsi="宋体" w:cs="宋体"/>
      <w:b/>
      <w:bCs w:val="0"/>
      <w:snapToGrid/>
      <w:sz w:val="21"/>
      <w:lang w:bidi="en-US"/>
    </w:rPr>
  </w:style>
  <w:style w:type="paragraph" w:customStyle="1" w:styleId="2249">
    <w:name w:val="样式 样式5 + 首行缩进:  2 字符3"/>
    <w:basedOn w:val="203"/>
    <w:qFormat/>
    <w:uiPriority w:val="0"/>
    <w:pPr>
      <w:spacing w:line="560" w:lineRule="exact"/>
      <w:ind w:firstLine="560" w:firstLineChars="0"/>
      <w:textAlignment w:val="baseline"/>
    </w:pPr>
    <w:rPr>
      <w:rFonts w:eastAsia="宋体" w:cs="宋体"/>
      <w:b/>
      <w:sz w:val="26"/>
      <w:szCs w:val="24"/>
    </w:rPr>
  </w:style>
  <w:style w:type="paragraph" w:customStyle="1" w:styleId="2250">
    <w:name w:val="表文字（小行距）"/>
    <w:basedOn w:val="1"/>
    <w:qFormat/>
    <w:uiPriority w:val="0"/>
    <w:pPr>
      <w:adjustRightInd w:val="0"/>
      <w:spacing w:line="240" w:lineRule="exact"/>
      <w:textAlignment w:val="baseline"/>
    </w:pPr>
    <w:rPr>
      <w:rFonts w:ascii="宋体" w:eastAsia="汉鼎简书宋"/>
      <w:kern w:val="0"/>
      <w:szCs w:val="21"/>
    </w:rPr>
  </w:style>
  <w:style w:type="paragraph" w:customStyle="1" w:styleId="2251">
    <w:name w:val="Char Char1 Char2"/>
    <w:basedOn w:val="1"/>
    <w:next w:val="1"/>
    <w:qFormat/>
    <w:uiPriority w:val="0"/>
    <w:pPr>
      <w:spacing w:line="360" w:lineRule="auto"/>
      <w:ind w:firstLine="200" w:firstLineChars="200"/>
    </w:pPr>
    <w:rPr>
      <w:rFonts w:ascii="宋体" w:hAnsi="宋体" w:cs="宋体"/>
      <w:kern w:val="0"/>
      <w:sz w:val="24"/>
      <w:szCs w:val="20"/>
    </w:rPr>
  </w:style>
  <w:style w:type="paragraph" w:customStyle="1" w:styleId="2252">
    <w:name w:val="Char Char1 Char Char Char Char2"/>
    <w:basedOn w:val="1"/>
    <w:qFormat/>
    <w:uiPriority w:val="0"/>
    <w:rPr>
      <w:rFonts w:ascii="宋体" w:eastAsia="楷体_GB2312"/>
      <w:kern w:val="0"/>
      <w:sz w:val="28"/>
      <w:szCs w:val="20"/>
    </w:rPr>
  </w:style>
  <w:style w:type="paragraph" w:customStyle="1" w:styleId="2253">
    <w:name w:val="Char Char Char Char Char Char Char Char2 Char Char Char Char Char Char Char Char Char Char1"/>
    <w:basedOn w:val="1"/>
    <w:next w:val="1"/>
    <w:qFormat/>
    <w:uiPriority w:val="0"/>
    <w:pPr>
      <w:spacing w:line="336" w:lineRule="auto"/>
      <w:ind w:firstLine="200" w:firstLineChars="200"/>
    </w:pPr>
    <w:rPr>
      <w:rFonts w:ascii="宋体" w:hAnsi="宋体" w:eastAsia="汉鼎简书宋" w:cs="宋体"/>
      <w:spacing w:val="4"/>
      <w:kern w:val="0"/>
      <w:sz w:val="24"/>
      <w:szCs w:val="20"/>
    </w:rPr>
  </w:style>
  <w:style w:type="paragraph" w:customStyle="1" w:styleId="2254">
    <w:name w:val="样式3 (1)"/>
    <w:basedOn w:val="1675"/>
    <w:qFormat/>
    <w:uiPriority w:val="0"/>
    <w:pPr>
      <w:widowControl/>
      <w:tabs>
        <w:tab w:val="left" w:pos="510"/>
        <w:tab w:val="left" w:pos="1095"/>
      </w:tabs>
      <w:adjustRightInd w:val="0"/>
      <w:ind w:left="1095" w:hanging="1095"/>
    </w:pPr>
  </w:style>
  <w:style w:type="paragraph" w:customStyle="1" w:styleId="2255">
    <w:name w:val="font17"/>
    <w:basedOn w:val="1"/>
    <w:qFormat/>
    <w:uiPriority w:val="0"/>
    <w:pPr>
      <w:widowControl/>
      <w:spacing w:before="100" w:beforeAutospacing="1" w:after="100" w:afterAutospacing="1"/>
      <w:jc w:val="left"/>
    </w:pPr>
    <w:rPr>
      <w:rFonts w:hint="eastAsia" w:ascii="宋体" w:hAnsi="宋体"/>
      <w:color w:val="000000"/>
      <w:kern w:val="0"/>
      <w:sz w:val="16"/>
      <w:szCs w:val="16"/>
    </w:rPr>
  </w:style>
  <w:style w:type="paragraph" w:customStyle="1" w:styleId="2256">
    <w:name w:val="付1X"/>
    <w:basedOn w:val="3"/>
    <w:qFormat/>
    <w:uiPriority w:val="0"/>
    <w:pPr>
      <w:keepLines/>
      <w:overflowPunct/>
      <w:snapToGrid/>
      <w:spacing w:before="0" w:after="0" w:line="360" w:lineRule="auto"/>
      <w:ind w:left="0" w:firstLine="0"/>
      <w:jc w:val="left"/>
    </w:pPr>
    <w:rPr>
      <w:rFonts w:ascii="黑体"/>
      <w:b w:val="0"/>
      <w:color w:val="auto"/>
      <w:szCs w:val="44"/>
    </w:rPr>
  </w:style>
  <w:style w:type="paragraph" w:customStyle="1" w:styleId="2257">
    <w:name w:val="正文文本5"/>
    <w:basedOn w:val="1"/>
    <w:next w:val="1"/>
    <w:qFormat/>
    <w:uiPriority w:val="0"/>
    <w:pPr>
      <w:widowControl/>
      <w:autoSpaceDE w:val="0"/>
      <w:autoSpaceDN w:val="0"/>
      <w:adjustRightInd w:val="0"/>
      <w:spacing w:before="60" w:after="60"/>
      <w:jc w:val="left"/>
    </w:pPr>
    <w:rPr>
      <w:rFonts w:ascii="宋体"/>
      <w:kern w:val="0"/>
      <w:sz w:val="24"/>
      <w:szCs w:val="20"/>
      <w:lang w:eastAsia="en-US"/>
    </w:rPr>
  </w:style>
  <w:style w:type="paragraph" w:customStyle="1" w:styleId="2258">
    <w:name w:val="文字1"/>
    <w:basedOn w:val="2259"/>
    <w:qFormat/>
    <w:uiPriority w:val="0"/>
    <w:pPr>
      <w:widowControl w:val="0"/>
      <w:pBdr>
        <w:top w:val="none" w:color="auto" w:sz="0" w:space="0"/>
      </w:pBdr>
      <w:tabs>
        <w:tab w:val="left" w:pos="720"/>
      </w:tabs>
      <w:spacing w:after="0" w:afterLines="0" w:line="360" w:lineRule="atLeast"/>
      <w:ind w:left="181" w:leftChars="86" w:firstLine="480" w:firstLineChars="200"/>
    </w:pPr>
    <w:rPr>
      <w:rFonts w:hAnsi="宋体"/>
      <w:kern w:val="2"/>
      <w:sz w:val="21"/>
      <w:szCs w:val="28"/>
    </w:rPr>
  </w:style>
  <w:style w:type="paragraph" w:customStyle="1" w:styleId="2259">
    <w:name w:val="文字"/>
    <w:basedOn w:val="1"/>
    <w:qFormat/>
    <w:uiPriority w:val="0"/>
    <w:pPr>
      <w:widowControl/>
      <w:pBdr>
        <w:top w:val="single" w:color="auto" w:sz="4" w:space="1"/>
      </w:pBdr>
      <w:spacing w:after="156" w:afterLines="50" w:line="360" w:lineRule="auto"/>
      <w:ind w:firstLine="420"/>
    </w:pPr>
    <w:rPr>
      <w:rFonts w:ascii="宋体"/>
      <w:kern w:val="0"/>
      <w:sz w:val="24"/>
      <w:szCs w:val="20"/>
    </w:rPr>
  </w:style>
  <w:style w:type="paragraph" w:customStyle="1" w:styleId="2260">
    <w:name w:val="四号缩进"/>
    <w:basedOn w:val="1"/>
    <w:qFormat/>
    <w:uiPriority w:val="0"/>
    <w:pPr>
      <w:adjustRightInd w:val="0"/>
      <w:snapToGrid w:val="0"/>
      <w:spacing w:line="480" w:lineRule="atLeast"/>
      <w:ind w:firstLine="567"/>
    </w:pPr>
    <w:rPr>
      <w:rFonts w:ascii="宋体" w:hAnsi="宋体"/>
      <w:snapToGrid w:val="0"/>
      <w:spacing w:val="6"/>
      <w:kern w:val="0"/>
      <w:sz w:val="28"/>
      <w:szCs w:val="20"/>
    </w:rPr>
  </w:style>
  <w:style w:type="paragraph" w:customStyle="1" w:styleId="2261">
    <w:name w:val="reader-word-layer reader-word-s8-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262">
    <w:name w:val="Char5"/>
    <w:basedOn w:val="1"/>
    <w:next w:val="1"/>
    <w:qFormat/>
    <w:uiPriority w:val="0"/>
    <w:pPr>
      <w:spacing w:line="360" w:lineRule="auto"/>
      <w:ind w:firstLine="200" w:firstLineChars="200"/>
    </w:pPr>
    <w:rPr>
      <w:rFonts w:ascii="宋体" w:hAnsi="宋体" w:cs="宋体"/>
      <w:kern w:val="0"/>
      <w:sz w:val="24"/>
      <w:szCs w:val="20"/>
    </w:rPr>
  </w:style>
  <w:style w:type="paragraph" w:customStyle="1" w:styleId="2263">
    <w:name w:val="样式 标题 2 + 左侧:  0.63 厘米"/>
    <w:basedOn w:val="4"/>
    <w:qFormat/>
    <w:uiPriority w:val="0"/>
    <w:pPr>
      <w:tabs>
        <w:tab w:val="left" w:pos="2720"/>
      </w:tabs>
      <w:spacing w:before="100" w:beforeLines="50" w:beforeAutospacing="1" w:after="100" w:afterLines="50" w:afterAutospacing="1" w:line="240" w:lineRule="auto"/>
      <w:ind w:left="-288" w:firstLine="0" w:firstLineChars="0"/>
    </w:pPr>
    <w:rPr>
      <w:rFonts w:ascii="黑体" w:hAnsi="宋体" w:cs="宋体"/>
      <w:bCs w:val="0"/>
      <w:szCs w:val="20"/>
    </w:rPr>
  </w:style>
  <w:style w:type="paragraph" w:customStyle="1" w:styleId="2264">
    <w:name w:val="小节1"/>
    <w:next w:val="1079"/>
    <w:qFormat/>
    <w:uiPriority w:val="0"/>
    <w:pPr>
      <w:widowControl w:val="0"/>
      <w:adjustRightInd w:val="0"/>
      <w:snapToGrid w:val="0"/>
      <w:spacing w:after="200" w:line="360" w:lineRule="auto"/>
    </w:pPr>
    <w:rPr>
      <w:rFonts w:ascii="Times New Roman" w:hAnsi="Times New Roman" w:eastAsia="黑体_GB2312" w:cs="Times New Roman"/>
      <w:b/>
      <w:kern w:val="2"/>
      <w:position w:val="-28"/>
      <w:sz w:val="32"/>
      <w:szCs w:val="32"/>
      <w:lang w:val="en-US" w:eastAsia="zh-CN" w:bidi="ar-SA"/>
    </w:rPr>
  </w:style>
  <w:style w:type="paragraph" w:customStyle="1" w:styleId="2265">
    <w:name w:val="Header First"/>
    <w:basedOn w:val="58"/>
    <w:qFormat/>
    <w:uiPriority w:val="0"/>
    <w:pPr>
      <w:keepLines/>
      <w:pBdr>
        <w:bottom w:val="none" w:color="auto" w:sz="0" w:space="0"/>
      </w:pBdr>
      <w:tabs>
        <w:tab w:val="center" w:pos="4320"/>
        <w:tab w:val="center" w:pos="6804"/>
        <w:tab w:val="right" w:pos="8222"/>
        <w:tab w:val="clear" w:pos="4153"/>
        <w:tab w:val="clear" w:pos="8306"/>
      </w:tabs>
      <w:adjustRightInd w:val="0"/>
      <w:snapToGrid/>
      <w:spacing w:before="120" w:after="120" w:line="240" w:lineRule="atLeast"/>
      <w:jc w:val="right"/>
      <w:textAlignment w:val="baseline"/>
    </w:pPr>
    <w:rPr>
      <w:rFonts w:ascii="宋体"/>
      <w:sz w:val="21"/>
    </w:rPr>
  </w:style>
  <w:style w:type="paragraph" w:customStyle="1" w:styleId="2266">
    <w:name w:val="样式 Char Char Char Char Char Char Char Char Char Char Char Char Char Char Char Char"/>
    <w:basedOn w:val="21"/>
    <w:qFormat/>
    <w:uiPriority w:val="0"/>
    <w:pPr>
      <w:widowControl/>
      <w:overflowPunct w:val="0"/>
      <w:autoSpaceDE w:val="0"/>
      <w:autoSpaceDN w:val="0"/>
      <w:adjustRightInd w:val="0"/>
      <w:ind w:firstLine="491"/>
      <w:jc w:val="left"/>
      <w:textAlignment w:val="baseline"/>
    </w:pPr>
    <w:rPr>
      <w:sz w:val="24"/>
      <w:szCs w:val="24"/>
    </w:rPr>
  </w:style>
  <w:style w:type="paragraph" w:customStyle="1" w:styleId="2267">
    <w:name w:val="Body Text First Indent1"/>
    <w:basedOn w:val="36"/>
    <w:qFormat/>
    <w:uiPriority w:val="0"/>
    <w:pPr>
      <w:tabs>
        <w:tab w:val="left" w:pos="7840"/>
      </w:tabs>
      <w:adjustRightInd w:val="0"/>
      <w:snapToGrid/>
      <w:spacing w:before="0" w:after="120" w:line="360" w:lineRule="auto"/>
      <w:ind w:right="0" w:firstLine="567"/>
      <w:jc w:val="left"/>
      <w:textAlignment w:val="baseline"/>
    </w:pPr>
    <w:rPr>
      <w:rFonts w:ascii="Calibri" w:hAnsi="Calibri"/>
      <w:kern w:val="28"/>
      <w:sz w:val="28"/>
    </w:rPr>
  </w:style>
  <w:style w:type="paragraph" w:customStyle="1" w:styleId="2268">
    <w:name w:val="xl1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Arial Unicode MS"/>
      <w:b/>
      <w:bCs/>
      <w:kern w:val="0"/>
      <w:sz w:val="24"/>
      <w:szCs w:val="20"/>
    </w:rPr>
  </w:style>
  <w:style w:type="paragraph" w:customStyle="1" w:styleId="2269">
    <w:name w:val="1-表内"/>
    <w:basedOn w:val="1"/>
    <w:qFormat/>
    <w:uiPriority w:val="0"/>
    <w:pPr>
      <w:widowControl/>
      <w:spacing w:line="360" w:lineRule="auto"/>
      <w:ind w:firstLine="480"/>
      <w:jc w:val="left"/>
    </w:pPr>
    <w:rPr>
      <w:rFonts w:ascii="宋体" w:hAnsi="宋体"/>
      <w:spacing w:val="2"/>
      <w:w w:val="99"/>
      <w:kern w:val="0"/>
      <w:position w:val="-2"/>
      <w:sz w:val="24"/>
      <w:szCs w:val="21"/>
      <w:lang w:eastAsia="en-US" w:bidi="en-US"/>
    </w:rPr>
  </w:style>
  <w:style w:type="paragraph" w:customStyle="1" w:styleId="2270">
    <w:name w:val="121111111111"/>
    <w:basedOn w:val="1"/>
    <w:qFormat/>
    <w:uiPriority w:val="0"/>
    <w:pPr>
      <w:spacing w:line="460" w:lineRule="atLeast"/>
      <w:jc w:val="center"/>
    </w:pPr>
    <w:rPr>
      <w:rFonts w:ascii="宋体" w:eastAsia="黑体"/>
      <w:color w:val="000000"/>
      <w:spacing w:val="16"/>
      <w:kern w:val="0"/>
      <w:sz w:val="24"/>
      <w:szCs w:val="20"/>
    </w:rPr>
  </w:style>
  <w:style w:type="paragraph" w:customStyle="1" w:styleId="2271">
    <w:name w:val="样式 样式 标题 1 + 华文中宋 居中 段前: 12 磅 段后: 12 磅 行距: 多倍行距 1.4 字行 + 首行缩进:  ..."/>
    <w:basedOn w:val="2272"/>
    <w:qFormat/>
    <w:uiPriority w:val="0"/>
    <w:pPr>
      <w:tabs>
        <w:tab w:val="left" w:pos="0"/>
        <w:tab w:val="left" w:pos="506"/>
        <w:tab w:val="left" w:pos="1155"/>
        <w:tab w:val="left" w:pos="2178"/>
      </w:tabs>
      <w:ind w:left="1155" w:hanging="432"/>
    </w:pPr>
  </w:style>
  <w:style w:type="paragraph" w:customStyle="1" w:styleId="2272">
    <w:name w:val="样式 标题 1 + 华文中宋 居中 段前: 12 磅 段后: 12 磅 行距: 多倍行距 1.4 字行"/>
    <w:basedOn w:val="3"/>
    <w:qFormat/>
    <w:uiPriority w:val="0"/>
    <w:pPr>
      <w:keepNext w:val="0"/>
      <w:keepLines/>
      <w:pageBreakBefore/>
      <w:tabs>
        <w:tab w:val="left" w:pos="0"/>
        <w:tab w:val="left" w:pos="506"/>
        <w:tab w:val="left" w:pos="2178"/>
      </w:tabs>
      <w:overflowPunct/>
      <w:snapToGrid/>
      <w:spacing w:before="240" w:after="240" w:line="360" w:lineRule="auto"/>
      <w:ind w:left="0" w:firstLine="0"/>
    </w:pPr>
    <w:rPr>
      <w:rFonts w:ascii="华文中宋" w:eastAsia="楷体_GB2312"/>
      <w:b w:val="0"/>
      <w:color w:val="auto"/>
      <w:sz w:val="36"/>
      <w:szCs w:val="24"/>
    </w:rPr>
  </w:style>
  <w:style w:type="paragraph" w:customStyle="1" w:styleId="2273">
    <w:name w:val="表格中"/>
    <w:basedOn w:val="1"/>
    <w:qFormat/>
    <w:uiPriority w:val="0"/>
    <w:pPr>
      <w:spacing w:line="280" w:lineRule="atLeast"/>
      <w:ind w:left="-105" w:leftChars="-50" w:right="-105" w:rightChars="-50"/>
      <w:jc w:val="center"/>
    </w:pPr>
    <w:rPr>
      <w:rFonts w:ascii="宋体" w:hAnsi="宋体"/>
      <w:color w:val="000000"/>
      <w:kern w:val="0"/>
      <w:sz w:val="18"/>
      <w:szCs w:val="20"/>
    </w:rPr>
  </w:style>
  <w:style w:type="paragraph" w:customStyle="1" w:styleId="2274">
    <w:name w:val="样式 样式 首行缩进:  2 字符 行距: 最小值 24 磅 + 首行缩进:  2 字符"/>
    <w:basedOn w:val="1"/>
    <w:qFormat/>
    <w:uiPriority w:val="0"/>
    <w:pPr>
      <w:spacing w:line="480" w:lineRule="atLeast"/>
      <w:ind w:firstLine="480" w:firstLineChars="200"/>
    </w:pPr>
    <w:rPr>
      <w:rFonts w:ascii="宋体" w:cs="宋体"/>
      <w:kern w:val="0"/>
      <w:sz w:val="24"/>
      <w:szCs w:val="20"/>
    </w:rPr>
  </w:style>
  <w:style w:type="paragraph" w:customStyle="1" w:styleId="2275">
    <w:name w:val="样式 燕山正文 + 首行缩进:  3.5 字符"/>
    <w:basedOn w:val="1"/>
    <w:qFormat/>
    <w:uiPriority w:val="0"/>
    <w:pPr>
      <w:tabs>
        <w:tab w:val="left" w:pos="4680"/>
      </w:tabs>
      <w:adjustRightInd w:val="0"/>
      <w:snapToGrid w:val="0"/>
      <w:ind w:firstLine="520" w:firstLineChars="200"/>
    </w:pPr>
    <w:rPr>
      <w:rFonts w:ascii="宋体"/>
      <w:spacing w:val="10"/>
      <w:kern w:val="0"/>
      <w:sz w:val="24"/>
      <w:szCs w:val="20"/>
    </w:rPr>
  </w:style>
  <w:style w:type="paragraph" w:customStyle="1" w:styleId="2276">
    <w:name w:val="标题1杨"/>
    <w:basedOn w:val="85"/>
    <w:qFormat/>
    <w:uiPriority w:val="0"/>
    <w:pPr>
      <w:keepNext/>
      <w:keepLines/>
      <w:autoSpaceDE w:val="0"/>
      <w:autoSpaceDN w:val="0"/>
      <w:adjustRightInd w:val="0"/>
      <w:snapToGrid w:val="0"/>
      <w:spacing w:before="0" w:after="0" w:line="360" w:lineRule="auto"/>
      <w:jc w:val="left"/>
    </w:pPr>
    <w:rPr>
      <w:rFonts w:ascii="宋体" w:hAnsi="宋体" w:eastAsia="黑体" w:cs="Times New Roman"/>
      <w:kern w:val="44"/>
      <w:sz w:val="30"/>
      <w:szCs w:val="20"/>
    </w:rPr>
  </w:style>
  <w:style w:type="paragraph" w:customStyle="1" w:styleId="2277">
    <w:name w:val="T表格小"/>
    <w:basedOn w:val="2278"/>
    <w:qFormat/>
    <w:uiPriority w:val="0"/>
    <w:pPr>
      <w:widowControl w:val="0"/>
      <w:spacing w:after="200" w:line="276" w:lineRule="auto"/>
    </w:pPr>
    <w:rPr>
      <w:rFonts w:ascii="宋体" w:hAnsi="Calibri"/>
      <w:b/>
      <w:bCs/>
      <w:kern w:val="2"/>
      <w:sz w:val="24"/>
      <w:szCs w:val="24"/>
    </w:rPr>
  </w:style>
  <w:style w:type="paragraph" w:customStyle="1" w:styleId="2278">
    <w:name w:val="T表格"/>
    <w:qFormat/>
    <w:uiPriority w:val="0"/>
    <w:pPr>
      <w:jc w:val="center"/>
    </w:pPr>
    <w:rPr>
      <w:rFonts w:ascii="Times New Roman" w:hAnsi="Times New Roman" w:eastAsia="宋体" w:cs="Times New Roman"/>
      <w:sz w:val="21"/>
      <w:lang w:val="en-US" w:eastAsia="zh-CN" w:bidi="ar-SA"/>
    </w:rPr>
  </w:style>
  <w:style w:type="paragraph" w:customStyle="1" w:styleId="2279">
    <w:name w:val="一级无标题条"/>
    <w:basedOn w:val="1"/>
    <w:qFormat/>
    <w:uiPriority w:val="0"/>
    <w:pPr>
      <w:tabs>
        <w:tab w:val="left" w:pos="1260"/>
      </w:tabs>
      <w:ind w:left="1260" w:hanging="420"/>
    </w:pPr>
    <w:rPr>
      <w:rFonts w:ascii="宋体"/>
      <w:kern w:val="0"/>
      <w:szCs w:val="20"/>
    </w:rPr>
  </w:style>
  <w:style w:type="paragraph" w:customStyle="1" w:styleId="2280">
    <w:name w:val="样式 标题 4 + 首行缩进:  2 字符 段前: 1 行 段后: 0.5 行"/>
    <w:basedOn w:val="6"/>
    <w:qFormat/>
    <w:uiPriority w:val="0"/>
    <w:pPr>
      <w:keepNext w:val="0"/>
      <w:keepLines w:val="0"/>
      <w:topLinePunct/>
      <w:adjustRightInd w:val="0"/>
      <w:snapToGrid w:val="0"/>
      <w:spacing w:before="156" w:beforeLines="50" w:after="62" w:line="440" w:lineRule="exact"/>
      <w:ind w:firstLine="0" w:firstLineChars="0"/>
    </w:pPr>
    <w:rPr>
      <w:rFonts w:ascii="Times New Roman" w:hAnsi="Times New Roman" w:cs="宋体"/>
      <w:sz w:val="26"/>
      <w:szCs w:val="20"/>
    </w:rPr>
  </w:style>
  <w:style w:type="paragraph" w:customStyle="1" w:styleId="2281">
    <w:name w:val="样式 左侧:  0.85 厘米 首行缩进:  0 字符"/>
    <w:basedOn w:val="1"/>
    <w:qFormat/>
    <w:uiPriority w:val="0"/>
    <w:pPr>
      <w:topLinePunct/>
      <w:spacing w:line="529" w:lineRule="exact"/>
      <w:ind w:left="480"/>
    </w:pPr>
    <w:rPr>
      <w:rFonts w:ascii="宋体" w:eastAsia="汉鼎简书宋"/>
      <w:kern w:val="0"/>
      <w:sz w:val="24"/>
      <w:szCs w:val="20"/>
    </w:rPr>
  </w:style>
  <w:style w:type="paragraph" w:customStyle="1" w:styleId="2282">
    <w:name w:val="Body Text 21"/>
    <w:basedOn w:val="1"/>
    <w:qFormat/>
    <w:uiPriority w:val="0"/>
    <w:pPr>
      <w:autoSpaceDE w:val="0"/>
      <w:autoSpaceDN w:val="0"/>
      <w:adjustRightInd w:val="0"/>
      <w:spacing w:line="500" w:lineRule="atLeast"/>
      <w:ind w:firstLine="480"/>
      <w:jc w:val="left"/>
      <w:textAlignment w:val="bottom"/>
    </w:pPr>
    <w:rPr>
      <w:rFonts w:ascii="宋体"/>
      <w:kern w:val="0"/>
      <w:sz w:val="28"/>
      <w:szCs w:val="28"/>
    </w:rPr>
  </w:style>
  <w:style w:type="paragraph" w:customStyle="1" w:styleId="2283">
    <w:name w:val="xl26 Char"/>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284">
    <w:name w:val="标题A"/>
    <w:basedOn w:val="897"/>
    <w:next w:val="1"/>
    <w:qFormat/>
    <w:uiPriority w:val="0"/>
    <w:pPr>
      <w:adjustRightInd w:val="0"/>
      <w:snapToGrid/>
      <w:spacing w:before="0" w:beforeLines="0" w:line="480" w:lineRule="atLeast"/>
      <w:ind w:firstLine="0"/>
      <w:jc w:val="center"/>
      <w:textAlignment w:val="baseline"/>
    </w:pPr>
    <w:rPr>
      <w:rFonts w:eastAsia="黑体"/>
      <w:spacing w:val="6"/>
      <w:sz w:val="28"/>
    </w:rPr>
  </w:style>
  <w:style w:type="paragraph" w:customStyle="1" w:styleId="2285">
    <w:name w:val="样式 首行缩进:  2 字符"/>
    <w:basedOn w:val="1"/>
    <w:qFormat/>
    <w:uiPriority w:val="0"/>
    <w:pPr>
      <w:topLinePunct/>
      <w:ind w:firstLine="420" w:firstLineChars="200"/>
    </w:pPr>
    <w:rPr>
      <w:rFonts w:ascii="宋体" w:hAnsi="宋体" w:cs="宋体"/>
      <w:kern w:val="0"/>
      <w:sz w:val="24"/>
      <w:szCs w:val="20"/>
    </w:rPr>
  </w:style>
  <w:style w:type="paragraph" w:customStyle="1" w:styleId="2286">
    <w:name w:val="样式 SINOPEC-1"/>
    <w:basedOn w:val="1"/>
    <w:qFormat/>
    <w:uiPriority w:val="0"/>
    <w:pPr>
      <w:keepNext/>
      <w:spacing w:before="312" w:beforeLines="100" w:after="312" w:afterLines="100" w:line="360" w:lineRule="auto"/>
      <w:contextualSpacing/>
      <w:jc w:val="left"/>
      <w:outlineLvl w:val="0"/>
    </w:pPr>
    <w:rPr>
      <w:rFonts w:ascii="Arial" w:hAnsi="Arial" w:cs="宋体"/>
      <w:b/>
      <w:bCs/>
      <w:kern w:val="0"/>
      <w:sz w:val="24"/>
      <w:szCs w:val="20"/>
    </w:rPr>
  </w:style>
  <w:style w:type="paragraph" w:customStyle="1" w:styleId="2287">
    <w:name w:val="列表项目符号1.缩2"/>
    <w:basedOn w:val="2188"/>
    <w:qFormat/>
    <w:uiPriority w:val="0"/>
    <w:pPr>
      <w:tabs>
        <w:tab w:val="left" w:pos="945"/>
      </w:tabs>
      <w:spacing w:line="360" w:lineRule="auto"/>
      <w:ind w:left="0" w:firstLine="425"/>
    </w:pPr>
    <w:rPr>
      <w:sz w:val="24"/>
      <w:szCs w:val="24"/>
    </w:rPr>
  </w:style>
  <w:style w:type="paragraph" w:customStyle="1" w:styleId="2288">
    <w:name w:val="前言、引言标题"/>
    <w:next w:val="1"/>
    <w:qFormat/>
    <w:uiPriority w:val="0"/>
    <w:pPr>
      <w:shd w:val="clear" w:color="FFFFFF" w:fill="FFFFFF"/>
      <w:tabs>
        <w:tab w:val="left" w:pos="903"/>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2289">
    <w:name w:val="目录一级"/>
    <w:basedOn w:val="2075"/>
    <w:qFormat/>
    <w:uiPriority w:val="0"/>
    <w:pPr>
      <w:tabs>
        <w:tab w:val="clear" w:pos="0"/>
      </w:tabs>
      <w:autoSpaceDE/>
      <w:autoSpaceDN/>
      <w:adjustRightInd/>
      <w:snapToGrid/>
      <w:spacing w:beforeLines="50" w:afterLines="50" w:line="420" w:lineRule="exact"/>
      <w:textAlignment w:val="auto"/>
    </w:pPr>
    <w:rPr>
      <w:kern w:val="2"/>
      <w:sz w:val="28"/>
      <w:szCs w:val="24"/>
    </w:rPr>
  </w:style>
  <w:style w:type="paragraph" w:customStyle="1" w:styleId="2290">
    <w:name w:val="Company Name"/>
    <w:basedOn w:val="36"/>
    <w:qFormat/>
    <w:uiPriority w:val="0"/>
    <w:pPr>
      <w:keepLines/>
      <w:widowControl w:val="0"/>
      <w:adjustRightInd w:val="0"/>
      <w:snapToGrid/>
      <w:spacing w:after="40" w:line="240" w:lineRule="atLeast"/>
      <w:ind w:right="0" w:firstLine="360"/>
      <w:textAlignment w:val="baseline"/>
    </w:pPr>
    <w:rPr>
      <w:rFonts w:ascii="宋体"/>
      <w:b/>
      <w:caps/>
      <w:spacing w:val="75"/>
      <w:kern w:val="18"/>
      <w:sz w:val="28"/>
    </w:rPr>
  </w:style>
  <w:style w:type="paragraph" w:customStyle="1" w:styleId="2291">
    <w:name w:val="jjj"/>
    <w:basedOn w:val="1"/>
    <w:qFormat/>
    <w:uiPriority w:val="0"/>
    <w:pPr>
      <w:keepNext/>
      <w:keepLines/>
      <w:widowControl/>
      <w:suppressLineNumbers/>
      <w:autoSpaceDE w:val="0"/>
      <w:autoSpaceDN w:val="0"/>
      <w:adjustRightInd w:val="0"/>
      <w:spacing w:before="100"/>
      <w:ind w:left="1440" w:hanging="360"/>
      <w:outlineLvl w:val="1"/>
    </w:pPr>
    <w:rPr>
      <w:rFonts w:ascii="宋体"/>
      <w:kern w:val="0"/>
      <w:sz w:val="28"/>
      <w:szCs w:val="20"/>
    </w:rPr>
  </w:style>
  <w:style w:type="paragraph" w:customStyle="1" w:styleId="2292">
    <w:name w:val=".."/>
    <w:basedOn w:val="1609"/>
    <w:next w:val="1609"/>
    <w:qFormat/>
    <w:uiPriority w:val="0"/>
    <w:rPr>
      <w:rFonts w:ascii="宋体" w:eastAsia="宋体" w:cs="Times New Roman"/>
      <w:color w:val="auto"/>
    </w:rPr>
  </w:style>
  <w:style w:type="paragraph" w:customStyle="1" w:styleId="2293">
    <w:name w:val="样式 标题 3标题 3 Char头小节标题标题 3 Char Char Char Char Char Char Char...1"/>
    <w:basedOn w:val="5"/>
    <w:qFormat/>
    <w:uiPriority w:val="0"/>
    <w:pPr>
      <w:tabs>
        <w:tab w:val="left" w:pos="1083"/>
      </w:tabs>
      <w:spacing w:before="0" w:after="0" w:line="324" w:lineRule="auto"/>
      <w:ind w:firstLine="0" w:firstLineChars="0"/>
      <w:jc w:val="left"/>
    </w:pPr>
    <w:rPr>
      <w:rFonts w:ascii="Arial" w:eastAsia="黑体" w:cs="宋体"/>
      <w:b w:val="0"/>
      <w:bCs w:val="0"/>
      <w:sz w:val="28"/>
      <w:szCs w:val="24"/>
      <w:lang w:val="en-GB"/>
    </w:rPr>
  </w:style>
  <w:style w:type="paragraph" w:customStyle="1" w:styleId="2294">
    <w:name w:val="样式 样式 Times New Roman 小四 行距: 1.5 倍行距 + 左侧:  0 厘米 首行缩进:  0 厘米"/>
    <w:basedOn w:val="1"/>
    <w:qFormat/>
    <w:uiPriority w:val="0"/>
    <w:pPr>
      <w:spacing w:line="324" w:lineRule="auto"/>
      <w:ind w:firstLine="480" w:firstLineChars="200"/>
    </w:pPr>
    <w:rPr>
      <w:rFonts w:ascii="宋体"/>
      <w:kern w:val="0"/>
      <w:sz w:val="24"/>
      <w:szCs w:val="20"/>
    </w:rPr>
  </w:style>
  <w:style w:type="paragraph" w:customStyle="1" w:styleId="2295">
    <w:name w:val="样式 标题 3 + 段前: 0.3 行"/>
    <w:basedOn w:val="5"/>
    <w:qFormat/>
    <w:uiPriority w:val="0"/>
    <w:pPr>
      <w:keepNext w:val="0"/>
      <w:keepLines w:val="0"/>
      <w:widowControl/>
      <w:spacing w:before="120" w:after="120" w:line="440" w:lineRule="exact"/>
      <w:ind w:firstLine="493" w:firstLineChars="0"/>
      <w:jc w:val="left"/>
    </w:pPr>
    <w:rPr>
      <w:rFonts w:ascii="Cambria" w:hAnsi="Cambria" w:eastAsia="黑体"/>
      <w:spacing w:val="16"/>
      <w:w w:val="95"/>
      <w:sz w:val="26"/>
      <w:szCs w:val="24"/>
    </w:rPr>
  </w:style>
  <w:style w:type="paragraph" w:customStyle="1" w:styleId="2296">
    <w:name w:val="4标"/>
    <w:basedOn w:val="1"/>
    <w:qFormat/>
    <w:uiPriority w:val="0"/>
    <w:pPr>
      <w:keepNext/>
      <w:keepLines/>
      <w:spacing w:before="156" w:beforeLines="50" w:after="156" w:afterLines="50"/>
      <w:outlineLvl w:val="3"/>
    </w:pPr>
    <w:rPr>
      <w:rFonts w:ascii="宋体" w:eastAsia="黑体" w:cs="宋体"/>
      <w:kern w:val="0"/>
      <w:szCs w:val="20"/>
    </w:rPr>
  </w:style>
  <w:style w:type="paragraph" w:customStyle="1" w:styleId="2297">
    <w:name w:val="依据文字"/>
    <w:basedOn w:val="22"/>
    <w:qFormat/>
    <w:uiPriority w:val="0"/>
    <w:pPr>
      <w:widowControl/>
      <w:tabs>
        <w:tab w:val="left" w:pos="420"/>
        <w:tab w:val="left" w:pos="870"/>
        <w:tab w:val="left" w:pos="3150"/>
      </w:tabs>
      <w:autoSpaceDE w:val="0"/>
      <w:autoSpaceDN w:val="0"/>
      <w:adjustRightInd w:val="0"/>
      <w:snapToGrid w:val="0"/>
      <w:spacing w:before="60" w:after="0" w:line="336" w:lineRule="auto"/>
      <w:ind w:left="0" w:leftChars="0" w:firstLine="527" w:firstLineChars="0"/>
      <w:textAlignment w:val="baseline"/>
    </w:pPr>
    <w:rPr>
      <w:rFonts w:ascii="宋体" w:hAnsi="宋体"/>
      <w:kern w:val="0"/>
      <w:sz w:val="24"/>
      <w:szCs w:val="20"/>
    </w:rPr>
  </w:style>
  <w:style w:type="paragraph" w:customStyle="1" w:styleId="2298">
    <w:name w:val="页眉中"/>
    <w:basedOn w:val="1"/>
    <w:qFormat/>
    <w:uiPriority w:val="0"/>
    <w:pPr>
      <w:adjustRightInd w:val="0"/>
      <w:snapToGrid w:val="0"/>
      <w:spacing w:line="300" w:lineRule="auto"/>
      <w:jc w:val="left"/>
    </w:pPr>
    <w:rPr>
      <w:rFonts w:ascii="黑体" w:eastAsia="黑体"/>
      <w:bCs/>
      <w:kern w:val="0"/>
      <w:sz w:val="24"/>
      <w:szCs w:val="20"/>
    </w:rPr>
  </w:style>
  <w:style w:type="paragraph" w:customStyle="1" w:styleId="2299">
    <w:name w:val="批注框文本1"/>
    <w:basedOn w:val="1"/>
    <w:qFormat/>
    <w:uiPriority w:val="0"/>
    <w:pPr>
      <w:widowControl/>
      <w:jc w:val="left"/>
    </w:pPr>
    <w:rPr>
      <w:rFonts w:ascii="宋体"/>
      <w:kern w:val="0"/>
      <w:sz w:val="18"/>
      <w:szCs w:val="20"/>
    </w:rPr>
  </w:style>
  <w:style w:type="paragraph" w:customStyle="1" w:styleId="2300">
    <w:name w:val="标题C"/>
    <w:basedOn w:val="5"/>
    <w:qFormat/>
    <w:uiPriority w:val="0"/>
    <w:pPr>
      <w:tabs>
        <w:tab w:val="left" w:pos="1575"/>
      </w:tabs>
      <w:spacing w:before="120" w:after="120" w:line="440" w:lineRule="exact"/>
      <w:ind w:left="113" w:hanging="113" w:firstLineChars="0"/>
      <w:jc w:val="left"/>
    </w:pPr>
    <w:rPr>
      <w:rFonts w:ascii="Cambria" w:eastAsia="黑体"/>
      <w:b w:val="0"/>
      <w:bCs w:val="0"/>
      <w:snapToGrid w:val="0"/>
      <w:kern w:val="20"/>
      <w:sz w:val="26"/>
      <w:lang w:val="zh-CN" w:eastAsia="en-US" w:bidi="en-US"/>
    </w:rPr>
  </w:style>
  <w:style w:type="paragraph" w:customStyle="1" w:styleId="2301">
    <w:name w:val="样式 自定义正文 + 首行缩进:  1.13 厘米"/>
    <w:basedOn w:val="362"/>
    <w:qFormat/>
    <w:uiPriority w:val="0"/>
    <w:pPr>
      <w:spacing w:after="200"/>
      <w:ind w:firstLine="640"/>
    </w:pPr>
    <w:rPr>
      <w:rFonts w:cs="宋体"/>
      <w:szCs w:val="20"/>
    </w:rPr>
  </w:style>
  <w:style w:type="paragraph" w:customStyle="1" w:styleId="2302">
    <w:name w:val="Pa1"/>
    <w:basedOn w:val="1"/>
    <w:next w:val="1"/>
    <w:qFormat/>
    <w:uiPriority w:val="0"/>
    <w:pPr>
      <w:autoSpaceDE w:val="0"/>
      <w:autoSpaceDN w:val="0"/>
      <w:spacing w:line="221" w:lineRule="atLeast"/>
      <w:jc w:val="left"/>
    </w:pPr>
    <w:rPr>
      <w:rFonts w:ascii="黑体" w:hAnsi="黑体" w:eastAsia="黑体"/>
      <w:color w:val="000000"/>
      <w:kern w:val="0"/>
      <w:sz w:val="24"/>
      <w:szCs w:val="20"/>
    </w:rPr>
  </w:style>
  <w:style w:type="paragraph" w:customStyle="1" w:styleId="2303">
    <w:name w:val="GM"/>
    <w:basedOn w:val="3"/>
    <w:qFormat/>
    <w:uiPriority w:val="0"/>
    <w:pPr>
      <w:widowControl/>
      <w:tabs>
        <w:tab w:val="left" w:pos="2260"/>
        <w:tab w:val="left" w:pos="2820"/>
        <w:tab w:val="left" w:pos="3420"/>
      </w:tabs>
      <w:overflowPunct/>
      <w:adjustRightInd w:val="0"/>
      <w:spacing w:before="240" w:after="0" w:line="240" w:lineRule="auto"/>
      <w:ind w:left="851" w:right="-28" w:hanging="851"/>
    </w:pPr>
    <w:rPr>
      <w:rFonts w:ascii="Arial" w:hAnsi="Arial" w:eastAsia="宋体"/>
      <w:bCs w:val="0"/>
      <w:color w:val="auto"/>
      <w:kern w:val="0"/>
      <w:sz w:val="22"/>
      <w:szCs w:val="20"/>
      <w:lang w:val="en-GB"/>
    </w:rPr>
  </w:style>
  <w:style w:type="paragraph" w:customStyle="1" w:styleId="2304">
    <w:name w:val="2 Char Char Char Char Char Char Char"/>
    <w:basedOn w:val="1"/>
    <w:qFormat/>
    <w:uiPriority w:val="0"/>
    <w:rPr>
      <w:rFonts w:ascii="宋体"/>
      <w:kern w:val="0"/>
      <w:szCs w:val="20"/>
    </w:rPr>
  </w:style>
  <w:style w:type="paragraph" w:customStyle="1" w:styleId="2305">
    <w:name w:val="宋体 13 磅 行距: 固定值 24 磅"/>
    <w:basedOn w:val="1"/>
    <w:qFormat/>
    <w:uiPriority w:val="0"/>
    <w:pPr>
      <w:spacing w:line="480" w:lineRule="exact"/>
      <w:ind w:firstLine="520" w:firstLineChars="200"/>
    </w:pPr>
    <w:rPr>
      <w:rFonts w:ascii="宋体" w:hAnsi="宋体" w:cs="宋体"/>
      <w:kern w:val="0"/>
      <w:sz w:val="26"/>
      <w:szCs w:val="20"/>
    </w:rPr>
  </w:style>
  <w:style w:type="paragraph" w:customStyle="1" w:styleId="2306">
    <w:name w:val="新表"/>
    <w:basedOn w:val="1"/>
    <w:qFormat/>
    <w:uiPriority w:val="0"/>
    <w:pPr>
      <w:spacing w:line="360" w:lineRule="exact"/>
    </w:pPr>
    <w:rPr>
      <w:rFonts w:ascii="宋体" w:eastAsia="仿宋_GB2312"/>
      <w:bCs/>
      <w:kern w:val="0"/>
      <w:sz w:val="24"/>
      <w:szCs w:val="20"/>
    </w:rPr>
  </w:style>
  <w:style w:type="paragraph" w:customStyle="1" w:styleId="2307">
    <w:name w:val="样式 样式 标题 4款标题1.1.1.1标题 4 Char + 黑体 四号 加粗 段前: 3 磅 段后: 3 磅 + (中文) ..."/>
    <w:basedOn w:val="1689"/>
    <w:qFormat/>
    <w:uiPriority w:val="0"/>
  </w:style>
  <w:style w:type="paragraph" w:customStyle="1" w:styleId="2308">
    <w:name w:val="hp1"/>
    <w:basedOn w:val="3"/>
    <w:qFormat/>
    <w:uiPriority w:val="0"/>
    <w:pPr>
      <w:keepLines/>
      <w:overflowPunct/>
      <w:adjustRightInd w:val="0"/>
      <w:snapToGrid/>
      <w:spacing w:before="340" w:after="330" w:line="578" w:lineRule="atLeast"/>
      <w:ind w:left="0" w:firstLine="482"/>
      <w:jc w:val="center"/>
      <w:textAlignment w:val="baseline"/>
    </w:pPr>
    <w:rPr>
      <w:rFonts w:ascii="黑体" w:hAnsi="宋体" w:eastAsia="宋体"/>
      <w:color w:val="auto"/>
      <w:sz w:val="32"/>
      <w:szCs w:val="28"/>
    </w:rPr>
  </w:style>
  <w:style w:type="paragraph" w:customStyle="1" w:styleId="2309">
    <w:name w:val="样式3wf"/>
    <w:basedOn w:val="933"/>
    <w:qFormat/>
    <w:uiPriority w:val="0"/>
    <w:pPr>
      <w:tabs>
        <w:tab w:val="clear" w:pos="8085"/>
      </w:tabs>
      <w:autoSpaceDE w:val="0"/>
      <w:autoSpaceDN w:val="0"/>
      <w:adjustRightInd w:val="0"/>
      <w:snapToGrid w:val="0"/>
      <w:spacing w:after="0"/>
      <w:textAlignment w:val="baseline"/>
    </w:pPr>
    <w:rPr>
      <w:rFonts w:hAnsi="Times New Roman"/>
      <w:b/>
      <w:bCs w:val="0"/>
      <w:caps w:val="0"/>
    </w:rPr>
  </w:style>
  <w:style w:type="paragraph" w:customStyle="1" w:styleId="2310">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4"/>
      <w:szCs w:val="20"/>
    </w:rPr>
  </w:style>
  <w:style w:type="paragraph" w:customStyle="1" w:styleId="2311">
    <w:name w:val="单行表格样式(5号)"/>
    <w:qFormat/>
    <w:uiPriority w:val="0"/>
    <w:rPr>
      <w:rFonts w:ascii="宋体" w:hAnsi="宋体" w:eastAsia="宋体" w:cs="Times New Roman"/>
      <w:kern w:val="2"/>
      <w:sz w:val="21"/>
      <w:szCs w:val="24"/>
      <w:lang w:val="en-US" w:eastAsia="zh-CN" w:bidi="ar-SA"/>
    </w:rPr>
  </w:style>
  <w:style w:type="paragraph" w:customStyle="1" w:styleId="2312">
    <w:name w:val="样式 表内小5 + 左侧:  0 厘米 悬挂缩进: 0.98 字符"/>
    <w:basedOn w:val="2124"/>
    <w:qFormat/>
    <w:uiPriority w:val="0"/>
    <w:pPr>
      <w:ind w:left="0"/>
    </w:pPr>
    <w:rPr>
      <w:rFonts w:cs="宋体"/>
    </w:rPr>
  </w:style>
  <w:style w:type="paragraph" w:customStyle="1" w:styleId="2313">
    <w:name w:val="表格内容005"/>
    <w:basedOn w:val="1"/>
    <w:qFormat/>
    <w:uiPriority w:val="0"/>
    <w:pPr>
      <w:tabs>
        <w:tab w:val="left" w:pos="3700"/>
      </w:tabs>
      <w:jc w:val="center"/>
    </w:pPr>
    <w:rPr>
      <w:rFonts w:ascii="宋体" w:hAnsi="Bodoni PosterCompressed" w:eastAsia="楷体_GB2312"/>
      <w:color w:val="000000"/>
      <w:kern w:val="0"/>
      <w:sz w:val="24"/>
      <w:szCs w:val="20"/>
    </w:rPr>
  </w:style>
  <w:style w:type="paragraph" w:customStyle="1" w:styleId="2314">
    <w:name w:val="Header Base"/>
    <w:basedOn w:val="36"/>
    <w:qFormat/>
    <w:uiPriority w:val="0"/>
    <w:pPr>
      <w:keepLines/>
      <w:widowControl w:val="0"/>
      <w:tabs>
        <w:tab w:val="center" w:pos="4320"/>
        <w:tab w:val="right" w:pos="8640"/>
      </w:tabs>
      <w:adjustRightInd w:val="0"/>
      <w:snapToGrid/>
      <w:spacing w:after="240" w:line="240" w:lineRule="atLeast"/>
      <w:ind w:right="0" w:firstLine="360"/>
      <w:textAlignment w:val="baseline"/>
    </w:pPr>
    <w:rPr>
      <w:rFonts w:ascii="宋体"/>
      <w:b/>
      <w:smallCaps/>
      <w:spacing w:val="15"/>
      <w:sz w:val="28"/>
    </w:rPr>
  </w:style>
  <w:style w:type="paragraph" w:customStyle="1" w:styleId="2315">
    <w:name w:val="页面标题2"/>
    <w:basedOn w:val="1"/>
    <w:qFormat/>
    <w:uiPriority w:val="0"/>
    <w:pPr>
      <w:widowControl/>
      <w:overflowPunct w:val="0"/>
      <w:topLinePunct/>
      <w:adjustRightInd w:val="0"/>
      <w:spacing w:line="360" w:lineRule="auto"/>
      <w:ind w:firstLine="480" w:firstLineChars="200"/>
      <w:jc w:val="center"/>
      <w:textAlignment w:val="baseline"/>
    </w:pPr>
    <w:rPr>
      <w:rFonts w:ascii="黑体" w:hAnsi="宋体" w:eastAsia="黑体"/>
      <w:b/>
      <w:kern w:val="24"/>
      <w:sz w:val="44"/>
      <w:szCs w:val="20"/>
      <w:lang w:eastAsia="en-US" w:bidi="en-US"/>
    </w:rPr>
  </w:style>
  <w:style w:type="paragraph" w:customStyle="1" w:styleId="2316">
    <w:name w:val="文件册号"/>
    <w:basedOn w:val="1"/>
    <w:next w:val="1"/>
    <w:qFormat/>
    <w:uiPriority w:val="0"/>
    <w:pPr>
      <w:spacing w:line="800" w:lineRule="atLeast"/>
      <w:jc w:val="center"/>
    </w:pPr>
    <w:rPr>
      <w:rFonts w:ascii="宋体"/>
      <w:kern w:val="0"/>
      <w:sz w:val="52"/>
      <w:szCs w:val="52"/>
    </w:rPr>
  </w:style>
  <w:style w:type="paragraph" w:customStyle="1" w:styleId="2317">
    <w:name w:val="xl12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FF"/>
      <w:kern w:val="0"/>
      <w:sz w:val="20"/>
      <w:szCs w:val="20"/>
    </w:rPr>
  </w:style>
  <w:style w:type="paragraph" w:customStyle="1" w:styleId="2318">
    <w:name w:val="标题02"/>
    <w:basedOn w:val="1"/>
    <w:next w:val="1"/>
    <w:qFormat/>
    <w:uiPriority w:val="0"/>
    <w:pPr>
      <w:snapToGrid w:val="0"/>
      <w:spacing w:line="360" w:lineRule="auto"/>
      <w:outlineLvl w:val="1"/>
    </w:pPr>
    <w:rPr>
      <w:rFonts w:ascii="宋体"/>
      <w:b/>
      <w:kern w:val="0"/>
      <w:sz w:val="28"/>
      <w:szCs w:val="20"/>
    </w:rPr>
  </w:style>
  <w:style w:type="paragraph" w:customStyle="1" w:styleId="2319">
    <w:name w:val="样式 标题 4款标题1.1.1.1H4标题 4 Char段项1.1.1.1标题 4.1.1.1.1款L4标题..."/>
    <w:basedOn w:val="6"/>
    <w:qFormat/>
    <w:uiPriority w:val="0"/>
    <w:pPr>
      <w:spacing w:before="0" w:after="0" w:line="520" w:lineRule="exact"/>
      <w:ind w:firstLine="0" w:firstLineChars="0"/>
    </w:pPr>
    <w:rPr>
      <w:rFonts w:ascii="黑体" w:hAnsi="黑体" w:cs="宋体"/>
      <w:b w:val="0"/>
      <w:color w:val="000000"/>
      <w:sz w:val="24"/>
      <w:szCs w:val="20"/>
    </w:rPr>
  </w:style>
  <w:style w:type="paragraph" w:customStyle="1" w:styleId="2320">
    <w:name w:val="12 Char Char Char Char"/>
    <w:basedOn w:val="1"/>
    <w:qFormat/>
    <w:uiPriority w:val="0"/>
    <w:pPr>
      <w:spacing w:line="360" w:lineRule="auto"/>
      <w:ind w:firstLine="200" w:firstLineChars="200"/>
      <w:jc w:val="left"/>
    </w:pPr>
    <w:rPr>
      <w:rFonts w:ascii="宋体" w:hAnsi="宋体"/>
      <w:kern w:val="0"/>
      <w:position w:val="-6"/>
      <w:sz w:val="28"/>
      <w:szCs w:val="20"/>
      <w:u w:val="single"/>
    </w:rPr>
  </w:style>
  <w:style w:type="paragraph" w:customStyle="1" w:styleId="2321">
    <w:name w:val="Char Char Char Char Char Char Char Char Char"/>
    <w:basedOn w:val="1"/>
    <w:qFormat/>
    <w:uiPriority w:val="0"/>
    <w:rPr>
      <w:rFonts w:ascii="宋体"/>
      <w:kern w:val="0"/>
      <w:szCs w:val="20"/>
    </w:rPr>
  </w:style>
  <w:style w:type="paragraph" w:customStyle="1" w:styleId="2322">
    <w:name w:val="文章正文样式"/>
    <w:basedOn w:val="1"/>
    <w:qFormat/>
    <w:uiPriority w:val="0"/>
    <w:pPr>
      <w:spacing w:line="520" w:lineRule="exact"/>
      <w:ind w:firstLine="480" w:firstLineChars="200"/>
      <w:jc w:val="left"/>
    </w:pPr>
    <w:rPr>
      <w:rFonts w:ascii="宋体" w:hAnsi="宋体" w:cs="宋体"/>
      <w:kern w:val="0"/>
      <w:sz w:val="24"/>
      <w:szCs w:val="20"/>
    </w:rPr>
  </w:style>
  <w:style w:type="paragraph" w:customStyle="1" w:styleId="2323">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00FFFF"/>
      <w:spacing w:before="100" w:beforeAutospacing="1" w:after="100" w:afterAutospacing="1"/>
      <w:jc w:val="center"/>
      <w:textAlignment w:val="center"/>
    </w:pPr>
    <w:rPr>
      <w:rFonts w:ascii="Arial Unicode MS" w:hAnsi="Arial Unicode MS" w:eastAsia="Arial Unicode MS" w:cs="Arial Unicode MS"/>
      <w:color w:val="FF0000"/>
      <w:kern w:val="0"/>
      <w:sz w:val="20"/>
      <w:szCs w:val="20"/>
    </w:rPr>
  </w:style>
  <w:style w:type="paragraph" w:customStyle="1" w:styleId="2324">
    <w:name w:val="Heading4"/>
    <w:basedOn w:val="1"/>
    <w:qFormat/>
    <w:uiPriority w:val="0"/>
    <w:pPr>
      <w:widowControl/>
      <w:overflowPunct w:val="0"/>
      <w:autoSpaceDE w:val="0"/>
      <w:autoSpaceDN w:val="0"/>
      <w:adjustRightInd w:val="0"/>
      <w:spacing w:after="240" w:line="264" w:lineRule="auto"/>
      <w:jc w:val="left"/>
      <w:textAlignment w:val="baseline"/>
    </w:pPr>
    <w:rPr>
      <w:rFonts w:ascii="Book Antiqua" w:hAnsi="Book Antiqua"/>
      <w:i/>
      <w:kern w:val="0"/>
      <w:sz w:val="22"/>
      <w:szCs w:val="20"/>
      <w:lang w:val="en-GB" w:eastAsia="en-US" w:bidi="en-US"/>
    </w:rPr>
  </w:style>
  <w:style w:type="paragraph" w:customStyle="1" w:styleId="2325">
    <w:name w:val="样式 标题 4 + 行距: 固定值 24 磅"/>
    <w:basedOn w:val="6"/>
    <w:qFormat/>
    <w:uiPriority w:val="0"/>
    <w:pPr>
      <w:spacing w:before="0" w:after="0" w:line="560" w:lineRule="exact"/>
      <w:ind w:firstLine="0" w:firstLineChars="0"/>
    </w:pPr>
    <w:rPr>
      <w:rFonts w:ascii="宋体" w:hAnsi="宋体" w:eastAsia="宋体" w:cs="宋体"/>
      <w:sz w:val="24"/>
      <w:szCs w:val="20"/>
    </w:rPr>
  </w:style>
  <w:style w:type="paragraph" w:customStyle="1" w:styleId="2326">
    <w:name w:val="Address 1"/>
    <w:basedOn w:val="1"/>
    <w:qFormat/>
    <w:uiPriority w:val="0"/>
    <w:pPr>
      <w:framePr w:w="2400" w:wrap="notBeside" w:vAnchor="page" w:hAnchor="page" w:x="8065" w:y="1009" w:anchorLock="1"/>
      <w:widowControl/>
      <w:spacing w:line="200" w:lineRule="atLeast"/>
      <w:jc w:val="left"/>
    </w:pPr>
    <w:rPr>
      <w:rFonts w:ascii="宋体"/>
      <w:kern w:val="0"/>
      <w:sz w:val="16"/>
      <w:szCs w:val="20"/>
    </w:rPr>
  </w:style>
  <w:style w:type="paragraph" w:customStyle="1" w:styleId="2327">
    <w:name w:val="检索号"/>
    <w:basedOn w:val="1"/>
    <w:qFormat/>
    <w:uiPriority w:val="0"/>
    <w:pPr>
      <w:tabs>
        <w:tab w:val="left" w:pos="435"/>
      </w:tabs>
      <w:adjustRightInd w:val="0"/>
      <w:spacing w:line="360" w:lineRule="auto"/>
      <w:ind w:left="435" w:hanging="435"/>
      <w:textAlignment w:val="baseline"/>
    </w:pPr>
    <w:rPr>
      <w:rFonts w:ascii="宋体"/>
      <w:kern w:val="0"/>
      <w:sz w:val="24"/>
      <w:szCs w:val="21"/>
    </w:rPr>
  </w:style>
  <w:style w:type="paragraph" w:customStyle="1" w:styleId="2328">
    <w:name w:val="2级"/>
    <w:basedOn w:val="4"/>
    <w:qFormat/>
    <w:uiPriority w:val="0"/>
    <w:pPr>
      <w:tabs>
        <w:tab w:val="left" w:pos="57"/>
      </w:tabs>
      <w:spacing w:before="120" w:after="120" w:line="360" w:lineRule="auto"/>
      <w:ind w:firstLine="0" w:firstLineChars="0"/>
    </w:pPr>
    <w:rPr>
      <w:rFonts w:ascii="Times New Roman" w:hAnsi="Times New Roman"/>
      <w:bCs w:val="0"/>
      <w:sz w:val="28"/>
      <w:szCs w:val="28"/>
      <w:lang w:val="zh-CN"/>
    </w:rPr>
  </w:style>
  <w:style w:type="paragraph" w:customStyle="1" w:styleId="2329">
    <w:name w:val="样式 首行缩进:  1.71 字符4"/>
    <w:basedOn w:val="36"/>
    <w:qFormat/>
    <w:uiPriority w:val="0"/>
    <w:pPr>
      <w:widowControl w:val="0"/>
      <w:adjustRightInd w:val="0"/>
      <w:snapToGrid/>
      <w:spacing w:before="0" w:after="0" w:line="240" w:lineRule="atLeast"/>
      <w:ind w:right="0" w:firstLine="410" w:firstLineChars="171"/>
      <w:jc w:val="left"/>
    </w:pPr>
    <w:rPr>
      <w:rFonts w:ascii="宋体" w:hAnsi="宋体"/>
      <w:sz w:val="21"/>
    </w:rPr>
  </w:style>
  <w:style w:type="paragraph" w:customStyle="1" w:styleId="2330">
    <w:name w:val="reader-word-layer reader-word-s1-1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331">
    <w:name w:val="样式 目录 2 + 行距: 多倍行距 1.25 字行1"/>
    <w:basedOn w:val="75"/>
    <w:qFormat/>
    <w:uiPriority w:val="0"/>
    <w:pPr>
      <w:spacing w:line="300" w:lineRule="auto"/>
    </w:pPr>
    <w:rPr>
      <w:rFonts w:eastAsia="黑体" w:cs="宋体"/>
      <w:sz w:val="28"/>
    </w:rPr>
  </w:style>
  <w:style w:type="paragraph" w:customStyle="1" w:styleId="2332">
    <w:name w:val="xl18"/>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b/>
      <w:bCs/>
      <w:color w:val="FF0000"/>
      <w:kern w:val="0"/>
      <w:sz w:val="32"/>
      <w:szCs w:val="32"/>
    </w:rPr>
  </w:style>
  <w:style w:type="paragraph" w:customStyle="1" w:styleId="2333">
    <w:name w:val="样式 小四 居中 首行缩进:  2 字符"/>
    <w:basedOn w:val="1"/>
    <w:qFormat/>
    <w:uiPriority w:val="0"/>
    <w:pPr>
      <w:spacing w:line="360" w:lineRule="auto"/>
      <w:jc w:val="center"/>
    </w:pPr>
    <w:rPr>
      <w:rFonts w:ascii="宋体"/>
      <w:snapToGrid w:val="0"/>
      <w:kern w:val="0"/>
      <w:sz w:val="24"/>
      <w:szCs w:val="20"/>
    </w:rPr>
  </w:style>
  <w:style w:type="paragraph" w:customStyle="1" w:styleId="2334">
    <w:name w:val="表格标题8"/>
    <w:basedOn w:val="83"/>
    <w:qFormat/>
    <w:uiPriority w:val="0"/>
    <w:pPr>
      <w:pBdr>
        <w:top w:val="single" w:color="auto" w:sz="4" w:space="1"/>
      </w:pBdr>
      <w:tabs>
        <w:tab w:val="left" w:pos="0"/>
      </w:tabs>
      <w:adjustRightInd w:val="0"/>
      <w:spacing w:after="0" w:line="360" w:lineRule="auto"/>
      <w:ind w:left="0"/>
      <w:jc w:val="center"/>
      <w:textAlignment w:val="baseline"/>
    </w:pPr>
    <w:rPr>
      <w:b/>
      <w:sz w:val="24"/>
    </w:rPr>
  </w:style>
  <w:style w:type="paragraph" w:customStyle="1" w:styleId="2335">
    <w:name w:val="自正文1"/>
    <w:basedOn w:val="1"/>
    <w:qFormat/>
    <w:uiPriority w:val="0"/>
    <w:pPr>
      <w:tabs>
        <w:tab w:val="left" w:pos="0"/>
      </w:tabs>
      <w:adjustRightInd w:val="0"/>
      <w:snapToGrid w:val="0"/>
      <w:spacing w:line="400" w:lineRule="exact"/>
      <w:ind w:firstLine="480"/>
      <w:jc w:val="left"/>
      <w:textAlignment w:val="baseline"/>
    </w:pPr>
    <w:rPr>
      <w:rFonts w:ascii="宋体"/>
      <w:b/>
      <w:kern w:val="24"/>
      <w:sz w:val="24"/>
      <w:szCs w:val="20"/>
    </w:rPr>
  </w:style>
  <w:style w:type="paragraph" w:customStyle="1" w:styleId="233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Cs/>
      <w:color w:val="000000"/>
      <w:kern w:val="0"/>
      <w:sz w:val="20"/>
      <w:szCs w:val="20"/>
    </w:rPr>
  </w:style>
  <w:style w:type="paragraph" w:customStyle="1" w:styleId="2337">
    <w:name w:val="xl142"/>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rFonts w:ascii="宋体"/>
      <w:kern w:val="0"/>
      <w:szCs w:val="21"/>
    </w:rPr>
  </w:style>
  <w:style w:type="paragraph" w:customStyle="1" w:styleId="233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2339">
    <w:name w:val="目次"/>
    <w:basedOn w:val="87"/>
    <w:qFormat/>
    <w:uiPriority w:val="0"/>
    <w:pPr>
      <w:keepNext/>
      <w:tabs>
        <w:tab w:val="left" w:pos="628"/>
        <w:tab w:val="left" w:pos="1727"/>
        <w:tab w:val="left" w:pos="1884"/>
        <w:tab w:val="left" w:pos="2660"/>
        <w:tab w:val="left" w:pos="4325"/>
      </w:tabs>
      <w:adjustRightInd w:val="0"/>
      <w:snapToGrid w:val="0"/>
      <w:spacing w:after="0" w:line="360" w:lineRule="auto"/>
      <w:ind w:firstLine="560" w:firstLineChars="200"/>
      <w:jc w:val="left"/>
    </w:pPr>
    <w:rPr>
      <w:rFonts w:hAnsi="宋体"/>
      <w:b/>
      <w:bCs/>
      <w:color w:val="000000"/>
      <w:sz w:val="28"/>
      <w:szCs w:val="28"/>
    </w:rPr>
  </w:style>
  <w:style w:type="paragraph" w:customStyle="1" w:styleId="2340">
    <w:name w:val="排序（1）（2）"/>
    <w:basedOn w:val="1"/>
    <w:qFormat/>
    <w:uiPriority w:val="0"/>
    <w:pPr>
      <w:spacing w:line="460" w:lineRule="atLeast"/>
    </w:pPr>
    <w:rPr>
      <w:rFonts w:ascii="宋体"/>
      <w:spacing w:val="12"/>
      <w:kern w:val="0"/>
      <w:sz w:val="24"/>
      <w:szCs w:val="20"/>
    </w:rPr>
  </w:style>
  <w:style w:type="paragraph" w:customStyle="1" w:styleId="2341">
    <w:name w:val="样式 样式 (中文) 黑体 小四 左 行距: 固定值 28 磅 + 首行缩进:  0 字符"/>
    <w:basedOn w:val="2212"/>
    <w:qFormat/>
    <w:uiPriority w:val="0"/>
    <w:rPr>
      <w:rFonts w:eastAsia="黑体"/>
      <w:bCs/>
    </w:rPr>
  </w:style>
  <w:style w:type="paragraph" w:customStyle="1" w:styleId="2342">
    <w:name w:val="文档0"/>
    <w:basedOn w:val="1"/>
    <w:qFormat/>
    <w:uiPriority w:val="0"/>
    <w:pPr>
      <w:tabs>
        <w:tab w:val="left" w:pos="2820"/>
        <w:tab w:val="center" w:pos="4591"/>
      </w:tabs>
      <w:adjustRightInd w:val="0"/>
      <w:snapToGrid w:val="0"/>
      <w:spacing w:line="480" w:lineRule="atLeast"/>
      <w:ind w:firstLine="200" w:firstLineChars="200"/>
    </w:pPr>
    <w:rPr>
      <w:rFonts w:ascii="宋体" w:hAnsi="宋体"/>
      <w:snapToGrid w:val="0"/>
      <w:spacing w:val="6"/>
      <w:kern w:val="0"/>
      <w:sz w:val="28"/>
      <w:szCs w:val="20"/>
    </w:rPr>
  </w:style>
  <w:style w:type="paragraph" w:customStyle="1" w:styleId="2343">
    <w:name w:val="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344">
    <w:name w:val="基准脚注"/>
    <w:basedOn w:val="1"/>
    <w:qFormat/>
    <w:uiPriority w:val="0"/>
    <w:pPr>
      <w:widowControl/>
      <w:spacing w:line="360" w:lineRule="auto"/>
      <w:jc w:val="left"/>
    </w:pPr>
    <w:rPr>
      <w:rFonts w:ascii="Garamond" w:hAnsi="Garamond"/>
      <w:kern w:val="0"/>
      <w:sz w:val="24"/>
      <w:szCs w:val="20"/>
    </w:rPr>
  </w:style>
  <w:style w:type="paragraph" w:customStyle="1" w:styleId="2345">
    <w:name w:val="样式 标题 1 + Times New Roman"/>
    <w:basedOn w:val="3"/>
    <w:next w:val="52"/>
    <w:qFormat/>
    <w:uiPriority w:val="0"/>
    <w:pPr>
      <w:widowControl/>
      <w:overflowPunct/>
      <w:snapToGrid/>
      <w:spacing w:before="0" w:after="0" w:line="312" w:lineRule="auto"/>
      <w:ind w:left="0" w:firstLine="0"/>
    </w:pPr>
    <w:rPr>
      <w:rFonts w:ascii="宋体" w:eastAsia="宋体"/>
      <w:bCs w:val="0"/>
      <w:color w:val="auto"/>
      <w:kern w:val="32"/>
      <w:sz w:val="32"/>
      <w:szCs w:val="21"/>
      <w:lang w:eastAsia="en-US" w:bidi="en-US"/>
    </w:rPr>
  </w:style>
  <w:style w:type="paragraph" w:customStyle="1" w:styleId="2346">
    <w:name w:val="表格样式4"/>
    <w:basedOn w:val="1"/>
    <w:qFormat/>
    <w:uiPriority w:val="0"/>
    <w:pPr>
      <w:widowControl/>
      <w:spacing w:line="260" w:lineRule="exact"/>
      <w:ind w:left="-50" w:leftChars="-50" w:right="-50" w:rightChars="-50"/>
      <w:jc w:val="center"/>
    </w:pPr>
    <w:rPr>
      <w:rFonts w:ascii="宋体" w:hAnsi="宋体"/>
      <w:color w:val="FF0000"/>
      <w:kern w:val="0"/>
      <w:sz w:val="18"/>
      <w:szCs w:val="21"/>
      <w:lang w:eastAsia="en-US" w:bidi="en-US"/>
    </w:rPr>
  </w:style>
  <w:style w:type="paragraph" w:customStyle="1" w:styleId="2347">
    <w:name w:val="方程式"/>
    <w:basedOn w:val="1"/>
    <w:qFormat/>
    <w:uiPriority w:val="0"/>
    <w:pPr>
      <w:widowControl/>
      <w:overflowPunct w:val="0"/>
      <w:autoSpaceDE w:val="0"/>
      <w:autoSpaceDN w:val="0"/>
      <w:adjustRightInd w:val="0"/>
      <w:spacing w:before="60" w:after="60"/>
      <w:jc w:val="left"/>
      <w:textAlignment w:val="bottom"/>
    </w:pPr>
    <w:rPr>
      <w:rFonts w:ascii="宋体" w:hAnsi="Calibri"/>
      <w:spacing w:val="24"/>
      <w:kern w:val="0"/>
      <w:sz w:val="24"/>
      <w:szCs w:val="20"/>
      <w:lang w:eastAsia="en-US" w:bidi="en-US"/>
    </w:rPr>
  </w:style>
  <w:style w:type="paragraph" w:customStyle="1" w:styleId="2348">
    <w:name w:val="Char1 Char Char Char Char Char Char2"/>
    <w:basedOn w:val="1"/>
    <w:qFormat/>
    <w:uiPriority w:val="0"/>
    <w:rPr>
      <w:rFonts w:ascii="宋体"/>
      <w:kern w:val="0"/>
      <w:szCs w:val="20"/>
    </w:rPr>
  </w:style>
  <w:style w:type="paragraph" w:customStyle="1" w:styleId="2349">
    <w:name w:val="修订1"/>
    <w:qFormat/>
    <w:uiPriority w:val="99"/>
    <w:rPr>
      <w:rFonts w:ascii="Times New Roman" w:hAnsi="Times New Roman" w:eastAsia="宋体" w:cs="Times New Roman"/>
      <w:kern w:val="2"/>
      <w:sz w:val="21"/>
      <w:lang w:val="en-US" w:eastAsia="zh-CN" w:bidi="ar-SA"/>
    </w:rPr>
  </w:style>
  <w:style w:type="paragraph" w:customStyle="1" w:styleId="2350">
    <w:name w:val="右侧"/>
    <w:qFormat/>
    <w:uiPriority w:val="0"/>
    <w:pPr>
      <w:spacing w:line="280" w:lineRule="exact"/>
      <w:jc w:val="right"/>
    </w:pPr>
    <w:rPr>
      <w:rFonts w:ascii="Batang" w:hAnsi="Batang" w:eastAsia="宋体" w:cs="Times New Roman"/>
      <w:color w:val="000000"/>
      <w:sz w:val="18"/>
      <w:lang w:val="en-US" w:eastAsia="zh-CN" w:bidi="ar-SA"/>
    </w:rPr>
  </w:style>
  <w:style w:type="paragraph" w:customStyle="1" w:styleId="2351">
    <w:name w:val="单行表格样式(居中)"/>
    <w:qFormat/>
    <w:uiPriority w:val="0"/>
    <w:pPr>
      <w:jc w:val="center"/>
    </w:pPr>
    <w:rPr>
      <w:rFonts w:ascii="宋体" w:hAnsi="宋体" w:eastAsia="宋体" w:cs="Times New Roman"/>
      <w:kern w:val="2"/>
      <w:sz w:val="21"/>
      <w:szCs w:val="28"/>
      <w:lang w:val="en-US" w:eastAsia="zh-CN" w:bidi="ar-SA"/>
    </w:rPr>
  </w:style>
  <w:style w:type="paragraph" w:customStyle="1" w:styleId="2352">
    <w:name w:val="z-Top of Form"/>
    <w:next w:val="1"/>
    <w:qFormat/>
    <w:uiPriority w:val="0"/>
    <w:pPr>
      <w:widowControl w:val="0"/>
      <w:pBdr>
        <w:bottom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2353">
    <w:name w:val="文4"/>
    <w:basedOn w:val="1"/>
    <w:qFormat/>
    <w:uiPriority w:val="0"/>
    <w:pPr>
      <w:tabs>
        <w:tab w:val="left" w:pos="1155"/>
      </w:tabs>
      <w:adjustRightInd w:val="0"/>
      <w:spacing w:line="500" w:lineRule="atLeast"/>
      <w:textAlignment w:val="baseline"/>
    </w:pPr>
    <w:rPr>
      <w:rFonts w:ascii="宋体"/>
      <w:kern w:val="0"/>
      <w:sz w:val="28"/>
      <w:szCs w:val="20"/>
    </w:rPr>
  </w:style>
  <w:style w:type="paragraph" w:customStyle="1" w:styleId="2354">
    <w:name w:val="样式 左侧:  0 厘米 悬挂缩进: 16 字符"/>
    <w:basedOn w:val="1"/>
    <w:qFormat/>
    <w:uiPriority w:val="0"/>
    <w:pPr>
      <w:spacing w:line="280" w:lineRule="exact"/>
      <w:jc w:val="center"/>
    </w:pPr>
    <w:rPr>
      <w:rFonts w:ascii="宋体" w:cs="宋体"/>
      <w:kern w:val="0"/>
      <w:szCs w:val="20"/>
    </w:rPr>
  </w:style>
  <w:style w:type="paragraph" w:customStyle="1" w:styleId="2355">
    <w:name w:val="表头名称"/>
    <w:basedOn w:val="21"/>
    <w:qFormat/>
    <w:uiPriority w:val="0"/>
    <w:pPr>
      <w:autoSpaceDE w:val="0"/>
      <w:autoSpaceDN w:val="0"/>
      <w:adjustRightInd w:val="0"/>
      <w:spacing w:line="360" w:lineRule="auto"/>
      <w:ind w:firstLine="0" w:firstLineChars="0"/>
      <w:jc w:val="center"/>
    </w:pPr>
    <w:rPr>
      <w:rFonts w:hAnsi="宋体"/>
      <w:szCs w:val="21"/>
    </w:rPr>
  </w:style>
  <w:style w:type="paragraph" w:customStyle="1" w:styleId="2356">
    <w:name w:val="reader-word-layer reader-word-s1-3 reader-word-s1-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357">
    <w:name w:val="Paragraph 5"/>
    <w:basedOn w:val="1"/>
    <w:qFormat/>
    <w:uiPriority w:val="0"/>
    <w:pPr>
      <w:widowControl/>
      <w:tabs>
        <w:tab w:val="left" w:pos="2736"/>
      </w:tabs>
      <w:adjustRightInd w:val="0"/>
      <w:spacing w:after="240"/>
      <w:ind w:left="2739"/>
      <w:textAlignment w:val="baseline"/>
    </w:pPr>
    <w:rPr>
      <w:rFonts w:ascii="Arial" w:hAnsi="Arial"/>
      <w:kern w:val="0"/>
      <w:sz w:val="22"/>
      <w:szCs w:val="20"/>
    </w:rPr>
  </w:style>
  <w:style w:type="paragraph" w:customStyle="1" w:styleId="2358">
    <w:name w:val="自定义正文 Char"/>
    <w:qFormat/>
    <w:uiPriority w:val="0"/>
    <w:pPr>
      <w:widowControl w:val="0"/>
      <w:adjustRightInd w:val="0"/>
      <w:snapToGrid w:val="0"/>
      <w:spacing w:line="360" w:lineRule="auto"/>
      <w:ind w:firstLine="510"/>
      <w:jc w:val="both"/>
    </w:pPr>
    <w:rPr>
      <w:rFonts w:ascii="Times New Roman" w:hAnsi="Times New Roman" w:eastAsia="宋体" w:cs="Times New Roman"/>
      <w:spacing w:val="-2"/>
      <w:kern w:val="2"/>
      <w:sz w:val="28"/>
      <w:szCs w:val="24"/>
      <w:lang w:val="en-US" w:eastAsia="zh-CN" w:bidi="ar-SA"/>
    </w:rPr>
  </w:style>
  <w:style w:type="paragraph" w:customStyle="1" w:styleId="2359">
    <w:name w:val="样式 标题 2 + 行距: 最小值 12 磅"/>
    <w:basedOn w:val="4"/>
    <w:qFormat/>
    <w:uiPriority w:val="0"/>
    <w:pPr>
      <w:tabs>
        <w:tab w:val="left" w:pos="315"/>
        <w:tab w:val="left" w:pos="768"/>
        <w:tab w:val="left" w:pos="2720"/>
      </w:tabs>
      <w:adjustRightInd w:val="0"/>
      <w:spacing w:before="312" w:beforeLines="100" w:after="312" w:afterLines="100" w:line="240" w:lineRule="atLeast"/>
      <w:ind w:firstLine="0" w:firstLineChars="0"/>
      <w:jc w:val="left"/>
      <w:textAlignment w:val="baseline"/>
    </w:pPr>
    <w:rPr>
      <w:rFonts w:ascii="黑体" w:hAnsi="Times New Roman" w:cs="宋体"/>
      <w:bCs w:val="0"/>
      <w:sz w:val="30"/>
      <w:szCs w:val="30"/>
    </w:rPr>
  </w:style>
  <w:style w:type="paragraph" w:customStyle="1" w:styleId="2360">
    <w:name w:val="样式 表头 + 海绿 段前: 7.8 磅 段后: 7.8 磅"/>
    <w:basedOn w:val="151"/>
    <w:qFormat/>
    <w:uiPriority w:val="0"/>
    <w:pPr>
      <w:keepNext/>
      <w:widowControl/>
      <w:spacing w:before="120" w:after="120" w:line="440" w:lineRule="exact"/>
      <w:ind w:firstLine="0" w:firstLineChars="0"/>
      <w:jc w:val="center"/>
    </w:pPr>
    <w:rPr>
      <w:rFonts w:ascii="Times New Roman" w:eastAsia="宋体"/>
      <w:bCs w:val="0"/>
      <w:color w:val="339966"/>
      <w:spacing w:val="8"/>
      <w:kern w:val="21"/>
      <w:sz w:val="21"/>
      <w:szCs w:val="21"/>
    </w:rPr>
  </w:style>
  <w:style w:type="paragraph" w:customStyle="1" w:styleId="2361">
    <w:name w:val="表内格式"/>
    <w:basedOn w:val="1"/>
    <w:qFormat/>
    <w:uiPriority w:val="0"/>
    <w:pPr>
      <w:spacing w:line="280" w:lineRule="exact"/>
      <w:jc w:val="center"/>
    </w:pPr>
    <w:rPr>
      <w:rFonts w:ascii="宋体"/>
      <w:kern w:val="0"/>
      <w:szCs w:val="20"/>
    </w:rPr>
  </w:style>
  <w:style w:type="paragraph" w:customStyle="1" w:styleId="2362">
    <w:name w:val="Char4"/>
    <w:basedOn w:val="1"/>
    <w:qFormat/>
    <w:uiPriority w:val="0"/>
    <w:pPr>
      <w:spacing w:line="360" w:lineRule="auto"/>
      <w:ind w:firstLine="200" w:firstLineChars="200"/>
    </w:pPr>
    <w:rPr>
      <w:rFonts w:ascii="宋体" w:hAnsi="宋体"/>
      <w:kern w:val="0"/>
      <w:sz w:val="24"/>
      <w:szCs w:val="20"/>
    </w:rPr>
  </w:style>
  <w:style w:type="paragraph" w:customStyle="1" w:styleId="2363">
    <w:name w:val="xl8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0"/>
    </w:rPr>
  </w:style>
  <w:style w:type="paragraph" w:customStyle="1" w:styleId="2364">
    <w:name w:val="正文dh"/>
    <w:basedOn w:val="1"/>
    <w:qFormat/>
    <w:uiPriority w:val="0"/>
    <w:pPr>
      <w:spacing w:line="520" w:lineRule="exact"/>
      <w:ind w:firstLine="482"/>
    </w:pPr>
    <w:rPr>
      <w:rFonts w:ascii="宋体"/>
      <w:kern w:val="0"/>
      <w:sz w:val="24"/>
      <w:szCs w:val="20"/>
    </w:rPr>
  </w:style>
  <w:style w:type="paragraph" w:customStyle="1" w:styleId="2365">
    <w:name w:val="玮标题2 Char"/>
    <w:basedOn w:val="1"/>
    <w:next w:val="1"/>
    <w:qFormat/>
    <w:uiPriority w:val="0"/>
    <w:pPr>
      <w:keepNext/>
      <w:keepLines/>
      <w:adjustRightInd w:val="0"/>
      <w:spacing w:beforeLines="50" w:line="420" w:lineRule="exact"/>
      <w:jc w:val="left"/>
      <w:outlineLvl w:val="1"/>
    </w:pPr>
    <w:rPr>
      <w:rFonts w:ascii="宋体" w:eastAsia="仿宋_GB2312"/>
      <w:b/>
      <w:bCs/>
      <w:kern w:val="0"/>
      <w:sz w:val="30"/>
      <w:szCs w:val="28"/>
    </w:rPr>
  </w:style>
  <w:style w:type="paragraph" w:customStyle="1" w:styleId="2366">
    <w:name w:val="首行缩进正文"/>
    <w:basedOn w:val="87"/>
    <w:qFormat/>
    <w:uiPriority w:val="0"/>
    <w:pPr>
      <w:widowControl/>
      <w:spacing w:after="0" w:line="460" w:lineRule="exact"/>
      <w:ind w:firstLine="480" w:firstLineChars="200"/>
      <w:jc w:val="left"/>
    </w:pPr>
    <w:rPr>
      <w:rFonts w:ascii="Calibri" w:hAnsi="Calibri" w:cs="宋体"/>
      <w:color w:val="339966"/>
      <w:sz w:val="24"/>
      <w:szCs w:val="18"/>
    </w:rPr>
  </w:style>
  <w:style w:type="paragraph" w:customStyle="1" w:styleId="2367">
    <w:name w:val="标题样式1"/>
    <w:basedOn w:val="3"/>
    <w:qFormat/>
    <w:uiPriority w:val="0"/>
    <w:pPr>
      <w:keepLines/>
      <w:tabs>
        <w:tab w:val="left" w:pos="506"/>
        <w:tab w:val="left" w:pos="2178"/>
      </w:tabs>
      <w:overflowPunct/>
      <w:snapToGrid/>
      <w:spacing w:before="0" w:after="0" w:line="360" w:lineRule="auto"/>
      <w:ind w:left="0" w:firstLine="0"/>
    </w:pPr>
    <w:rPr>
      <w:rFonts w:ascii="黑体"/>
      <w:b w:val="0"/>
      <w:color w:val="auto"/>
      <w:sz w:val="28"/>
      <w:szCs w:val="28"/>
    </w:rPr>
  </w:style>
  <w:style w:type="paragraph" w:customStyle="1" w:styleId="2368">
    <w:name w:val="表头11"/>
    <w:basedOn w:val="1"/>
    <w:qFormat/>
    <w:uiPriority w:val="0"/>
    <w:pPr>
      <w:spacing w:line="360" w:lineRule="auto"/>
      <w:ind w:firstLine="602" w:firstLineChars="250"/>
      <w:jc w:val="center"/>
    </w:pPr>
    <w:rPr>
      <w:rFonts w:ascii="宋体"/>
      <w:b/>
      <w:kern w:val="0"/>
      <w:sz w:val="24"/>
      <w:szCs w:val="20"/>
    </w:rPr>
  </w:style>
  <w:style w:type="paragraph" w:customStyle="1" w:styleId="2369">
    <w:name w:val="reader-word-layer reader-word-s1-3"/>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370">
    <w:name w:val="附录五级条标题"/>
    <w:basedOn w:val="2202"/>
    <w:next w:val="6"/>
    <w:qFormat/>
    <w:uiPriority w:val="0"/>
    <w:pPr>
      <w:tabs>
        <w:tab w:val="left" w:pos="435"/>
        <w:tab w:val="clear" w:pos="960"/>
      </w:tabs>
      <w:ind w:left="435" w:hanging="165"/>
      <w:outlineLvl w:val="6"/>
    </w:pPr>
  </w:style>
  <w:style w:type="paragraph" w:customStyle="1" w:styleId="2371">
    <w:name w:val="xl27"/>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2372">
    <w:name w:val="1标2"/>
    <w:basedOn w:val="1"/>
    <w:qFormat/>
    <w:uiPriority w:val="0"/>
    <w:pPr>
      <w:keepNext/>
      <w:keepLines/>
      <w:pBdr>
        <w:top w:val="single" w:color="auto" w:sz="4" w:space="1"/>
      </w:pBdr>
      <w:adjustRightInd w:val="0"/>
      <w:spacing w:before="240" w:after="120" w:line="480" w:lineRule="exact"/>
      <w:jc w:val="left"/>
      <w:textAlignment w:val="baseline"/>
      <w:outlineLvl w:val="1"/>
    </w:pPr>
    <w:rPr>
      <w:rFonts w:ascii="宋体" w:eastAsia="黑体"/>
      <w:b/>
      <w:kern w:val="0"/>
      <w:sz w:val="32"/>
      <w:szCs w:val="32"/>
    </w:rPr>
  </w:style>
  <w:style w:type="paragraph" w:customStyle="1" w:styleId="2373">
    <w:name w:val="正文文本 25"/>
    <w:basedOn w:val="1"/>
    <w:qFormat/>
    <w:uiPriority w:val="0"/>
    <w:pPr>
      <w:widowControl/>
      <w:adjustRightInd w:val="0"/>
      <w:spacing w:line="360" w:lineRule="auto"/>
      <w:ind w:firstLine="480"/>
      <w:jc w:val="left"/>
      <w:textAlignment w:val="baseline"/>
    </w:pPr>
    <w:rPr>
      <w:rFonts w:ascii="宋体"/>
      <w:kern w:val="0"/>
      <w:sz w:val="24"/>
      <w:szCs w:val="20"/>
    </w:rPr>
  </w:style>
  <w:style w:type="paragraph" w:customStyle="1" w:styleId="2374">
    <w:name w:val="样式 样式 样式 正文缩进 + 行距: 1.5 倍行距 + 首行缩进:  2 字符 + Calibri 五号 行距: 单倍行距"/>
    <w:basedOn w:val="1"/>
    <w:qFormat/>
    <w:uiPriority w:val="0"/>
    <w:pPr>
      <w:widowControl/>
      <w:adjustRightInd w:val="0"/>
      <w:snapToGrid w:val="0"/>
      <w:ind w:left="50" w:leftChars="50"/>
      <w:jc w:val="left"/>
    </w:pPr>
    <w:rPr>
      <w:rFonts w:ascii="Calibri" w:hAnsi="Calibri" w:cs="宋体"/>
      <w:kern w:val="0"/>
      <w:sz w:val="24"/>
      <w:szCs w:val="20"/>
      <w:lang w:eastAsia="en-US" w:bidi="en-US"/>
    </w:rPr>
  </w:style>
  <w:style w:type="paragraph" w:customStyle="1" w:styleId="2375">
    <w:name w:val="白洋淀前言"/>
    <w:basedOn w:val="1"/>
    <w:next w:val="1660"/>
    <w:qFormat/>
    <w:uiPriority w:val="0"/>
    <w:pPr>
      <w:pBdr>
        <w:top w:val="single" w:color="auto" w:sz="4" w:space="1"/>
      </w:pBdr>
      <w:spacing w:line="360" w:lineRule="auto"/>
      <w:ind w:firstLine="200" w:firstLineChars="200"/>
    </w:pPr>
    <w:rPr>
      <w:rFonts w:ascii="宋体" w:cs="宋体"/>
      <w:kern w:val="0"/>
      <w:sz w:val="24"/>
      <w:szCs w:val="20"/>
    </w:rPr>
  </w:style>
  <w:style w:type="paragraph" w:customStyle="1" w:styleId="2376">
    <w:name w:val="小四号章"/>
    <w:basedOn w:val="1"/>
    <w:qFormat/>
    <w:uiPriority w:val="0"/>
    <w:pPr>
      <w:adjustRightInd w:val="0"/>
      <w:snapToGrid w:val="0"/>
      <w:spacing w:line="440" w:lineRule="atLeast"/>
      <w:jc w:val="center"/>
    </w:pPr>
    <w:rPr>
      <w:rFonts w:ascii="黑体" w:eastAsia="黑体"/>
      <w:snapToGrid w:val="0"/>
      <w:spacing w:val="6"/>
      <w:kern w:val="0"/>
      <w:sz w:val="24"/>
      <w:szCs w:val="20"/>
    </w:rPr>
  </w:style>
  <w:style w:type="paragraph" w:customStyle="1" w:styleId="2377">
    <w:name w:val="Puce 1"/>
    <w:basedOn w:val="1609"/>
    <w:next w:val="1609"/>
    <w:qFormat/>
    <w:uiPriority w:val="0"/>
    <w:rPr>
      <w:rFonts w:ascii="楷体" w:eastAsia="楷体" w:cs="Times New Roman"/>
      <w:color w:val="auto"/>
    </w:rPr>
  </w:style>
  <w:style w:type="paragraph" w:customStyle="1" w:styleId="2378">
    <w:name w:val="样式 样式 标题 2W2 + 段前: 0.5 行 段后: 0.5 行 + 段前: 0.5 行 段后: 0.5 行"/>
    <w:basedOn w:val="2109"/>
    <w:qFormat/>
    <w:uiPriority w:val="0"/>
    <w:pPr>
      <w:spacing w:before="312" w:beforeLines="100"/>
    </w:pPr>
  </w:style>
  <w:style w:type="paragraph" w:customStyle="1" w:styleId="2379">
    <w:name w:val="样式 标题 1 + 段前: 0 磅 段后: 0 磅 行距: 1.5 倍行距"/>
    <w:basedOn w:val="3"/>
    <w:qFormat/>
    <w:uiPriority w:val="0"/>
    <w:pPr>
      <w:keepNext w:val="0"/>
      <w:keepLines/>
      <w:tabs>
        <w:tab w:val="left" w:pos="506"/>
        <w:tab w:val="left" w:pos="2178"/>
      </w:tabs>
      <w:overflowPunct/>
      <w:snapToGrid/>
      <w:spacing w:before="0" w:after="0" w:line="324" w:lineRule="auto"/>
      <w:ind w:left="0" w:firstLine="0"/>
    </w:pPr>
    <w:rPr>
      <w:rFonts w:ascii="黑体" w:eastAsia="宋体" w:cs="宋体"/>
      <w:color w:val="auto"/>
      <w:sz w:val="24"/>
      <w:szCs w:val="24"/>
    </w:rPr>
  </w:style>
  <w:style w:type="paragraph" w:customStyle="1" w:styleId="2380">
    <w:name w:val="Char2 Char Char Char1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381">
    <w:name w:val="样式 标题 3 + 宋体 小四 非加粗 行距: 1.5 倍行距"/>
    <w:basedOn w:val="5"/>
    <w:qFormat/>
    <w:uiPriority w:val="0"/>
    <w:pPr>
      <w:spacing w:before="0" w:after="0" w:line="360" w:lineRule="auto"/>
      <w:ind w:firstLine="0" w:firstLineChars="0"/>
    </w:pPr>
    <w:rPr>
      <w:rFonts w:hAnsi="宋体" w:cs="宋体"/>
      <w:b w:val="0"/>
      <w:bCs w:val="0"/>
      <w:sz w:val="24"/>
      <w:szCs w:val="20"/>
    </w:rPr>
  </w:style>
  <w:style w:type="paragraph" w:customStyle="1" w:styleId="2382">
    <w:name w:val="样式 标题 3小标题小节标题头 Char标题 31小标题1小节标题1小节标题1 Char Char头 Char ..."/>
    <w:basedOn w:val="5"/>
    <w:qFormat/>
    <w:uiPriority w:val="0"/>
    <w:pPr>
      <w:keepLines w:val="0"/>
      <w:widowControl/>
      <w:tabs>
        <w:tab w:val="left" w:pos="720"/>
        <w:tab w:val="left" w:pos="851"/>
        <w:tab w:val="left" w:pos="907"/>
      </w:tabs>
      <w:spacing w:before="0" w:after="60" w:line="360" w:lineRule="auto"/>
      <w:ind w:left="720" w:hanging="720" w:firstLineChars="0"/>
      <w:jc w:val="left"/>
    </w:pPr>
    <w:rPr>
      <w:rFonts w:cs="宋体"/>
      <w:b w:val="0"/>
      <w:sz w:val="26"/>
      <w:szCs w:val="24"/>
    </w:rPr>
  </w:style>
  <w:style w:type="paragraph" w:customStyle="1" w:styleId="2383">
    <w:name w:val="样式2－王鹏"/>
    <w:basedOn w:val="1"/>
    <w:qFormat/>
    <w:uiPriority w:val="0"/>
    <w:pPr>
      <w:autoSpaceDE w:val="0"/>
      <w:autoSpaceDN w:val="0"/>
      <w:adjustRightInd w:val="0"/>
      <w:snapToGrid w:val="0"/>
      <w:spacing w:line="300" w:lineRule="auto"/>
      <w:jc w:val="center"/>
      <w:textAlignment w:val="baseline"/>
    </w:pPr>
    <w:rPr>
      <w:rFonts w:ascii="宋体"/>
      <w:kern w:val="0"/>
      <w:szCs w:val="21"/>
    </w:rPr>
  </w:style>
  <w:style w:type="paragraph" w:customStyle="1" w:styleId="2384">
    <w:name w:val="Index Base"/>
    <w:basedOn w:val="1"/>
    <w:qFormat/>
    <w:uiPriority w:val="0"/>
    <w:pPr>
      <w:adjustRightInd w:val="0"/>
      <w:spacing w:before="60" w:after="120" w:line="240" w:lineRule="atLeast"/>
      <w:ind w:left="360" w:hanging="360"/>
      <w:textAlignment w:val="baseline"/>
    </w:pPr>
    <w:rPr>
      <w:rFonts w:ascii="宋体"/>
      <w:spacing w:val="20"/>
      <w:kern w:val="0"/>
      <w:sz w:val="28"/>
      <w:szCs w:val="20"/>
    </w:rPr>
  </w:style>
  <w:style w:type="paragraph" w:customStyle="1" w:styleId="2385">
    <w:name w:val="表格01"/>
    <w:basedOn w:val="1"/>
    <w:qFormat/>
    <w:uiPriority w:val="0"/>
    <w:pPr>
      <w:adjustRightInd w:val="0"/>
      <w:snapToGrid w:val="0"/>
      <w:jc w:val="center"/>
    </w:pPr>
    <w:rPr>
      <w:rFonts w:ascii="宋体"/>
      <w:kern w:val="0"/>
      <w:sz w:val="24"/>
      <w:szCs w:val="20"/>
    </w:rPr>
  </w:style>
  <w:style w:type="paragraph" w:customStyle="1" w:styleId="2386">
    <w:name w:val="Print- From: To: Subject: Date:"/>
    <w:basedOn w:val="1"/>
    <w:qFormat/>
    <w:uiPriority w:val="0"/>
    <w:pPr>
      <w:pBdr>
        <w:top w:val="single" w:color="auto" w:sz="4" w:space="1"/>
        <w:left w:val="single" w:color="auto" w:sz="18" w:space="1"/>
      </w:pBdr>
      <w:adjustRightInd w:val="0"/>
      <w:spacing w:line="360" w:lineRule="atLeast"/>
      <w:jc w:val="left"/>
      <w:textAlignment w:val="baseline"/>
    </w:pPr>
    <w:rPr>
      <w:rFonts w:ascii="宋体" w:eastAsia="PMingLiU"/>
      <w:kern w:val="0"/>
      <w:sz w:val="24"/>
      <w:szCs w:val="20"/>
      <w:lang w:eastAsia="zh-TW"/>
    </w:rPr>
  </w:style>
  <w:style w:type="paragraph" w:customStyle="1" w:styleId="2387">
    <w:name w:val="Char Char Char1 Char Char Char Char Char Char Char Char Char Char6"/>
    <w:basedOn w:val="1"/>
    <w:qFormat/>
    <w:uiPriority w:val="0"/>
    <w:pPr>
      <w:widowControl/>
      <w:jc w:val="left"/>
    </w:pPr>
    <w:rPr>
      <w:rFonts w:ascii="Calibri" w:hAnsi="Calibri"/>
      <w:kern w:val="0"/>
      <w:sz w:val="24"/>
      <w:szCs w:val="21"/>
      <w:lang w:eastAsia="en-US" w:bidi="en-US"/>
    </w:rPr>
  </w:style>
  <w:style w:type="paragraph" w:customStyle="1" w:styleId="2388">
    <w:name w:val="样式 标题 11.标题 1一、标题 1 Char标1 + 宋体 加粗 黑色 段前: 8.3 磅"/>
    <w:basedOn w:val="3"/>
    <w:qFormat/>
    <w:uiPriority w:val="0"/>
    <w:pPr>
      <w:keepLines/>
      <w:overflowPunct/>
      <w:snapToGrid/>
      <w:spacing w:before="340" w:beforeLines="50" w:after="330" w:afterLines="50" w:line="460" w:lineRule="exact"/>
      <w:ind w:left="0" w:firstLine="0"/>
    </w:pPr>
    <w:rPr>
      <w:rFonts w:ascii="黑体" w:hAnsi="宋体" w:cs="宋体"/>
      <w:sz w:val="28"/>
      <w:szCs w:val="28"/>
    </w:rPr>
  </w:style>
  <w:style w:type="paragraph" w:customStyle="1" w:styleId="2389">
    <w:name w:val="样式 标题 2 + 黑体 四号 非加粗 段前: 0 磅 段后: 0 磅 行距: 1.5 倍行距"/>
    <w:basedOn w:val="4"/>
    <w:qFormat/>
    <w:uiPriority w:val="0"/>
    <w:pPr>
      <w:keepLines w:val="0"/>
      <w:widowControl/>
      <w:spacing w:beforeLines="50" w:afterLines="50" w:line="240" w:lineRule="auto"/>
      <w:ind w:firstLine="0" w:firstLineChars="0"/>
      <w:jc w:val="left"/>
    </w:pPr>
    <w:rPr>
      <w:rFonts w:ascii="Times New Roman" w:hAnsi="Times New Roman" w:eastAsia="宋体"/>
      <w:bCs w:val="0"/>
      <w:i/>
      <w:iCs/>
      <w:color w:val="000000"/>
      <w:spacing w:val="2"/>
      <w:w w:val="99"/>
      <w:position w:val="-2"/>
      <w:sz w:val="28"/>
      <w:szCs w:val="28"/>
      <w:lang w:eastAsia="en-US" w:bidi="en-US"/>
    </w:rPr>
  </w:style>
  <w:style w:type="paragraph" w:customStyle="1" w:styleId="2390">
    <w:name w:val="标3"/>
    <w:basedOn w:val="5"/>
    <w:qFormat/>
    <w:uiPriority w:val="0"/>
    <w:pPr>
      <w:tabs>
        <w:tab w:val="left" w:pos="900"/>
        <w:tab w:val="left" w:pos="1083"/>
      </w:tabs>
      <w:spacing w:before="120" w:after="120" w:line="360" w:lineRule="auto"/>
      <w:ind w:firstLine="0" w:firstLineChars="0"/>
    </w:pPr>
    <w:rPr>
      <w:rFonts w:hAnsi="宋体"/>
      <w:sz w:val="28"/>
      <w:szCs w:val="28"/>
    </w:rPr>
  </w:style>
  <w:style w:type="paragraph" w:customStyle="1" w:styleId="2391">
    <w:name w:val="样式 国电正文 + 宋体"/>
    <w:basedOn w:val="304"/>
    <w:qFormat/>
    <w:uiPriority w:val="0"/>
  </w:style>
  <w:style w:type="paragraph" w:customStyle="1" w:styleId="2392">
    <w:name w:val="样式 标题 1 + 段前: 2 行 段后: 2 行"/>
    <w:basedOn w:val="3"/>
    <w:qFormat/>
    <w:uiPriority w:val="0"/>
    <w:pPr>
      <w:keepLines/>
      <w:tabs>
        <w:tab w:val="left" w:pos="930"/>
      </w:tabs>
      <w:overflowPunct/>
      <w:snapToGrid/>
      <w:spacing w:before="312" w:beforeLines="100" w:after="312" w:afterLines="100" w:line="360" w:lineRule="auto"/>
      <w:ind w:left="930" w:hanging="360"/>
    </w:pPr>
    <w:rPr>
      <w:rFonts w:ascii="宋体" w:eastAsia="方正粗圆简体"/>
      <w:color w:val="auto"/>
      <w:sz w:val="36"/>
      <w:szCs w:val="24"/>
    </w:rPr>
  </w:style>
  <w:style w:type="paragraph" w:customStyle="1" w:styleId="2393">
    <w:name w:val="样式 hb4 + 段前: 0.5 行 段后: 0.5 行3"/>
    <w:basedOn w:val="1119"/>
    <w:qFormat/>
    <w:uiPriority w:val="0"/>
    <w:pPr>
      <w:topLinePunct w:val="0"/>
      <w:spacing w:before="280" w:after="290" w:line="529" w:lineRule="exact"/>
    </w:pPr>
    <w:rPr>
      <w:rFonts w:hAnsi="Arial" w:cs="宋体"/>
      <w:b/>
      <w:kern w:val="2"/>
    </w:rPr>
  </w:style>
  <w:style w:type="paragraph" w:customStyle="1" w:styleId="2394">
    <w:name w:val="CM38"/>
    <w:basedOn w:val="1609"/>
    <w:next w:val="1609"/>
    <w:qFormat/>
    <w:uiPriority w:val="0"/>
    <w:pPr>
      <w:spacing w:after="75"/>
    </w:pPr>
    <w:rPr>
      <w:rFonts w:ascii="宋体" w:eastAsia="宋体" w:cs="Times New Roman"/>
      <w:color w:val="auto"/>
    </w:rPr>
  </w:style>
  <w:style w:type="paragraph" w:customStyle="1" w:styleId="2395">
    <w:name w:val="样式 标题 3 + 首行缩进:  2 字符 段前: 6 磅 段后: 6 磅 行距: 最小值 24 磅"/>
    <w:basedOn w:val="5"/>
    <w:qFormat/>
    <w:uiPriority w:val="0"/>
    <w:pPr>
      <w:adjustRightInd w:val="0"/>
      <w:snapToGrid w:val="0"/>
      <w:spacing w:before="120" w:after="120" w:line="480" w:lineRule="atLeast"/>
      <w:ind w:firstLine="100" w:firstLineChars="100"/>
    </w:pPr>
    <w:rPr>
      <w:sz w:val="28"/>
      <w:szCs w:val="28"/>
    </w:rPr>
  </w:style>
  <w:style w:type="paragraph" w:customStyle="1" w:styleId="2396">
    <w:name w:val="样式 样式6 + 段前: 0.5 行 段后: 0.5 行2"/>
    <w:basedOn w:val="607"/>
    <w:qFormat/>
    <w:uiPriority w:val="0"/>
    <w:pPr>
      <w:tabs>
        <w:tab w:val="left" w:pos="720"/>
        <w:tab w:val="left" w:pos="1260"/>
      </w:tabs>
      <w:adjustRightInd w:val="0"/>
      <w:snapToGrid w:val="0"/>
      <w:spacing w:before="50" w:beforeLines="50" w:after="50" w:afterLines="50"/>
      <w:ind w:left="1260" w:hanging="720" w:firstLineChars="0"/>
      <w:jc w:val="left"/>
      <w:outlineLvl w:val="2"/>
    </w:pPr>
    <w:rPr>
      <w:rFonts w:cs="宋体"/>
      <w:bCs w:val="0"/>
      <w:snapToGrid/>
    </w:rPr>
  </w:style>
  <w:style w:type="paragraph" w:customStyle="1" w:styleId="2397">
    <w:name w:val="+标题2"/>
    <w:basedOn w:val="4"/>
    <w:qFormat/>
    <w:uiPriority w:val="0"/>
    <w:pPr>
      <w:keepLines w:val="0"/>
      <w:widowControl/>
      <w:tabs>
        <w:tab w:val="left" w:pos="567"/>
      </w:tabs>
      <w:spacing w:before="240" w:after="0" w:line="360" w:lineRule="auto"/>
      <w:ind w:firstLine="0" w:firstLineChars="0"/>
      <w:jc w:val="left"/>
    </w:pPr>
    <w:rPr>
      <w:rFonts w:ascii="黑体" w:hAnsi="宋体"/>
      <w:bCs w:val="0"/>
      <w:i/>
      <w:iCs/>
      <w:sz w:val="28"/>
      <w:szCs w:val="28"/>
    </w:rPr>
  </w:style>
  <w:style w:type="paragraph" w:customStyle="1" w:styleId="2398">
    <w:name w:val="报告编号"/>
    <w:basedOn w:val="1"/>
    <w:qFormat/>
    <w:uiPriority w:val="0"/>
    <w:pPr>
      <w:adjustRightInd w:val="0"/>
      <w:snapToGrid w:val="0"/>
      <w:spacing w:line="360" w:lineRule="exact"/>
      <w:ind w:firstLine="200" w:firstLineChars="200"/>
      <w:jc w:val="center"/>
    </w:pPr>
    <w:rPr>
      <w:rFonts w:ascii="宋体" w:eastAsia="黑体" w:cs="宋体"/>
      <w:b/>
      <w:bCs/>
      <w:snapToGrid w:val="0"/>
      <w:kern w:val="0"/>
      <w:sz w:val="28"/>
      <w:szCs w:val="28"/>
    </w:rPr>
  </w:style>
  <w:style w:type="paragraph" w:customStyle="1" w:styleId="2399">
    <w:name w:val="couv"/>
    <w:basedOn w:val="1"/>
    <w:qFormat/>
    <w:uiPriority w:val="0"/>
    <w:pPr>
      <w:widowControl/>
      <w:spacing w:before="120" w:after="120"/>
      <w:ind w:firstLine="200" w:firstLineChars="200"/>
      <w:jc w:val="center"/>
    </w:pPr>
    <w:rPr>
      <w:rFonts w:ascii="宋体"/>
      <w:b/>
      <w:kern w:val="0"/>
      <w:sz w:val="40"/>
      <w:szCs w:val="20"/>
      <w:lang w:val="en-GB"/>
    </w:rPr>
  </w:style>
  <w:style w:type="paragraph" w:customStyle="1" w:styleId="2400">
    <w:name w:val="图表"/>
    <w:basedOn w:val="74"/>
    <w:qFormat/>
    <w:uiPriority w:val="0"/>
    <w:pPr>
      <w:adjustRightInd/>
      <w:snapToGrid/>
      <w:spacing w:line="320" w:lineRule="exact"/>
    </w:pPr>
    <w:rPr>
      <w:b w:val="0"/>
      <w:kern w:val="2"/>
      <w:sz w:val="21"/>
      <w:szCs w:val="21"/>
    </w:rPr>
  </w:style>
  <w:style w:type="paragraph" w:customStyle="1" w:styleId="2401">
    <w:name w:val="缩进"/>
    <w:basedOn w:val="1"/>
    <w:qFormat/>
    <w:uiPriority w:val="0"/>
    <w:pPr>
      <w:adjustRightInd w:val="0"/>
      <w:spacing w:line="440" w:lineRule="exact"/>
      <w:ind w:firstLine="567"/>
      <w:textAlignment w:val="baseline"/>
    </w:pPr>
    <w:rPr>
      <w:rFonts w:ascii="宋体"/>
      <w:kern w:val="0"/>
      <w:sz w:val="28"/>
      <w:szCs w:val="20"/>
    </w:rPr>
  </w:style>
  <w:style w:type="paragraph" w:customStyle="1" w:styleId="240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4"/>
      <w:szCs w:val="20"/>
    </w:rPr>
  </w:style>
  <w:style w:type="paragraph" w:customStyle="1" w:styleId="2403">
    <w:name w:val="样式 内蒙古 + 首行缩进:  2 字符"/>
    <w:basedOn w:val="1"/>
    <w:qFormat/>
    <w:uiPriority w:val="0"/>
    <w:pPr>
      <w:spacing w:line="400" w:lineRule="exact"/>
      <w:ind w:left="210" w:leftChars="100" w:right="210" w:rightChars="100" w:firstLine="480" w:firstLineChars="200"/>
      <w:jc w:val="left"/>
    </w:pPr>
    <w:rPr>
      <w:rFonts w:ascii="宋体" w:cs="宋体"/>
      <w:kern w:val="0"/>
      <w:sz w:val="24"/>
      <w:szCs w:val="20"/>
    </w:rPr>
  </w:style>
  <w:style w:type="paragraph" w:customStyle="1" w:styleId="2404">
    <w:name w:val="Hu表内"/>
    <w:basedOn w:val="1"/>
    <w:qFormat/>
    <w:uiPriority w:val="0"/>
    <w:pPr>
      <w:adjustRightInd w:val="0"/>
      <w:spacing w:line="240" w:lineRule="atLeast"/>
      <w:jc w:val="center"/>
      <w:textAlignment w:val="baseline"/>
    </w:pPr>
    <w:rPr>
      <w:rFonts w:ascii="宋体" w:hAnsi="宋体"/>
      <w:kern w:val="0"/>
      <w:sz w:val="24"/>
      <w:szCs w:val="20"/>
    </w:rPr>
  </w:style>
  <w:style w:type="paragraph" w:customStyle="1" w:styleId="2405">
    <w:name w:val="列表 21"/>
    <w:basedOn w:val="1"/>
    <w:qFormat/>
    <w:uiPriority w:val="0"/>
    <w:pPr>
      <w:widowControl/>
      <w:ind w:left="100" w:leftChars="200" w:hanging="200" w:hangingChars="200"/>
      <w:jc w:val="left"/>
    </w:pPr>
    <w:rPr>
      <w:rFonts w:ascii="宋体"/>
      <w:kern w:val="0"/>
      <w:sz w:val="20"/>
      <w:szCs w:val="20"/>
    </w:rPr>
  </w:style>
  <w:style w:type="paragraph" w:customStyle="1" w:styleId="2406">
    <w:name w:val="封面-宋3"/>
    <w:basedOn w:val="1"/>
    <w:qFormat/>
    <w:uiPriority w:val="0"/>
    <w:pPr>
      <w:widowControl/>
      <w:autoSpaceDE w:val="0"/>
      <w:autoSpaceDN w:val="0"/>
      <w:spacing w:line="360" w:lineRule="auto"/>
      <w:jc w:val="center"/>
      <w:textAlignment w:val="bottom"/>
    </w:pPr>
    <w:rPr>
      <w:rFonts w:ascii="宋体" w:hAnsi="宋体"/>
      <w:spacing w:val="8"/>
      <w:kern w:val="0"/>
      <w:sz w:val="32"/>
      <w:szCs w:val="32"/>
    </w:rPr>
  </w:style>
  <w:style w:type="paragraph" w:customStyle="1" w:styleId="2407">
    <w:name w:val="五级条标题"/>
    <w:basedOn w:val="1987"/>
    <w:next w:val="1"/>
    <w:qFormat/>
    <w:uiPriority w:val="0"/>
    <w:pPr>
      <w:outlineLvl w:val="6"/>
    </w:pPr>
  </w:style>
  <w:style w:type="paragraph" w:customStyle="1" w:styleId="2408">
    <w:name w:val="样式 正文文本缩进特点标题 + 黑色"/>
    <w:basedOn w:val="23"/>
    <w:qFormat/>
    <w:uiPriority w:val="0"/>
    <w:pPr>
      <w:snapToGrid w:val="0"/>
      <w:spacing w:after="0" w:line="360" w:lineRule="auto"/>
      <w:ind w:left="0" w:leftChars="0" w:firstLine="480" w:firstLineChars="200"/>
    </w:pPr>
    <w:rPr>
      <w:rFonts w:ascii="宋体" w:hAnsi="宋体"/>
      <w:color w:val="000000"/>
    </w:rPr>
  </w:style>
  <w:style w:type="paragraph" w:customStyle="1" w:styleId="2409">
    <w:name w:val="表格03"/>
    <w:basedOn w:val="1"/>
    <w:qFormat/>
    <w:uiPriority w:val="0"/>
    <w:pPr>
      <w:widowControl/>
      <w:spacing w:line="400" w:lineRule="exact"/>
      <w:jc w:val="center"/>
    </w:pPr>
    <w:rPr>
      <w:rFonts w:ascii="宋体"/>
      <w:kern w:val="0"/>
      <w:szCs w:val="20"/>
    </w:rPr>
  </w:style>
  <w:style w:type="paragraph" w:customStyle="1" w:styleId="2410">
    <w:name w:val="Char2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2411">
    <w:name w:val="TxBr_c4"/>
    <w:basedOn w:val="1"/>
    <w:qFormat/>
    <w:uiPriority w:val="0"/>
    <w:pPr>
      <w:spacing w:line="240" w:lineRule="atLeast"/>
      <w:jc w:val="center"/>
    </w:pPr>
    <w:rPr>
      <w:rFonts w:ascii="宋体"/>
      <w:snapToGrid w:val="0"/>
      <w:kern w:val="0"/>
      <w:sz w:val="24"/>
      <w:szCs w:val="20"/>
      <w:lang w:val="en-GB" w:eastAsia="en-US"/>
    </w:rPr>
  </w:style>
  <w:style w:type="paragraph" w:customStyle="1" w:styleId="2412">
    <w:name w:val="表新13"/>
    <w:basedOn w:val="1280"/>
    <w:qFormat/>
    <w:uiPriority w:val="0"/>
    <w:pPr>
      <w:widowControl/>
      <w:spacing w:line="260" w:lineRule="exact"/>
    </w:pPr>
    <w:rPr>
      <w:rFonts w:hAnsi="Calibri" w:cs="宋体"/>
      <w:szCs w:val="21"/>
      <w:lang w:eastAsia="en-US" w:bidi="en-US"/>
    </w:rPr>
  </w:style>
  <w:style w:type="paragraph" w:customStyle="1" w:styleId="2413">
    <w:name w:val="CM10"/>
    <w:basedOn w:val="1609"/>
    <w:next w:val="1609"/>
    <w:qFormat/>
    <w:uiPriority w:val="0"/>
    <w:pPr>
      <w:spacing w:line="468" w:lineRule="atLeast"/>
    </w:pPr>
    <w:rPr>
      <w:rFonts w:ascii="黑体" w:eastAsia="黑体" w:cs="Times New Roman"/>
      <w:color w:val="auto"/>
    </w:rPr>
  </w:style>
  <w:style w:type="paragraph" w:customStyle="1" w:styleId="2414">
    <w:name w:val="样式 标题 2 + 黑体"/>
    <w:basedOn w:val="4"/>
    <w:qFormat/>
    <w:uiPriority w:val="0"/>
    <w:pPr>
      <w:spacing w:before="120" w:after="120" w:line="480" w:lineRule="exact"/>
      <w:ind w:firstLine="0" w:firstLineChars="0"/>
    </w:pPr>
    <w:rPr>
      <w:rFonts w:ascii="黑体" w:hAnsi="黑体"/>
      <w:sz w:val="30"/>
      <w:szCs w:val="30"/>
    </w:rPr>
  </w:style>
  <w:style w:type="paragraph" w:customStyle="1" w:styleId="2415">
    <w:name w:val="文章"/>
    <w:basedOn w:val="1"/>
    <w:qFormat/>
    <w:uiPriority w:val="0"/>
    <w:pPr>
      <w:ind w:firstLine="630"/>
      <w:outlineLvl w:val="3"/>
    </w:pPr>
    <w:rPr>
      <w:rFonts w:ascii="楷体_GB2312" w:hAnsi="华文中宋" w:eastAsia="楷体_GB2312"/>
      <w:kern w:val="0"/>
      <w:sz w:val="32"/>
      <w:szCs w:val="20"/>
    </w:rPr>
  </w:style>
  <w:style w:type="paragraph" w:customStyle="1" w:styleId="2416">
    <w:name w:val="列表接续 21"/>
    <w:basedOn w:val="1"/>
    <w:qFormat/>
    <w:uiPriority w:val="0"/>
    <w:pPr>
      <w:widowControl/>
      <w:spacing w:after="120"/>
      <w:ind w:left="840" w:leftChars="400"/>
      <w:jc w:val="left"/>
    </w:pPr>
    <w:rPr>
      <w:rFonts w:ascii="宋体"/>
      <w:kern w:val="0"/>
      <w:sz w:val="20"/>
      <w:szCs w:val="20"/>
    </w:rPr>
  </w:style>
  <w:style w:type="paragraph" w:customStyle="1" w:styleId="2417">
    <w:name w:val="明显引用1"/>
    <w:basedOn w:val="1"/>
    <w:next w:val="1"/>
    <w:qFormat/>
    <w:uiPriority w:val="0"/>
    <w:pPr>
      <w:pBdr>
        <w:bottom w:val="single" w:color="4F81BD" w:sz="4" w:space="4"/>
      </w:pBdr>
      <w:spacing w:before="200" w:after="280" w:line="360" w:lineRule="auto"/>
      <w:ind w:left="936" w:right="936" w:firstLine="200" w:firstLineChars="200"/>
    </w:pPr>
    <w:rPr>
      <w:rFonts w:ascii="宋体"/>
      <w:b/>
      <w:bCs/>
      <w:i/>
      <w:iCs/>
      <w:color w:val="4F81BD"/>
      <w:kern w:val="0"/>
      <w:sz w:val="24"/>
      <w:szCs w:val="20"/>
    </w:rPr>
  </w:style>
  <w:style w:type="paragraph" w:customStyle="1" w:styleId="2418">
    <w:name w:val="Char1 Char Char Char1"/>
    <w:basedOn w:val="1"/>
    <w:qFormat/>
    <w:uiPriority w:val="0"/>
    <w:rPr>
      <w:rFonts w:ascii="宋体"/>
      <w:kern w:val="0"/>
      <w:szCs w:val="20"/>
    </w:rPr>
  </w:style>
  <w:style w:type="paragraph" w:customStyle="1" w:styleId="2419">
    <w:name w:val="自定义正文 Char Char Char1"/>
    <w:qFormat/>
    <w:uiPriority w:val="0"/>
    <w:pPr>
      <w:widowControl w:val="0"/>
      <w:adjustRightInd w:val="0"/>
      <w:snapToGrid w:val="0"/>
      <w:spacing w:after="200" w:line="360" w:lineRule="auto"/>
      <w:ind w:firstLine="510"/>
      <w:jc w:val="both"/>
    </w:pPr>
    <w:rPr>
      <w:rFonts w:ascii="Times New Roman" w:hAnsi="Times New Roman" w:eastAsia="宋体" w:cs="Times New Roman"/>
      <w:spacing w:val="-2"/>
      <w:kern w:val="2"/>
      <w:sz w:val="28"/>
      <w:szCs w:val="24"/>
      <w:lang w:val="en-US" w:eastAsia="zh-CN" w:bidi="ar-SA"/>
    </w:rPr>
  </w:style>
  <w:style w:type="paragraph" w:customStyle="1" w:styleId="2420">
    <w:name w:val="样式"/>
    <w:basedOn w:val="1"/>
    <w:next w:val="77"/>
    <w:qFormat/>
    <w:uiPriority w:val="0"/>
    <w:pPr>
      <w:ind w:firstLine="681" w:firstLineChars="200"/>
    </w:pPr>
    <w:rPr>
      <w:rFonts w:ascii="楷体_GB2312" w:eastAsia="楷体_GB2312" w:cs="楷体_GB2312"/>
      <w:kern w:val="0"/>
      <w:sz w:val="32"/>
      <w:szCs w:val="32"/>
    </w:rPr>
  </w:style>
  <w:style w:type="paragraph" w:customStyle="1" w:styleId="2421">
    <w:name w:val="xl4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kern w:val="0"/>
      <w:sz w:val="24"/>
      <w:szCs w:val="20"/>
    </w:rPr>
  </w:style>
  <w:style w:type="paragraph" w:customStyle="1" w:styleId="2422">
    <w:name w:val="副标题3"/>
    <w:basedOn w:val="1"/>
    <w:qFormat/>
    <w:uiPriority w:val="0"/>
    <w:pPr>
      <w:keepLines/>
      <w:tabs>
        <w:tab w:val="left" w:pos="672"/>
        <w:tab w:val="left" w:pos="720"/>
        <w:tab w:val="left" w:pos="2040"/>
      </w:tabs>
      <w:adjustRightInd w:val="0"/>
      <w:snapToGrid w:val="0"/>
      <w:spacing w:line="400" w:lineRule="atLeast"/>
      <w:ind w:left="672" w:hanging="348"/>
      <w:outlineLvl w:val="3"/>
    </w:pPr>
    <w:rPr>
      <w:rFonts w:ascii="宋体"/>
      <w:snapToGrid w:val="0"/>
      <w:kern w:val="0"/>
      <w:sz w:val="24"/>
      <w:szCs w:val="20"/>
    </w:rPr>
  </w:style>
  <w:style w:type="paragraph" w:customStyle="1" w:styleId="2423">
    <w:name w:val="样式 样式 样式 样式 标题 3 + 左  -1.03 字符 首行缩进:  1 字符 + 左侧:  -1.03 字符 + 左侧:..."/>
    <w:basedOn w:val="1"/>
    <w:qFormat/>
    <w:uiPriority w:val="0"/>
    <w:pPr>
      <w:spacing w:line="600" w:lineRule="exact"/>
      <w:ind w:firstLine="560" w:firstLineChars="200"/>
    </w:pPr>
    <w:rPr>
      <w:rFonts w:ascii="宋体" w:cs="宋体"/>
      <w:snapToGrid w:val="0"/>
      <w:kern w:val="0"/>
      <w:sz w:val="28"/>
      <w:szCs w:val="20"/>
    </w:rPr>
  </w:style>
  <w:style w:type="paragraph" w:customStyle="1" w:styleId="2424">
    <w:name w:val="尾消息标题"/>
    <w:basedOn w:val="80"/>
    <w:next w:val="36"/>
    <w:qFormat/>
    <w:uiPriority w:val="0"/>
    <w:pPr>
      <w:keepLines/>
      <w:widowControl/>
      <w:pBdr>
        <w:top w:val="double" w:color="auto" w:sz="6" w:space="18"/>
        <w:left w:val="none" w:color="auto" w:sz="0" w:space="0"/>
        <w:bottom w:val="double" w:color="auto" w:sz="6" w:space="18"/>
        <w:right w:val="none" w:color="auto" w:sz="0" w:space="0"/>
        <w:between w:val="single" w:color="auto" w:sz="6" w:space="18"/>
      </w:pBdr>
      <w:shd w:val="clear" w:color="auto" w:fill="auto"/>
      <w:tabs>
        <w:tab w:val="left" w:pos="1279"/>
        <w:tab w:val="left" w:pos="2940"/>
        <w:tab w:val="left" w:pos="5100"/>
        <w:tab w:val="right" w:pos="8640"/>
      </w:tabs>
      <w:spacing w:before="13" w:after="40" w:line="140" w:lineRule="atLeast"/>
      <w:ind w:left="0" w:firstLine="0"/>
      <w:jc w:val="left"/>
    </w:pPr>
    <w:rPr>
      <w:rFonts w:ascii="Garamond" w:hAnsi="Garamond" w:cs="Times New Roman"/>
      <w:spacing w:val="-5"/>
      <w:sz w:val="21"/>
    </w:rPr>
  </w:style>
  <w:style w:type="paragraph" w:customStyle="1" w:styleId="2425">
    <w:name w:val="标题四"/>
    <w:basedOn w:val="6"/>
    <w:qFormat/>
    <w:uiPriority w:val="0"/>
    <w:pPr>
      <w:tabs>
        <w:tab w:val="left" w:pos="1067"/>
        <w:tab w:val="left" w:pos="2365"/>
      </w:tabs>
      <w:spacing w:before="100" w:beforeAutospacing="1" w:after="100" w:afterAutospacing="1" w:line="360" w:lineRule="auto"/>
      <w:ind w:firstLine="0" w:firstLineChars="0"/>
    </w:pPr>
    <w:rPr>
      <w:rFonts w:ascii="Times New Roman" w:hAnsi="宋体" w:eastAsia="宋体" w:cs="宋体"/>
      <w:b w:val="0"/>
      <w:color w:val="000000"/>
      <w:spacing w:val="6"/>
      <w:kern w:val="44"/>
      <w:sz w:val="24"/>
      <w:szCs w:val="24"/>
    </w:rPr>
  </w:style>
  <w:style w:type="paragraph" w:customStyle="1" w:styleId="2426">
    <w:name w:val="正文正文正文"/>
    <w:basedOn w:val="1"/>
    <w:next w:val="1"/>
    <w:qFormat/>
    <w:uiPriority w:val="0"/>
    <w:pPr>
      <w:keepNext/>
      <w:keepLines/>
      <w:widowControl/>
      <w:adjustRightInd w:val="0"/>
      <w:spacing w:before="40" w:after="40" w:line="360" w:lineRule="auto"/>
      <w:ind w:firstLine="200" w:firstLineChars="200"/>
      <w:textAlignment w:val="baseline"/>
    </w:pPr>
    <w:rPr>
      <w:rFonts w:ascii="宋体" w:cs="宋体"/>
      <w:bCs/>
      <w:kern w:val="0"/>
      <w:sz w:val="24"/>
      <w:szCs w:val="28"/>
    </w:rPr>
  </w:style>
  <w:style w:type="paragraph" w:customStyle="1" w:styleId="2427">
    <w:name w:val="样式 标题二 +"/>
    <w:basedOn w:val="1"/>
    <w:qFormat/>
    <w:uiPriority w:val="0"/>
    <w:rPr>
      <w:rFonts w:ascii="宋体"/>
      <w:b/>
      <w:bCs/>
      <w:kern w:val="0"/>
      <w:sz w:val="28"/>
      <w:szCs w:val="20"/>
    </w:rPr>
  </w:style>
  <w:style w:type="paragraph" w:customStyle="1" w:styleId="2428">
    <w:name w:val="正文文本 311"/>
    <w:basedOn w:val="1"/>
    <w:qFormat/>
    <w:uiPriority w:val="0"/>
    <w:pPr>
      <w:widowControl/>
      <w:spacing w:after="120"/>
      <w:jc w:val="left"/>
    </w:pPr>
    <w:rPr>
      <w:rFonts w:ascii="宋体"/>
      <w:kern w:val="0"/>
      <w:sz w:val="16"/>
      <w:szCs w:val="20"/>
    </w:rPr>
  </w:style>
  <w:style w:type="paragraph" w:customStyle="1" w:styleId="2429">
    <w:name w:val="?1"/>
    <w:basedOn w:val="1677"/>
    <w:next w:val="1677"/>
    <w:qFormat/>
    <w:uiPriority w:val="0"/>
    <w:pPr>
      <w:jc w:val="center"/>
    </w:pPr>
    <w:rPr>
      <w:b/>
    </w:rPr>
  </w:style>
  <w:style w:type="paragraph" w:customStyle="1" w:styleId="2430">
    <w:name w:val="题注图"/>
    <w:basedOn w:val="1"/>
    <w:next w:val="1"/>
    <w:qFormat/>
    <w:uiPriority w:val="0"/>
    <w:pPr>
      <w:adjustRightInd w:val="0"/>
      <w:spacing w:line="360" w:lineRule="auto"/>
      <w:ind w:firstLine="454"/>
      <w:jc w:val="center"/>
      <w:textAlignment w:val="baseline"/>
    </w:pPr>
    <w:rPr>
      <w:rFonts w:ascii="宋体"/>
      <w:kern w:val="0"/>
      <w:sz w:val="28"/>
      <w:szCs w:val="20"/>
    </w:rPr>
  </w:style>
  <w:style w:type="paragraph" w:customStyle="1" w:styleId="2431">
    <w:name w:val="样式 标题 4款标题1.1.1.1标题 4 Char + (中文) 楷体_GB2312 四号 加粗 段前: 3 磅 ..."/>
    <w:basedOn w:val="6"/>
    <w:qFormat/>
    <w:uiPriority w:val="0"/>
    <w:pPr>
      <w:tabs>
        <w:tab w:val="left" w:pos="1067"/>
        <w:tab w:val="left" w:pos="2365"/>
      </w:tabs>
      <w:spacing w:before="60" w:after="60" w:line="240" w:lineRule="auto"/>
      <w:ind w:firstLine="0" w:firstLineChars="0"/>
    </w:pPr>
    <w:rPr>
      <w:rFonts w:ascii="宋体" w:hAnsi="宋体" w:eastAsia="宋体" w:cs="宋体"/>
      <w:bCs w:val="0"/>
      <w:color w:val="000000"/>
      <w:spacing w:val="6"/>
      <w:sz w:val="24"/>
      <w:szCs w:val="20"/>
    </w:rPr>
  </w:style>
  <w:style w:type="paragraph" w:customStyle="1" w:styleId="2432">
    <w:name w:val="样式 首行缩进:  2 字符16"/>
    <w:basedOn w:val="1"/>
    <w:qFormat/>
    <w:uiPriority w:val="0"/>
    <w:pPr>
      <w:overflowPunct w:val="0"/>
      <w:topLinePunct/>
      <w:autoSpaceDE w:val="0"/>
      <w:autoSpaceDN w:val="0"/>
      <w:adjustRightInd w:val="0"/>
      <w:snapToGrid w:val="0"/>
      <w:spacing w:line="520" w:lineRule="exact"/>
      <w:ind w:firstLine="560"/>
      <w:textAlignment w:val="baseline"/>
    </w:pPr>
    <w:rPr>
      <w:rFonts w:ascii="宋体" w:cs="宋体"/>
      <w:spacing w:val="6"/>
      <w:kern w:val="0"/>
      <w:sz w:val="24"/>
      <w:szCs w:val="20"/>
    </w:rPr>
  </w:style>
  <w:style w:type="paragraph" w:customStyle="1" w:styleId="2433">
    <w:name w:val="样式 表格 +1"/>
    <w:basedOn w:val="150"/>
    <w:qFormat/>
    <w:uiPriority w:val="0"/>
    <w:pPr>
      <w:adjustRightInd/>
      <w:snapToGrid/>
      <w:spacing w:beforeLines="0" w:afterLines="0" w:line="240" w:lineRule="auto"/>
    </w:pPr>
    <w:rPr>
      <w:rFonts w:cs="宋体"/>
      <w:szCs w:val="21"/>
    </w:rPr>
  </w:style>
  <w:style w:type="paragraph" w:customStyle="1" w:styleId="2434">
    <w:name w:val="样式 标题 3条标题1.1.1二级节名h33rd level3BSH-3H3l3CT + 四号 加粗 段前...1"/>
    <w:basedOn w:val="5"/>
    <w:qFormat/>
    <w:uiPriority w:val="0"/>
    <w:pPr>
      <w:adjustRightInd w:val="0"/>
      <w:snapToGrid w:val="0"/>
      <w:spacing w:beforeLines="50" w:afterLines="50" w:line="500" w:lineRule="exact"/>
      <w:ind w:firstLine="0" w:firstLineChars="0"/>
      <w:textAlignment w:val="baseline"/>
    </w:pPr>
    <w:rPr>
      <w:rFonts w:ascii="黑体" w:eastAsia="黑体" w:cs="宋体"/>
      <w:kern w:val="44"/>
      <w:sz w:val="24"/>
      <w:szCs w:val="20"/>
    </w:rPr>
  </w:style>
  <w:style w:type="paragraph" w:customStyle="1" w:styleId="2435">
    <w:name w:val="插表头"/>
    <w:basedOn w:val="1"/>
    <w:qFormat/>
    <w:uiPriority w:val="0"/>
    <w:pPr>
      <w:spacing w:beforeLines="50" w:line="360" w:lineRule="exact"/>
      <w:jc w:val="left"/>
    </w:pPr>
    <w:rPr>
      <w:rFonts w:ascii="宋体" w:cs="宋体"/>
      <w:b/>
      <w:kern w:val="0"/>
      <w:szCs w:val="21"/>
    </w:rPr>
  </w:style>
  <w:style w:type="paragraph" w:customStyle="1" w:styleId="2436">
    <w:name w:val="第四章表头"/>
    <w:basedOn w:val="1"/>
    <w:qFormat/>
    <w:uiPriority w:val="0"/>
    <w:pPr>
      <w:tabs>
        <w:tab w:val="left" w:pos="1120"/>
      </w:tabs>
      <w:spacing w:line="360" w:lineRule="auto"/>
      <w:jc w:val="center"/>
    </w:pPr>
    <w:rPr>
      <w:rFonts w:ascii="宋体"/>
      <w:b/>
      <w:color w:val="0000FF"/>
      <w:kern w:val="0"/>
      <w:sz w:val="24"/>
      <w:szCs w:val="20"/>
    </w:rPr>
  </w:style>
  <w:style w:type="paragraph" w:customStyle="1" w:styleId="2437">
    <w:name w:val="样式 样式 首行缩进:  2 字符19 + 首行缩进:  2 字符"/>
    <w:basedOn w:val="1"/>
    <w:qFormat/>
    <w:uiPriority w:val="0"/>
    <w:pPr>
      <w:spacing w:line="520" w:lineRule="exact"/>
      <w:ind w:firstLine="480" w:firstLineChars="200"/>
    </w:pPr>
    <w:rPr>
      <w:rFonts w:ascii="宋体" w:cs="宋体"/>
      <w:kern w:val="0"/>
      <w:sz w:val="24"/>
      <w:szCs w:val="20"/>
    </w:rPr>
  </w:style>
  <w:style w:type="paragraph" w:customStyle="1" w:styleId="2438">
    <w:name w:val="样式 小四 行距: 固定值 24 磅 首行缩进:  2 字符"/>
    <w:basedOn w:val="1"/>
    <w:qFormat/>
    <w:uiPriority w:val="0"/>
    <w:pPr>
      <w:spacing w:line="440" w:lineRule="exact"/>
      <w:ind w:firstLine="200" w:firstLineChars="200"/>
    </w:pPr>
    <w:rPr>
      <w:rFonts w:ascii="宋体"/>
      <w:kern w:val="0"/>
      <w:sz w:val="24"/>
      <w:szCs w:val="20"/>
    </w:rPr>
  </w:style>
  <w:style w:type="paragraph" w:customStyle="1" w:styleId="2439">
    <w:name w:val="样式 样式 标题 2 + 宋体 行距: 固定值 30 磅 + 行距: 1.5 倍行距"/>
    <w:basedOn w:val="1679"/>
    <w:qFormat/>
    <w:uiPriority w:val="0"/>
    <w:pPr>
      <w:spacing w:before="0" w:after="0" w:line="440" w:lineRule="exact"/>
      <w:jc w:val="left"/>
    </w:pPr>
    <w:rPr>
      <w:rFonts w:ascii="黑体" w:hAnsi="Gungsuh" w:eastAsia="黑体"/>
      <w:color w:val="336600"/>
      <w:sz w:val="28"/>
    </w:rPr>
  </w:style>
  <w:style w:type="paragraph" w:customStyle="1" w:styleId="2440">
    <w:name w:val="Char Char Char Char"/>
    <w:basedOn w:val="1"/>
    <w:qFormat/>
    <w:uiPriority w:val="0"/>
    <w:pPr>
      <w:spacing w:line="360" w:lineRule="auto"/>
      <w:ind w:firstLine="200" w:firstLineChars="200"/>
    </w:pPr>
    <w:rPr>
      <w:rFonts w:ascii="宋体" w:hAnsi="宋体" w:cs="宋体"/>
      <w:kern w:val="0"/>
      <w:sz w:val="26"/>
      <w:szCs w:val="26"/>
    </w:rPr>
  </w:style>
  <w:style w:type="paragraph" w:customStyle="1" w:styleId="2441">
    <w:name w:val="杨4"/>
    <w:basedOn w:val="393"/>
    <w:qFormat/>
    <w:uiPriority w:val="0"/>
    <w:pPr>
      <w:spacing w:line="460" w:lineRule="exact"/>
      <w:ind w:firstLine="0" w:firstLineChars="0"/>
      <w:jc w:val="left"/>
      <w:outlineLvl w:val="3"/>
    </w:pPr>
    <w:rPr>
      <w:rFonts w:ascii="Times New Roman" w:hAnsi="Times New Roman" w:eastAsia="黑体"/>
      <w:b/>
    </w:rPr>
  </w:style>
  <w:style w:type="paragraph" w:customStyle="1" w:styleId="2442">
    <w:name w:val="yl二"/>
    <w:basedOn w:val="1"/>
    <w:qFormat/>
    <w:uiPriority w:val="0"/>
    <w:pPr>
      <w:tabs>
        <w:tab w:val="left" w:pos="3555"/>
      </w:tabs>
      <w:ind w:firstLine="658" w:firstLineChars="235"/>
    </w:pPr>
    <w:rPr>
      <w:rFonts w:ascii="黑体" w:hAnsi="宋体" w:eastAsia="黑体"/>
      <w:kern w:val="0"/>
      <w:sz w:val="28"/>
      <w:szCs w:val="28"/>
    </w:rPr>
  </w:style>
  <w:style w:type="paragraph" w:customStyle="1" w:styleId="2443">
    <w:name w:val="标题dh3"/>
    <w:basedOn w:val="1"/>
    <w:qFormat/>
    <w:uiPriority w:val="0"/>
    <w:pPr>
      <w:spacing w:line="520" w:lineRule="exact"/>
      <w:ind w:firstLine="482"/>
    </w:pPr>
    <w:rPr>
      <w:rFonts w:ascii="宋体"/>
      <w:kern w:val="0"/>
      <w:sz w:val="24"/>
      <w:szCs w:val="20"/>
    </w:rPr>
  </w:style>
  <w:style w:type="paragraph" w:customStyle="1" w:styleId="2444">
    <w:name w:val="Char Char5 Char Char Char Char Char Char Char Char Char2 Char"/>
    <w:basedOn w:val="5"/>
    <w:qFormat/>
    <w:uiPriority w:val="0"/>
    <w:pPr>
      <w:tabs>
        <w:tab w:val="left" w:pos="360"/>
        <w:tab w:val="left" w:pos="900"/>
      </w:tabs>
      <w:snapToGrid w:val="0"/>
      <w:spacing w:before="120" w:after="120" w:line="360" w:lineRule="auto"/>
      <w:ind w:left="542" w:leftChars="-12"/>
      <w:jc w:val="left"/>
    </w:pPr>
    <w:rPr>
      <w:bCs w:val="0"/>
      <w:sz w:val="28"/>
      <w:szCs w:val="28"/>
    </w:rPr>
  </w:style>
  <w:style w:type="paragraph" w:customStyle="1" w:styleId="2445">
    <w:name w:val="font13"/>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2446">
    <w:name w:val="正文缩进2字符 Char"/>
    <w:basedOn w:val="1"/>
    <w:qFormat/>
    <w:uiPriority w:val="0"/>
    <w:pPr>
      <w:spacing w:line="360" w:lineRule="auto"/>
      <w:ind w:firstLine="560" w:firstLineChars="200"/>
    </w:pPr>
    <w:rPr>
      <w:rFonts w:ascii="宋体" w:cs="宋体"/>
      <w:kern w:val="0"/>
      <w:sz w:val="28"/>
      <w:szCs w:val="28"/>
    </w:rPr>
  </w:style>
  <w:style w:type="paragraph" w:customStyle="1" w:styleId="2447">
    <w:name w:val="正文k Char Char Char"/>
    <w:basedOn w:val="1"/>
    <w:next w:val="1"/>
    <w:qFormat/>
    <w:uiPriority w:val="0"/>
    <w:pPr>
      <w:keepNext/>
      <w:keepLines/>
      <w:widowControl/>
      <w:adjustRightInd w:val="0"/>
      <w:spacing w:line="500" w:lineRule="exact"/>
      <w:ind w:firstLine="200" w:firstLineChars="200"/>
      <w:jc w:val="left"/>
      <w:textAlignment w:val="baseline"/>
    </w:pPr>
    <w:rPr>
      <w:rFonts w:ascii="宋体" w:hAnsi="宋体" w:cs="宋体"/>
      <w:b/>
      <w:bCs/>
      <w:kern w:val="0"/>
      <w:sz w:val="24"/>
      <w:szCs w:val="28"/>
    </w:rPr>
  </w:style>
  <w:style w:type="paragraph" w:customStyle="1" w:styleId="2448">
    <w:name w:val="样式 (中文) 黑体"/>
    <w:basedOn w:val="1"/>
    <w:qFormat/>
    <w:uiPriority w:val="0"/>
    <w:pPr>
      <w:spacing w:line="480" w:lineRule="exact"/>
      <w:ind w:firstLine="567"/>
    </w:pPr>
    <w:rPr>
      <w:rFonts w:ascii="宋体" w:eastAsia="黑体" w:cs="宋体"/>
      <w:kern w:val="0"/>
      <w:sz w:val="24"/>
      <w:szCs w:val="20"/>
    </w:rPr>
  </w:style>
  <w:style w:type="paragraph" w:customStyle="1" w:styleId="2449">
    <w:name w:val="样式 标题 3条标题1.1.1BSH-3 + (中文) 黑体 小三 非加粗"/>
    <w:basedOn w:val="5"/>
    <w:qFormat/>
    <w:uiPriority w:val="0"/>
    <w:pPr>
      <w:keepNext w:val="0"/>
      <w:keepLines w:val="0"/>
      <w:spacing w:before="146" w:beforeLines="50" w:after="146" w:afterLines="50" w:line="560" w:lineRule="exact"/>
      <w:ind w:firstLine="0" w:firstLineChars="0"/>
    </w:pPr>
    <w:rPr>
      <w:rFonts w:eastAsia="黑体"/>
      <w:b w:val="0"/>
      <w:bCs w:val="0"/>
      <w:color w:val="FF0000"/>
      <w:sz w:val="28"/>
      <w:szCs w:val="28"/>
    </w:rPr>
  </w:style>
  <w:style w:type="paragraph" w:customStyle="1" w:styleId="2450">
    <w:name w:val="Char1 Char Char Char3"/>
    <w:basedOn w:val="1"/>
    <w:next w:val="1"/>
    <w:qFormat/>
    <w:uiPriority w:val="0"/>
    <w:pPr>
      <w:spacing w:line="360" w:lineRule="auto"/>
      <w:ind w:firstLine="200" w:firstLineChars="200"/>
    </w:pPr>
    <w:rPr>
      <w:rFonts w:ascii="宋体" w:hAnsi="宋体" w:cs="宋体"/>
      <w:kern w:val="0"/>
      <w:sz w:val="24"/>
      <w:szCs w:val="20"/>
    </w:rPr>
  </w:style>
  <w:style w:type="paragraph" w:customStyle="1" w:styleId="2451">
    <w:name w:val="正文111"/>
    <w:basedOn w:val="21"/>
    <w:qFormat/>
    <w:uiPriority w:val="0"/>
    <w:pPr>
      <w:widowControl/>
      <w:ind w:firstLine="0" w:firstLineChars="0"/>
      <w:jc w:val="left"/>
    </w:pPr>
    <w:rPr>
      <w:rFonts w:ascii="Calibri" w:hAnsi="Calibri"/>
      <w:szCs w:val="22"/>
    </w:rPr>
  </w:style>
  <w:style w:type="paragraph" w:customStyle="1" w:styleId="2452">
    <w:name w:val="4标题"/>
    <w:basedOn w:val="1196"/>
    <w:next w:val="1196"/>
    <w:qFormat/>
    <w:uiPriority w:val="0"/>
    <w:pPr>
      <w:jc w:val="left"/>
      <w:outlineLvl w:val="3"/>
    </w:pPr>
    <w:rPr>
      <w:rFonts w:eastAsia="方正书宋简体"/>
    </w:rPr>
  </w:style>
  <w:style w:type="paragraph" w:customStyle="1" w:styleId="2453">
    <w:name w:val="样式 样式5 + 宋体"/>
    <w:basedOn w:val="203"/>
    <w:qFormat/>
    <w:uiPriority w:val="0"/>
    <w:pPr>
      <w:spacing w:line="560" w:lineRule="exact"/>
      <w:ind w:firstLine="560" w:firstLineChars="0"/>
      <w:textAlignment w:val="baseline"/>
    </w:pPr>
    <w:rPr>
      <w:rFonts w:eastAsia="宋体"/>
      <w:bCs/>
      <w:sz w:val="26"/>
      <w:szCs w:val="26"/>
    </w:rPr>
  </w:style>
  <w:style w:type="paragraph" w:customStyle="1" w:styleId="2454">
    <w:name w:val="首行缩进2"/>
    <w:basedOn w:val="1"/>
    <w:qFormat/>
    <w:uiPriority w:val="0"/>
    <w:pPr>
      <w:spacing w:line="360" w:lineRule="auto"/>
      <w:ind w:firstLine="482"/>
    </w:pPr>
    <w:rPr>
      <w:rFonts w:ascii="宋体"/>
      <w:kern w:val="0"/>
      <w:sz w:val="24"/>
      <w:szCs w:val="20"/>
    </w:rPr>
  </w:style>
  <w:style w:type="paragraph" w:customStyle="1" w:styleId="2455">
    <w:name w:val="样式 Char Char Char Char Char Char Char Char Char Char Char Char Char Char Char"/>
    <w:basedOn w:val="21"/>
    <w:qFormat/>
    <w:uiPriority w:val="0"/>
    <w:pPr>
      <w:widowControl/>
      <w:overflowPunct w:val="0"/>
      <w:autoSpaceDE w:val="0"/>
      <w:autoSpaceDN w:val="0"/>
      <w:adjustRightInd w:val="0"/>
      <w:ind w:firstLine="491"/>
      <w:jc w:val="left"/>
      <w:textAlignment w:val="baseline"/>
    </w:pPr>
    <w:rPr>
      <w:sz w:val="24"/>
      <w:szCs w:val="24"/>
    </w:rPr>
  </w:style>
  <w:style w:type="paragraph" w:customStyle="1" w:styleId="2456">
    <w:name w:val="样式 标题 4L4Minor Heading标题 4 Char Char款标题1.1.1.1 + 左侧:  0 厘米 ..."/>
    <w:basedOn w:val="6"/>
    <w:qFormat/>
    <w:uiPriority w:val="0"/>
    <w:pPr>
      <w:keepLines w:val="0"/>
      <w:widowControl/>
      <w:spacing w:before="120" w:after="120"/>
      <w:ind w:left="864" w:hanging="864" w:firstLineChars="0"/>
      <w:jc w:val="left"/>
    </w:pPr>
    <w:rPr>
      <w:rFonts w:ascii="Times New Roman" w:hAnsi="Calibri" w:cs="宋体"/>
      <w:b w:val="0"/>
      <w:bCs w:val="0"/>
      <w:szCs w:val="24"/>
      <w:lang w:eastAsia="en-US" w:bidi="en-US"/>
    </w:rPr>
  </w:style>
  <w:style w:type="paragraph" w:customStyle="1" w:styleId="2457">
    <w:name w:val="dandan6-13四级以下"/>
    <w:basedOn w:val="1"/>
    <w:qFormat/>
    <w:uiPriority w:val="0"/>
    <w:pPr>
      <w:spacing w:before="40" w:after="40" w:line="360" w:lineRule="auto"/>
      <w:outlineLvl w:val="3"/>
    </w:pPr>
    <w:rPr>
      <w:rFonts w:ascii="宋体" w:eastAsia="仿宋_GB2312"/>
      <w:b/>
      <w:kern w:val="0"/>
      <w:sz w:val="24"/>
      <w:szCs w:val="20"/>
    </w:rPr>
  </w:style>
  <w:style w:type="paragraph" w:customStyle="1" w:styleId="2458">
    <w:name w:val="脚注文本1"/>
    <w:basedOn w:val="1"/>
    <w:qFormat/>
    <w:uiPriority w:val="0"/>
    <w:pPr>
      <w:widowControl/>
      <w:snapToGrid w:val="0"/>
      <w:jc w:val="left"/>
    </w:pPr>
    <w:rPr>
      <w:rFonts w:ascii="宋体"/>
      <w:kern w:val="0"/>
      <w:sz w:val="18"/>
      <w:szCs w:val="20"/>
    </w:rPr>
  </w:style>
  <w:style w:type="paragraph" w:customStyle="1" w:styleId="2459">
    <w:name w:val="表下注："/>
    <w:basedOn w:val="1"/>
    <w:qFormat/>
    <w:uiPriority w:val="0"/>
    <w:pPr>
      <w:spacing w:line="600" w:lineRule="exact"/>
      <w:ind w:firstLine="200" w:firstLineChars="200"/>
    </w:pPr>
    <w:rPr>
      <w:rFonts w:ascii="宋体" w:hAnsi="宋体"/>
      <w:kern w:val="0"/>
      <w:sz w:val="18"/>
      <w:szCs w:val="20"/>
    </w:rPr>
  </w:style>
  <w:style w:type="paragraph" w:customStyle="1" w:styleId="2460">
    <w:name w:val="样式 hb1 + Times New Roman"/>
    <w:basedOn w:val="1756"/>
    <w:qFormat/>
    <w:uiPriority w:val="0"/>
    <w:pPr>
      <w:spacing w:before="360" w:after="360"/>
    </w:pPr>
    <w:rPr>
      <w:rFonts w:ascii="Times New Roman" w:hAnsi="Times New Roman"/>
      <w:bCs w:val="0"/>
      <w:kern w:val="2"/>
    </w:rPr>
  </w:style>
  <w:style w:type="paragraph" w:customStyle="1" w:styleId="2461">
    <w:name w:val="文本框文字"/>
    <w:basedOn w:val="1"/>
    <w:qFormat/>
    <w:uiPriority w:val="0"/>
    <w:pPr>
      <w:widowControl/>
      <w:adjustRightInd w:val="0"/>
      <w:jc w:val="center"/>
      <w:textAlignment w:val="baseline"/>
    </w:pPr>
    <w:rPr>
      <w:rFonts w:ascii="宋体"/>
      <w:kern w:val="0"/>
      <w:szCs w:val="20"/>
    </w:rPr>
  </w:style>
  <w:style w:type="paragraph" w:customStyle="1" w:styleId="2462">
    <w:name w:val="样式 标题 1 + 黑体 加粗 两端对齐 行距: 固定值 28 磅"/>
    <w:basedOn w:val="3"/>
    <w:qFormat/>
    <w:uiPriority w:val="0"/>
    <w:pPr>
      <w:widowControl/>
      <w:overflowPunct/>
      <w:snapToGrid/>
      <w:spacing w:before="0" w:after="0" w:line="240" w:lineRule="auto"/>
      <w:ind w:left="0" w:firstLine="0"/>
      <w:jc w:val="left"/>
    </w:pPr>
    <w:rPr>
      <w:rFonts w:ascii="黑体" w:hAnsi="宋体" w:eastAsia="宋体" w:cs="宋体"/>
      <w:color w:val="auto"/>
      <w:kern w:val="2"/>
      <w:sz w:val="32"/>
      <w:szCs w:val="32"/>
    </w:rPr>
  </w:style>
  <w:style w:type="paragraph" w:customStyle="1" w:styleId="2463">
    <w:name w:val="样式6 正文 Char"/>
    <w:basedOn w:val="1"/>
    <w:qFormat/>
    <w:uiPriority w:val="0"/>
    <w:pPr>
      <w:spacing w:line="360" w:lineRule="auto"/>
      <w:ind w:firstLine="510"/>
    </w:pPr>
    <w:rPr>
      <w:rFonts w:ascii="宋体"/>
      <w:kern w:val="0"/>
      <w:sz w:val="24"/>
      <w:szCs w:val="20"/>
    </w:rPr>
  </w:style>
  <w:style w:type="paragraph" w:customStyle="1" w:styleId="2464">
    <w:name w:val="Preise2"/>
    <w:basedOn w:val="2465"/>
    <w:qFormat/>
    <w:uiPriority w:val="0"/>
    <w:pPr>
      <w:tabs>
        <w:tab w:val="right" w:pos="1361"/>
        <w:tab w:val="left" w:pos="1560"/>
        <w:tab w:val="decimal" w:pos="7173"/>
        <w:tab w:val="decimal" w:pos="8732"/>
      </w:tabs>
    </w:pPr>
  </w:style>
  <w:style w:type="paragraph" w:customStyle="1" w:styleId="2465">
    <w:name w:val="Preise1"/>
    <w:basedOn w:val="1"/>
    <w:qFormat/>
    <w:uiPriority w:val="0"/>
    <w:pPr>
      <w:widowControl/>
      <w:tabs>
        <w:tab w:val="right" w:pos="1361"/>
        <w:tab w:val="left" w:pos="1560"/>
        <w:tab w:val="decimal" w:pos="8732"/>
      </w:tabs>
      <w:jc w:val="left"/>
    </w:pPr>
    <w:rPr>
      <w:rFonts w:ascii="Arial" w:hAnsi="Arial"/>
      <w:kern w:val="0"/>
      <w:sz w:val="22"/>
      <w:szCs w:val="20"/>
      <w:lang w:val="de-DE" w:eastAsia="de-DE"/>
    </w:rPr>
  </w:style>
  <w:style w:type="paragraph" w:customStyle="1" w:styleId="2466">
    <w:name w:val="Char Char Char Char Char Char1 Char Char Char Char3"/>
    <w:basedOn w:val="1"/>
    <w:qFormat/>
    <w:uiPriority w:val="0"/>
    <w:pPr>
      <w:spacing w:line="360" w:lineRule="auto"/>
      <w:ind w:firstLine="200" w:firstLineChars="200"/>
    </w:pPr>
    <w:rPr>
      <w:rFonts w:ascii="宋体" w:hAnsi="宋体" w:cs="宋体"/>
      <w:kern w:val="0"/>
      <w:sz w:val="24"/>
      <w:szCs w:val="20"/>
    </w:rPr>
  </w:style>
  <w:style w:type="paragraph" w:customStyle="1" w:styleId="2467">
    <w:name w:val="样式 表文字 + 左  4 字符"/>
    <w:basedOn w:val="1370"/>
    <w:qFormat/>
    <w:uiPriority w:val="0"/>
    <w:pPr>
      <w:jc w:val="center"/>
    </w:pPr>
    <w:rPr>
      <w:rFonts w:eastAsia="宋体"/>
      <w:szCs w:val="20"/>
    </w:rPr>
  </w:style>
  <w:style w:type="paragraph" w:customStyle="1" w:styleId="2468">
    <w:name w:val="样式 正文"/>
    <w:basedOn w:val="2469"/>
    <w:qFormat/>
    <w:uiPriority w:val="0"/>
  </w:style>
  <w:style w:type="paragraph" w:customStyle="1" w:styleId="2469">
    <w:name w:val="样式 小四 黑色 行距: 1.5 倍行距"/>
    <w:basedOn w:val="1"/>
    <w:qFormat/>
    <w:uiPriority w:val="0"/>
    <w:pPr>
      <w:snapToGrid w:val="0"/>
      <w:spacing w:line="360" w:lineRule="auto"/>
      <w:ind w:firstLine="480" w:firstLineChars="200"/>
    </w:pPr>
    <w:rPr>
      <w:rFonts w:ascii="宋体" w:cs="宋体"/>
      <w:color w:val="000000"/>
      <w:kern w:val="0"/>
      <w:sz w:val="24"/>
      <w:szCs w:val="20"/>
    </w:rPr>
  </w:style>
  <w:style w:type="paragraph" w:customStyle="1" w:styleId="2470">
    <w:name w:val="Char Char Char Char Char Char Char Char Char Char Char1 Char Char Char Char Char Char Char"/>
    <w:basedOn w:val="1"/>
    <w:qFormat/>
    <w:uiPriority w:val="0"/>
    <w:rPr>
      <w:rFonts w:ascii="宋体"/>
      <w:kern w:val="0"/>
      <w:szCs w:val="20"/>
    </w:rPr>
  </w:style>
  <w:style w:type="paragraph" w:customStyle="1" w:styleId="247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spacing w:afterLines="100"/>
      <w:ind w:left="1080" w:leftChars="500" w:hanging="1080" w:hangingChars="500"/>
    </w:pPr>
    <w:rPr>
      <w:rFonts w:ascii="Arial" w:hAnsi="Arial"/>
      <w:kern w:val="0"/>
      <w:sz w:val="24"/>
      <w:szCs w:val="20"/>
      <w:shd w:val="pct20" w:color="auto" w:fill="auto"/>
    </w:rPr>
  </w:style>
  <w:style w:type="paragraph" w:customStyle="1" w:styleId="2472">
    <w:name w:val="et4"/>
    <w:basedOn w:val="1"/>
    <w:qFormat/>
    <w:uiPriority w:val="0"/>
    <w:pPr>
      <w:widowControl/>
      <w:spacing w:before="100" w:beforeAutospacing="1" w:after="100" w:afterAutospacing="1"/>
      <w:jc w:val="left"/>
      <w:textAlignment w:val="bottom"/>
    </w:pPr>
    <w:rPr>
      <w:rFonts w:ascii="宋体" w:hAnsi="宋体" w:cs="宋体"/>
      <w:color w:val="000000"/>
      <w:kern w:val="0"/>
      <w:sz w:val="24"/>
      <w:szCs w:val="20"/>
    </w:rPr>
  </w:style>
  <w:style w:type="paragraph" w:customStyle="1" w:styleId="2473">
    <w:name w:val="表格体"/>
    <w:basedOn w:val="1"/>
    <w:qFormat/>
    <w:uiPriority w:val="0"/>
    <w:pPr>
      <w:adjustRightInd w:val="0"/>
      <w:snapToGrid w:val="0"/>
      <w:jc w:val="center"/>
    </w:pPr>
    <w:rPr>
      <w:rFonts w:ascii="宋体"/>
      <w:bCs/>
      <w:kern w:val="0"/>
      <w:szCs w:val="20"/>
    </w:rPr>
  </w:style>
  <w:style w:type="paragraph" w:customStyle="1" w:styleId="2474">
    <w:name w:val="表内文"/>
    <w:basedOn w:val="1"/>
    <w:qFormat/>
    <w:uiPriority w:val="0"/>
    <w:pPr>
      <w:spacing w:line="320" w:lineRule="exact"/>
      <w:jc w:val="center"/>
    </w:pPr>
    <w:rPr>
      <w:rFonts w:ascii="宋体"/>
      <w:kern w:val="0"/>
      <w:sz w:val="32"/>
      <w:szCs w:val="20"/>
    </w:rPr>
  </w:style>
  <w:style w:type="paragraph" w:customStyle="1" w:styleId="2475">
    <w:name w:val="reader-word-layer reader-word-s9-2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476">
    <w:name w:val="带编号的正文"/>
    <w:basedOn w:val="1"/>
    <w:qFormat/>
    <w:uiPriority w:val="0"/>
    <w:pPr>
      <w:tabs>
        <w:tab w:val="left" w:pos="840"/>
      </w:tabs>
      <w:spacing w:line="360" w:lineRule="auto"/>
      <w:ind w:left="840" w:leftChars="200" w:hanging="420"/>
      <w:textAlignment w:val="bottom"/>
    </w:pPr>
    <w:rPr>
      <w:rFonts w:ascii="宋体" w:hAnsi="宋体" w:eastAsia="楷体_GB2312"/>
      <w:kern w:val="0"/>
      <w:sz w:val="24"/>
      <w:szCs w:val="20"/>
    </w:rPr>
  </w:style>
  <w:style w:type="paragraph" w:customStyle="1" w:styleId="2477">
    <w:name w:val="ljw表格"/>
    <w:basedOn w:val="1"/>
    <w:next w:val="1"/>
    <w:qFormat/>
    <w:uiPriority w:val="0"/>
    <w:pPr>
      <w:adjustRightInd w:val="0"/>
      <w:snapToGrid w:val="0"/>
      <w:spacing w:before="25" w:beforeLines="25" w:after="25" w:afterLines="25"/>
      <w:jc w:val="center"/>
    </w:pPr>
    <w:rPr>
      <w:rFonts w:ascii="宋体" w:hAnsi="宋体"/>
      <w:bCs/>
      <w:kern w:val="0"/>
      <w:sz w:val="22"/>
      <w:szCs w:val="28"/>
    </w:rPr>
  </w:style>
  <w:style w:type="paragraph" w:customStyle="1" w:styleId="2478">
    <w:name w:val="样式 样式 样式 样式 标题 4 + 段前: 0.5 行 段后: 0.5 行 + 段前: 0.5 行 段后: 0.5 行6 + ..."/>
    <w:basedOn w:val="1830"/>
    <w:qFormat/>
    <w:uiPriority w:val="0"/>
  </w:style>
  <w:style w:type="paragraph" w:customStyle="1" w:styleId="2479">
    <w:name w:val="Char13"/>
    <w:basedOn w:val="1"/>
    <w:qFormat/>
    <w:uiPriority w:val="0"/>
    <w:pPr>
      <w:spacing w:line="360" w:lineRule="auto"/>
      <w:ind w:firstLine="200" w:firstLineChars="200"/>
    </w:pPr>
    <w:rPr>
      <w:rFonts w:ascii="宋体" w:hAnsi="宋体" w:cs="宋体"/>
      <w:kern w:val="0"/>
      <w:sz w:val="24"/>
      <w:szCs w:val="20"/>
    </w:rPr>
  </w:style>
  <w:style w:type="paragraph" w:customStyle="1" w:styleId="2480">
    <w:name w:val="样式 样式 样式 样式 样式 样式 样式 样式9 + 段前: 0.5 行 段后: 0.5 行 + 段前: 1 行 段后: 0.5..."/>
    <w:basedOn w:val="1"/>
    <w:qFormat/>
    <w:uiPriority w:val="0"/>
    <w:pPr>
      <w:keepNext/>
      <w:keepLines/>
      <w:tabs>
        <w:tab w:val="left" w:pos="706"/>
      </w:tabs>
      <w:spacing w:before="100" w:beforeLines="100" w:after="50" w:afterLines="50" w:line="480" w:lineRule="exact"/>
      <w:ind w:left="-221" w:firstLine="567"/>
      <w:jc w:val="left"/>
      <w:outlineLvl w:val="1"/>
    </w:pPr>
    <w:rPr>
      <w:rFonts w:ascii="Arial" w:hAnsi="Arial" w:eastAsia="黑体"/>
      <w:color w:val="000000"/>
      <w:spacing w:val="6"/>
      <w:kern w:val="0"/>
      <w:sz w:val="28"/>
      <w:szCs w:val="20"/>
    </w:rPr>
  </w:style>
  <w:style w:type="paragraph" w:customStyle="1" w:styleId="2481">
    <w:name w:val="样式 宋体 四号 行距: 固定值 25 磅"/>
    <w:basedOn w:val="1"/>
    <w:qFormat/>
    <w:uiPriority w:val="0"/>
    <w:pPr>
      <w:spacing w:line="500" w:lineRule="exact"/>
      <w:ind w:firstLine="560" w:firstLineChars="200"/>
    </w:pPr>
    <w:rPr>
      <w:rFonts w:ascii="宋体" w:hAnsi="宋体"/>
      <w:kern w:val="0"/>
      <w:sz w:val="24"/>
      <w:szCs w:val="20"/>
    </w:rPr>
  </w:style>
  <w:style w:type="paragraph" w:customStyle="1" w:styleId="2482">
    <w:name w:val="CM32"/>
    <w:basedOn w:val="1"/>
    <w:next w:val="1"/>
    <w:qFormat/>
    <w:uiPriority w:val="0"/>
    <w:pPr>
      <w:autoSpaceDE w:val="0"/>
      <w:autoSpaceDN w:val="0"/>
      <w:adjustRightInd w:val="0"/>
      <w:spacing w:after="443"/>
      <w:jc w:val="left"/>
    </w:pPr>
    <w:rPr>
      <w:rFonts w:ascii="黑体" w:eastAsia="黑体"/>
      <w:kern w:val="0"/>
      <w:sz w:val="24"/>
      <w:szCs w:val="20"/>
    </w:rPr>
  </w:style>
  <w:style w:type="paragraph" w:customStyle="1" w:styleId="2483">
    <w:name w:val="一级标题"/>
    <w:next w:val="1"/>
    <w:qFormat/>
    <w:uiPriority w:val="0"/>
    <w:pPr>
      <w:tabs>
        <w:tab w:val="left" w:pos="1050"/>
        <w:tab w:val="left" w:pos="9720"/>
      </w:tabs>
      <w:spacing w:after="200" w:line="252" w:lineRule="auto"/>
      <w:ind w:left="1050" w:hanging="330"/>
    </w:pPr>
    <w:rPr>
      <w:rFonts w:ascii="Times New Roman" w:hAnsi="Times New Roman" w:eastAsia="黑体" w:cs="Times New Roman"/>
      <w:sz w:val="30"/>
      <w:szCs w:val="22"/>
      <w:lang w:val="en-US" w:eastAsia="zh-CN" w:bidi="ar-SA"/>
    </w:rPr>
  </w:style>
  <w:style w:type="paragraph" w:customStyle="1" w:styleId="2484">
    <w:name w:val="条(二级)"/>
    <w:basedOn w:val="4"/>
    <w:next w:val="2485"/>
    <w:qFormat/>
    <w:uiPriority w:val="0"/>
    <w:pPr>
      <w:adjustRightInd w:val="0"/>
      <w:spacing w:before="0" w:after="0" w:line="460" w:lineRule="exact"/>
      <w:ind w:firstLine="0" w:firstLineChars="0"/>
      <w:jc w:val="left"/>
      <w:textAlignment w:val="baseline"/>
      <w:outlineLvl w:val="9"/>
    </w:pPr>
    <w:rPr>
      <w:rFonts w:ascii="宋体" w:eastAsia="宋体"/>
      <w:bCs w:val="0"/>
      <w:spacing w:val="3"/>
      <w:kern w:val="24"/>
      <w:sz w:val="24"/>
      <w:szCs w:val="20"/>
    </w:rPr>
  </w:style>
  <w:style w:type="paragraph" w:customStyle="1" w:styleId="2485">
    <w:name w:val="条(三级)"/>
    <w:basedOn w:val="2484"/>
    <w:next w:val="1"/>
    <w:qFormat/>
    <w:uiPriority w:val="0"/>
    <w:rPr>
      <w:b w:val="0"/>
    </w:rPr>
  </w:style>
  <w:style w:type="paragraph" w:customStyle="1" w:styleId="2486">
    <w:name w:val="正文999"/>
    <w:basedOn w:val="1"/>
    <w:qFormat/>
    <w:uiPriority w:val="0"/>
    <w:pPr>
      <w:spacing w:line="360" w:lineRule="auto"/>
      <w:ind w:firstLine="480" w:firstLineChars="200"/>
    </w:pPr>
    <w:rPr>
      <w:rFonts w:ascii="宋体" w:hAnsi="宋体"/>
      <w:kern w:val="0"/>
      <w:sz w:val="24"/>
      <w:szCs w:val="20"/>
    </w:rPr>
  </w:style>
  <w:style w:type="paragraph" w:customStyle="1" w:styleId="248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2488">
    <w:name w:val="样式 样式5 + 首行缩进:  2 字符"/>
    <w:basedOn w:val="203"/>
    <w:qFormat/>
    <w:uiPriority w:val="0"/>
    <w:pPr>
      <w:autoSpaceDE w:val="0"/>
      <w:autoSpaceDN w:val="0"/>
      <w:spacing w:line="276" w:lineRule="auto"/>
      <w:ind w:firstLine="600" w:firstLineChars="0"/>
      <w:textAlignment w:val="center"/>
    </w:pPr>
    <w:rPr>
      <w:rFonts w:eastAsia="宋体" w:cs="宋体"/>
      <w:b/>
      <w:spacing w:val="10"/>
      <w:kern w:val="28"/>
      <w:sz w:val="26"/>
      <w:szCs w:val="26"/>
    </w:rPr>
  </w:style>
  <w:style w:type="paragraph" w:customStyle="1" w:styleId="2489">
    <w:name w:val="周闯2"/>
    <w:basedOn w:val="4"/>
    <w:qFormat/>
    <w:uiPriority w:val="0"/>
    <w:pPr>
      <w:adjustRightInd w:val="0"/>
      <w:spacing w:before="156" w:beforeLines="50" w:after="156" w:afterLines="50" w:line="500" w:lineRule="exact"/>
      <w:ind w:firstLine="0" w:firstLineChars="0"/>
      <w:textAlignment w:val="baseline"/>
    </w:pPr>
    <w:rPr>
      <w:rFonts w:ascii="黑体"/>
      <w:kern w:val="44"/>
      <w:sz w:val="24"/>
      <w:szCs w:val="20"/>
    </w:rPr>
  </w:style>
  <w:style w:type="paragraph" w:customStyle="1" w:styleId="2490">
    <w:name w:val="正文正文正文正文"/>
    <w:basedOn w:val="1"/>
    <w:next w:val="1"/>
    <w:qFormat/>
    <w:uiPriority w:val="0"/>
    <w:pPr>
      <w:keepNext/>
      <w:keepLines/>
      <w:widowControl/>
      <w:adjustRightInd w:val="0"/>
      <w:spacing w:before="40" w:after="40" w:line="360" w:lineRule="auto"/>
      <w:ind w:firstLine="200" w:firstLineChars="200"/>
      <w:jc w:val="left"/>
      <w:textAlignment w:val="baseline"/>
    </w:pPr>
    <w:rPr>
      <w:rFonts w:ascii="Calibri" w:hAnsi="Calibri" w:cs="宋体"/>
      <w:bCs/>
      <w:kern w:val="0"/>
      <w:sz w:val="24"/>
      <w:szCs w:val="28"/>
      <w:lang w:eastAsia="en-US" w:bidi="en-US"/>
    </w:rPr>
  </w:style>
  <w:style w:type="paragraph" w:customStyle="1" w:styleId="2491">
    <w:name w:val="表格20"/>
    <w:basedOn w:val="1"/>
    <w:qFormat/>
    <w:uiPriority w:val="0"/>
    <w:pPr>
      <w:widowControl/>
      <w:spacing w:line="400" w:lineRule="exact"/>
      <w:jc w:val="center"/>
    </w:pPr>
    <w:rPr>
      <w:rFonts w:ascii="宋体"/>
      <w:color w:val="000000"/>
      <w:kern w:val="0"/>
      <w:szCs w:val="21"/>
    </w:rPr>
  </w:style>
  <w:style w:type="paragraph" w:customStyle="1" w:styleId="2492">
    <w:name w:val="xl81"/>
    <w:basedOn w:val="1"/>
    <w:qFormat/>
    <w:uiPriority w:val="0"/>
    <w:pPr>
      <w:widowControl/>
      <w:pBdr>
        <w:top w:val="single" w:color="auto" w:sz="8" w:space="0"/>
        <w:left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2493">
    <w:name w:val="正文文本缩进 23"/>
    <w:basedOn w:val="1"/>
    <w:qFormat/>
    <w:uiPriority w:val="0"/>
    <w:pPr>
      <w:widowControl/>
      <w:spacing w:after="120" w:line="480" w:lineRule="auto"/>
      <w:ind w:left="420" w:leftChars="200"/>
      <w:jc w:val="left"/>
    </w:pPr>
    <w:rPr>
      <w:rFonts w:ascii="宋体"/>
      <w:kern w:val="0"/>
      <w:szCs w:val="20"/>
    </w:rPr>
  </w:style>
  <w:style w:type="paragraph" w:customStyle="1" w:styleId="2494">
    <w:name w:val="文本样式"/>
    <w:qFormat/>
    <w:uiPriority w:val="0"/>
    <w:pPr>
      <w:widowControl w:val="0"/>
      <w:spacing w:line="360" w:lineRule="auto"/>
      <w:ind w:left="510" w:firstLine="200" w:firstLineChars="200"/>
      <w:jc w:val="both"/>
    </w:pPr>
    <w:rPr>
      <w:rFonts w:ascii="Times New Roman" w:hAnsi="Times New Roman" w:eastAsia="宋体" w:cs="Times New Roman"/>
      <w:kern w:val="2"/>
      <w:sz w:val="24"/>
      <w:szCs w:val="24"/>
      <w:lang w:val="en-US" w:eastAsia="zh-CN" w:bidi="ar-SA"/>
    </w:rPr>
  </w:style>
  <w:style w:type="paragraph" w:customStyle="1" w:styleId="2495">
    <w:name w:val="Char Char1 Char4"/>
    <w:basedOn w:val="1"/>
    <w:next w:val="1"/>
    <w:qFormat/>
    <w:uiPriority w:val="0"/>
    <w:pPr>
      <w:spacing w:line="360" w:lineRule="auto"/>
      <w:ind w:firstLine="200" w:firstLineChars="200"/>
    </w:pPr>
    <w:rPr>
      <w:rFonts w:ascii="宋体" w:hAnsi="宋体" w:cs="宋体"/>
      <w:kern w:val="0"/>
      <w:sz w:val="24"/>
      <w:szCs w:val="20"/>
    </w:rPr>
  </w:style>
  <w:style w:type="paragraph" w:customStyle="1" w:styleId="2496">
    <w:name w:val="注×："/>
    <w:qFormat/>
    <w:uiPriority w:val="0"/>
    <w:pPr>
      <w:widowControl w:val="0"/>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2497">
    <w:name w:val="标题后正文"/>
    <w:basedOn w:val="1"/>
    <w:qFormat/>
    <w:uiPriority w:val="0"/>
    <w:pPr>
      <w:adjustRightInd w:val="0"/>
      <w:spacing w:line="360" w:lineRule="auto"/>
      <w:ind w:firstLine="200" w:firstLineChars="200"/>
      <w:textAlignment w:val="baseline"/>
    </w:pPr>
    <w:rPr>
      <w:rFonts w:ascii="Arial" w:hAnsi="Arial"/>
      <w:snapToGrid w:val="0"/>
      <w:kern w:val="28"/>
      <w:sz w:val="24"/>
      <w:szCs w:val="20"/>
    </w:rPr>
  </w:style>
  <w:style w:type="paragraph" w:customStyle="1" w:styleId="2498">
    <w:name w:val="样式 样式 样式 正文首行缩进 2 + 首行缩进:  2 字符 + 首行缩进:  2 字符 + 首行缩进:  2 字符"/>
    <w:basedOn w:val="1"/>
    <w:qFormat/>
    <w:uiPriority w:val="0"/>
    <w:pPr>
      <w:widowControl/>
      <w:spacing w:line="440" w:lineRule="exact"/>
      <w:ind w:firstLine="200" w:firstLineChars="200"/>
      <w:jc w:val="left"/>
    </w:pPr>
    <w:rPr>
      <w:rFonts w:ascii="Calibri" w:hAnsi="Calibri" w:cs="宋体"/>
      <w:kern w:val="0"/>
      <w:sz w:val="24"/>
      <w:szCs w:val="20"/>
      <w:lang w:eastAsia="en-US" w:bidi="en-US"/>
    </w:rPr>
  </w:style>
  <w:style w:type="paragraph" w:customStyle="1" w:styleId="2499">
    <w:name w:val="注："/>
    <w:next w:val="6"/>
    <w:qFormat/>
    <w:uiPriority w:val="0"/>
    <w:pPr>
      <w:widowControl w:val="0"/>
      <w:tabs>
        <w:tab w:val="left" w:pos="0"/>
      </w:tabs>
      <w:autoSpaceDE w:val="0"/>
      <w:autoSpaceDN w:val="0"/>
      <w:jc w:val="both"/>
    </w:pPr>
    <w:rPr>
      <w:rFonts w:ascii="宋体" w:hAnsi="Times New Roman" w:eastAsia="宋体" w:cs="Times New Roman"/>
      <w:sz w:val="18"/>
      <w:lang w:val="en-US" w:eastAsia="zh-CN" w:bidi="ar-SA"/>
    </w:rPr>
  </w:style>
  <w:style w:type="paragraph" w:customStyle="1" w:styleId="2500">
    <w:name w:val="4 Char"/>
    <w:basedOn w:val="1"/>
    <w:qFormat/>
    <w:uiPriority w:val="0"/>
    <w:rPr>
      <w:rFonts w:ascii="宋体"/>
      <w:kern w:val="0"/>
      <w:szCs w:val="20"/>
    </w:rPr>
  </w:style>
  <w:style w:type="paragraph" w:customStyle="1" w:styleId="2501">
    <w:name w:val="reader-word-layer reader-word-s9-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502">
    <w:name w:val="附表"/>
    <w:basedOn w:val="1"/>
    <w:qFormat/>
    <w:uiPriority w:val="0"/>
    <w:pPr>
      <w:widowControl/>
      <w:spacing w:line="360" w:lineRule="auto"/>
      <w:jc w:val="center"/>
    </w:pPr>
    <w:rPr>
      <w:rFonts w:ascii="宋体" w:eastAsia="黑体"/>
      <w:kern w:val="0"/>
      <w:sz w:val="24"/>
      <w:szCs w:val="20"/>
    </w:rPr>
  </w:style>
  <w:style w:type="paragraph" w:customStyle="1" w:styleId="2503">
    <w:name w:val="样式 正文 +1"/>
    <w:basedOn w:val="1"/>
    <w:qFormat/>
    <w:uiPriority w:val="0"/>
    <w:pPr>
      <w:spacing w:line="360" w:lineRule="auto"/>
      <w:ind w:firstLine="200" w:firstLineChars="200"/>
      <w:jc w:val="left"/>
    </w:pPr>
    <w:rPr>
      <w:rFonts w:ascii="宋体" w:cs="宋体"/>
      <w:kern w:val="0"/>
      <w:sz w:val="24"/>
      <w:szCs w:val="20"/>
    </w:rPr>
  </w:style>
  <w:style w:type="paragraph" w:customStyle="1" w:styleId="2504">
    <w:name w:val="ljw正文"/>
    <w:basedOn w:val="1"/>
    <w:qFormat/>
    <w:uiPriority w:val="0"/>
    <w:pPr>
      <w:adjustRightInd w:val="0"/>
      <w:snapToGrid w:val="0"/>
      <w:spacing w:afterLines="50" w:line="300" w:lineRule="auto"/>
      <w:ind w:firstLine="480" w:firstLineChars="200"/>
    </w:pPr>
    <w:rPr>
      <w:rFonts w:ascii="宋体" w:hAnsi="宋体" w:cs="宋体"/>
      <w:kern w:val="0"/>
      <w:sz w:val="24"/>
      <w:szCs w:val="20"/>
    </w:rPr>
  </w:style>
  <w:style w:type="paragraph" w:customStyle="1" w:styleId="2505">
    <w:name w:val="标题五"/>
    <w:basedOn w:val="1"/>
    <w:qFormat/>
    <w:uiPriority w:val="0"/>
    <w:pPr>
      <w:tabs>
        <w:tab w:val="left" w:pos="620"/>
        <w:tab w:val="left" w:pos="2007"/>
      </w:tabs>
      <w:ind w:left="620" w:firstLine="567"/>
    </w:pPr>
    <w:rPr>
      <w:rFonts w:ascii="宋体"/>
      <w:kern w:val="0"/>
      <w:sz w:val="28"/>
      <w:szCs w:val="20"/>
    </w:rPr>
  </w:style>
  <w:style w:type="paragraph" w:customStyle="1" w:styleId="2506">
    <w:name w:val="xl74"/>
    <w:basedOn w:val="1"/>
    <w:qFormat/>
    <w:uiPriority w:val="0"/>
    <w:pPr>
      <w:widowControl/>
      <w:pBdr>
        <w:top w:val="single" w:color="auto" w:sz="8" w:space="0"/>
        <w:right w:val="single" w:color="auto" w:sz="8" w:space="0"/>
      </w:pBdr>
      <w:spacing w:before="100" w:after="100"/>
      <w:jc w:val="center"/>
      <w:textAlignment w:val="center"/>
    </w:pPr>
    <w:rPr>
      <w:rFonts w:ascii="宋体"/>
      <w:kern w:val="0"/>
      <w:sz w:val="24"/>
      <w:szCs w:val="20"/>
    </w:rPr>
  </w:style>
  <w:style w:type="paragraph" w:customStyle="1" w:styleId="2507">
    <w:name w:val="gb1"/>
    <w:basedOn w:val="1"/>
    <w:qFormat/>
    <w:uiPriority w:val="0"/>
    <w:pPr>
      <w:widowControl/>
      <w:tabs>
        <w:tab w:val="left" w:pos="227"/>
      </w:tabs>
      <w:overflowPunct w:val="0"/>
      <w:autoSpaceDE w:val="0"/>
      <w:autoSpaceDN w:val="0"/>
      <w:adjustRightInd w:val="0"/>
      <w:spacing w:before="120" w:after="120"/>
      <w:textAlignment w:val="baseline"/>
    </w:pPr>
    <w:rPr>
      <w:rFonts w:ascii="Arial" w:hAnsi="Arial" w:eastAsia="仿宋体"/>
      <w:kern w:val="0"/>
      <w:szCs w:val="20"/>
    </w:rPr>
  </w:style>
  <w:style w:type="paragraph" w:customStyle="1" w:styleId="2508">
    <w:name w:val="样式 标题 3 + 段前: 0.6 行 段后: 0.5 行"/>
    <w:basedOn w:val="5"/>
    <w:qFormat/>
    <w:uiPriority w:val="0"/>
    <w:pPr>
      <w:spacing w:before="124" w:beforeLines="40" w:after="124" w:afterLines="40" w:line="240" w:lineRule="auto"/>
      <w:ind w:left="-288" w:firstLine="0" w:firstLineChars="0"/>
    </w:pPr>
    <w:rPr>
      <w:rFonts w:hAnsi="宋体" w:eastAsia="黑体" w:cs="宋体"/>
      <w:b w:val="0"/>
      <w:sz w:val="28"/>
      <w:szCs w:val="28"/>
    </w:rPr>
  </w:style>
  <w:style w:type="paragraph" w:customStyle="1" w:styleId="2509">
    <w:name w:val="样式 正文首行缩进 2 + 首行缩进:  2 字符"/>
    <w:basedOn w:val="22"/>
    <w:qFormat/>
    <w:uiPriority w:val="0"/>
    <w:pPr>
      <w:widowControl/>
      <w:spacing w:after="0" w:line="460" w:lineRule="exact"/>
      <w:ind w:left="0" w:leftChars="0" w:firstLine="480"/>
      <w:jc w:val="left"/>
    </w:pPr>
    <w:rPr>
      <w:rFonts w:ascii="宋体"/>
      <w:kern w:val="0"/>
      <w:sz w:val="24"/>
      <w:szCs w:val="20"/>
      <w:lang w:eastAsia="en-US" w:bidi="en-US"/>
    </w:rPr>
  </w:style>
  <w:style w:type="paragraph" w:customStyle="1" w:styleId="2510">
    <w:name w:val="Char Char1 Char Char Char Char Char Char"/>
    <w:basedOn w:val="1"/>
    <w:qFormat/>
    <w:uiPriority w:val="0"/>
    <w:pPr>
      <w:widowControl/>
      <w:spacing w:after="160" w:line="240" w:lineRule="exact"/>
      <w:jc w:val="left"/>
    </w:pPr>
    <w:rPr>
      <w:rFonts w:ascii="宋体"/>
      <w:kern w:val="0"/>
      <w:szCs w:val="20"/>
    </w:rPr>
  </w:style>
  <w:style w:type="paragraph" w:customStyle="1" w:styleId="2511">
    <w:name w:val="正文仿宋"/>
    <w:basedOn w:val="1"/>
    <w:qFormat/>
    <w:uiPriority w:val="0"/>
    <w:pPr>
      <w:widowControl/>
      <w:adjustRightInd w:val="0"/>
      <w:snapToGrid w:val="0"/>
      <w:spacing w:line="360" w:lineRule="auto"/>
      <w:ind w:firstLine="567"/>
      <w:jc w:val="left"/>
    </w:pPr>
    <w:rPr>
      <w:rFonts w:ascii="宋体" w:eastAsia="仿宋_GB2312"/>
      <w:snapToGrid w:val="0"/>
      <w:kern w:val="0"/>
      <w:sz w:val="24"/>
      <w:szCs w:val="20"/>
    </w:rPr>
  </w:style>
  <w:style w:type="paragraph" w:customStyle="1" w:styleId="2512">
    <w:name w:val="Char Char Char Char Char Char Char Char Char Char Char Char Char Char Char Char Char Char Char Char Char Char Char Char"/>
    <w:basedOn w:val="1"/>
    <w:qFormat/>
    <w:uiPriority w:val="0"/>
    <w:rPr>
      <w:rFonts w:ascii="宋体"/>
      <w:kern w:val="0"/>
      <w:szCs w:val="20"/>
    </w:rPr>
  </w:style>
  <w:style w:type="paragraph" w:customStyle="1" w:styleId="2513">
    <w:name w:val="目录2"/>
    <w:basedOn w:val="60"/>
    <w:qFormat/>
    <w:uiPriority w:val="0"/>
    <w:pPr>
      <w:tabs>
        <w:tab w:val="left" w:pos="0"/>
        <w:tab w:val="right" w:leader="dot" w:pos="8260"/>
        <w:tab w:val="right" w:leader="dot" w:pos="8296"/>
        <w:tab w:val="right" w:leader="hyphen" w:pos="9288"/>
      </w:tabs>
      <w:autoSpaceDE w:val="0"/>
      <w:autoSpaceDN w:val="0"/>
      <w:adjustRightInd w:val="0"/>
      <w:snapToGrid w:val="0"/>
      <w:spacing w:line="500" w:lineRule="exact"/>
      <w:ind w:firstLine="200" w:firstLineChars="200"/>
      <w:textAlignment w:val="baseline"/>
    </w:pPr>
    <w:rPr>
      <w:rFonts w:hAnsi="宋体"/>
      <w:bCs/>
      <w:caps/>
      <w:snapToGrid w:val="0"/>
      <w:color w:val="000000"/>
      <w:kern w:val="10"/>
      <w:sz w:val="24"/>
      <w:szCs w:val="28"/>
    </w:rPr>
  </w:style>
  <w:style w:type="paragraph" w:customStyle="1" w:styleId="2514">
    <w:name w:val="hhcwt表头"/>
    <w:basedOn w:val="1"/>
    <w:qFormat/>
    <w:uiPriority w:val="0"/>
    <w:pPr>
      <w:spacing w:after="120"/>
      <w:ind w:left="100" w:leftChars="100" w:right="100" w:rightChars="100"/>
      <w:jc w:val="center"/>
    </w:pPr>
    <w:rPr>
      <w:rFonts w:ascii="楷体_GB2312" w:eastAsia="楷体_GB2312" w:cs="宋体"/>
      <w:b/>
      <w:bCs/>
      <w:kern w:val="0"/>
      <w:sz w:val="24"/>
      <w:szCs w:val="20"/>
    </w:rPr>
  </w:style>
  <w:style w:type="paragraph" w:customStyle="1" w:styleId="2515">
    <w:name w:val="表中文字中"/>
    <w:basedOn w:val="1"/>
    <w:next w:val="1"/>
    <w:qFormat/>
    <w:uiPriority w:val="0"/>
    <w:pPr>
      <w:widowControl/>
      <w:overflowPunct w:val="0"/>
      <w:autoSpaceDE w:val="0"/>
      <w:autoSpaceDN w:val="0"/>
      <w:adjustRightInd w:val="0"/>
      <w:snapToGrid w:val="0"/>
      <w:spacing w:line="0" w:lineRule="atLeast"/>
      <w:jc w:val="left"/>
    </w:pPr>
    <w:rPr>
      <w:rFonts w:ascii="仿宋_GB2312" w:hAnsi="Calibri" w:eastAsia="仿宋_GB2312"/>
      <w:kern w:val="0"/>
      <w:sz w:val="24"/>
      <w:szCs w:val="20"/>
      <w:lang w:val="zh-CN" w:eastAsia="en-US" w:bidi="en-US"/>
    </w:rPr>
  </w:style>
  <w:style w:type="paragraph" w:customStyle="1" w:styleId="2516">
    <w:name w:val="样式 样式 宋体 小四 行距: 多倍行距 1.4 字行 + 首行缩进:  2 字符"/>
    <w:basedOn w:val="1"/>
    <w:qFormat/>
    <w:uiPriority w:val="0"/>
    <w:pPr>
      <w:spacing w:line="360" w:lineRule="auto"/>
      <w:ind w:firstLine="200" w:firstLineChars="200"/>
    </w:pPr>
    <w:rPr>
      <w:rFonts w:ascii="宋体" w:hAnsi="宋体"/>
      <w:kern w:val="28"/>
      <w:sz w:val="28"/>
      <w:szCs w:val="20"/>
    </w:rPr>
  </w:style>
  <w:style w:type="paragraph" w:customStyle="1" w:styleId="2517">
    <w:name w:val="表标题hh Char"/>
    <w:qFormat/>
    <w:uiPriority w:val="0"/>
    <w:pPr>
      <w:spacing w:before="200"/>
      <w:jc w:val="center"/>
    </w:pPr>
    <w:rPr>
      <w:rFonts w:ascii="宋体" w:hAnsi="宋体" w:eastAsia="宋体" w:cs="Times New Roman"/>
      <w:sz w:val="28"/>
      <w:szCs w:val="28"/>
      <w:lang w:val="en-US" w:eastAsia="zh-CN" w:bidi="ar-SA"/>
    </w:rPr>
  </w:style>
  <w:style w:type="paragraph" w:customStyle="1" w:styleId="2518">
    <w:name w:val="xl145"/>
    <w:basedOn w:val="1"/>
    <w:qFormat/>
    <w:uiPriority w:val="0"/>
    <w:pPr>
      <w:widowControl/>
      <w:pBdr>
        <w:bottom w:val="single" w:color="auto" w:sz="12" w:space="0"/>
      </w:pBdr>
      <w:spacing w:before="100" w:beforeAutospacing="1" w:after="100" w:afterAutospacing="1"/>
      <w:jc w:val="center"/>
    </w:pPr>
    <w:rPr>
      <w:rFonts w:ascii="宋体" w:hAnsi="宋体" w:cs="宋体"/>
      <w:kern w:val="0"/>
      <w:sz w:val="24"/>
      <w:szCs w:val="20"/>
    </w:rPr>
  </w:style>
  <w:style w:type="paragraph" w:customStyle="1" w:styleId="2519">
    <w:name w:val="hb3新"/>
    <w:basedOn w:val="5"/>
    <w:qFormat/>
    <w:uiPriority w:val="0"/>
    <w:pPr>
      <w:topLinePunct/>
      <w:adjustRightInd w:val="0"/>
      <w:spacing w:line="240" w:lineRule="auto"/>
      <w:jc w:val="left"/>
      <w:textAlignment w:val="baseline"/>
    </w:pPr>
    <w:rPr>
      <w:snapToGrid w:val="0"/>
      <w:sz w:val="24"/>
      <w:szCs w:val="24"/>
    </w:rPr>
  </w:style>
  <w:style w:type="paragraph" w:customStyle="1" w:styleId="2520">
    <w:name w:val="ky-txt Char"/>
    <w:qFormat/>
    <w:uiPriority w:val="0"/>
    <w:pPr>
      <w:widowControl w:val="0"/>
      <w:spacing w:after="200" w:line="500" w:lineRule="exact"/>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2521">
    <w:name w:val="CM41"/>
    <w:basedOn w:val="1609"/>
    <w:next w:val="1609"/>
    <w:qFormat/>
    <w:uiPriority w:val="0"/>
    <w:pPr>
      <w:spacing w:after="180"/>
    </w:pPr>
    <w:rPr>
      <w:rFonts w:ascii="宋体" w:eastAsia="宋体" w:cs="Times New Roman"/>
      <w:color w:val="auto"/>
    </w:rPr>
  </w:style>
  <w:style w:type="paragraph" w:customStyle="1" w:styleId="2522">
    <w:name w:val="正文小4"/>
    <w:basedOn w:val="1"/>
    <w:qFormat/>
    <w:uiPriority w:val="0"/>
    <w:pPr>
      <w:spacing w:line="360" w:lineRule="auto"/>
      <w:ind w:firstLine="560" w:firstLineChars="200"/>
    </w:pPr>
    <w:rPr>
      <w:rFonts w:ascii="宋体" w:hAnsi="宋体"/>
      <w:kern w:val="0"/>
      <w:sz w:val="24"/>
      <w:szCs w:val="21"/>
    </w:rPr>
  </w:style>
  <w:style w:type="paragraph" w:customStyle="1" w:styleId="2523">
    <w:name w:val="XecSumm"/>
    <w:basedOn w:val="1"/>
    <w:qFormat/>
    <w:uiPriority w:val="0"/>
    <w:pPr>
      <w:widowControl/>
      <w:overflowPunct w:val="0"/>
      <w:autoSpaceDE w:val="0"/>
      <w:autoSpaceDN w:val="0"/>
      <w:adjustRightInd w:val="0"/>
      <w:spacing w:line="264" w:lineRule="auto"/>
      <w:jc w:val="left"/>
      <w:textAlignment w:val="baseline"/>
    </w:pPr>
    <w:rPr>
      <w:rFonts w:ascii="Book Antiqua" w:hAnsi="Book Antiqua"/>
      <w:i/>
      <w:kern w:val="0"/>
      <w:sz w:val="22"/>
      <w:szCs w:val="20"/>
      <w:lang w:val="en-GB" w:eastAsia="en-US" w:bidi="en-US"/>
    </w:rPr>
  </w:style>
  <w:style w:type="paragraph" w:customStyle="1" w:styleId="2524">
    <w:name w:val="样式4 a.b."/>
    <w:basedOn w:val="1675"/>
    <w:qFormat/>
    <w:uiPriority w:val="0"/>
    <w:pPr>
      <w:widowControl/>
      <w:tabs>
        <w:tab w:val="left" w:pos="300"/>
      </w:tabs>
      <w:ind w:left="300" w:hanging="300"/>
    </w:pPr>
  </w:style>
  <w:style w:type="paragraph" w:customStyle="1" w:styleId="2525">
    <w:name w:val="样式 标题 2 + 段前: 0.5 行"/>
    <w:basedOn w:val="4"/>
    <w:qFormat/>
    <w:uiPriority w:val="0"/>
    <w:pPr>
      <w:tabs>
        <w:tab w:val="left" w:pos="1260"/>
      </w:tabs>
      <w:spacing w:before="0" w:beforeLines="50" w:after="0" w:line="360" w:lineRule="auto"/>
      <w:ind w:firstLine="0" w:firstLineChars="0"/>
      <w:jc w:val="left"/>
    </w:pPr>
    <w:rPr>
      <w:rFonts w:ascii="宋体" w:hAnsi="宋体" w:eastAsia="宋体" w:cs="宋体"/>
      <w:sz w:val="24"/>
      <w:szCs w:val="24"/>
    </w:rPr>
  </w:style>
  <w:style w:type="paragraph" w:customStyle="1" w:styleId="2526">
    <w:name w:val="Char2 Char Char Char"/>
    <w:basedOn w:val="1"/>
    <w:qFormat/>
    <w:uiPriority w:val="0"/>
    <w:pPr>
      <w:autoSpaceDE w:val="0"/>
      <w:autoSpaceDN w:val="0"/>
      <w:adjustRightInd w:val="0"/>
      <w:snapToGrid w:val="0"/>
      <w:spacing w:before="50" w:after="50" w:line="360" w:lineRule="auto"/>
      <w:ind w:firstLine="560" w:firstLineChars="200"/>
    </w:pPr>
    <w:rPr>
      <w:rFonts w:ascii="宋体" w:hAnsi="宋体" w:eastAsia="仿宋_GB2312"/>
      <w:color w:val="000000"/>
      <w:kern w:val="0"/>
      <w:sz w:val="24"/>
      <w:szCs w:val="20"/>
    </w:rPr>
  </w:style>
  <w:style w:type="paragraph" w:customStyle="1" w:styleId="2527">
    <w:name w:val="称呼1"/>
    <w:basedOn w:val="1"/>
    <w:next w:val="1"/>
    <w:qFormat/>
    <w:uiPriority w:val="0"/>
    <w:pPr>
      <w:spacing w:afterLines="100"/>
    </w:pPr>
    <w:rPr>
      <w:rFonts w:ascii="Calibri" w:hAnsi="Calibri"/>
      <w:kern w:val="0"/>
      <w:sz w:val="20"/>
      <w:szCs w:val="20"/>
    </w:rPr>
  </w:style>
  <w:style w:type="paragraph" w:customStyle="1" w:styleId="2528">
    <w:name w:val="xl127"/>
    <w:basedOn w:val="1"/>
    <w:qFormat/>
    <w:uiPriority w:val="0"/>
    <w:pPr>
      <w:widowControl/>
      <w:pBdr>
        <w:bottom w:val="single" w:color="auto" w:sz="4" w:space="0"/>
      </w:pBdr>
      <w:shd w:val="clear" w:color="auto" w:fill="00FF00"/>
      <w:spacing w:before="100" w:beforeAutospacing="1" w:after="100" w:afterAutospacing="1"/>
      <w:jc w:val="center"/>
      <w:textAlignment w:val="center"/>
    </w:pPr>
    <w:rPr>
      <w:rFonts w:ascii="Arial Unicode MS" w:hAnsi="Arial Unicode MS" w:eastAsia="Arial Unicode MS" w:cs="Arial Unicode MS"/>
      <w:b/>
      <w:bCs/>
      <w:kern w:val="0"/>
      <w:sz w:val="28"/>
      <w:szCs w:val="28"/>
    </w:rPr>
  </w:style>
  <w:style w:type="paragraph" w:customStyle="1" w:styleId="2529">
    <w:name w:val="左侧"/>
    <w:qFormat/>
    <w:uiPriority w:val="0"/>
    <w:pPr>
      <w:spacing w:line="280" w:lineRule="exact"/>
    </w:pPr>
    <w:rPr>
      <w:rFonts w:ascii="Batang" w:hAnsi="Batang" w:eastAsia="宋体" w:cs="Times New Roman"/>
      <w:color w:val="000000"/>
      <w:sz w:val="18"/>
      <w:lang w:val="en-US" w:eastAsia="zh-CN" w:bidi="ar-SA"/>
    </w:rPr>
  </w:style>
  <w:style w:type="paragraph" w:customStyle="1" w:styleId="253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2531">
    <w:name w:val="head"/>
    <w:basedOn w:val="1"/>
    <w:next w:val="87"/>
    <w:qFormat/>
    <w:uiPriority w:val="0"/>
    <w:pPr>
      <w:keepNext/>
      <w:keepLines/>
      <w:snapToGrid w:val="0"/>
      <w:spacing w:before="120" w:after="120" w:line="360" w:lineRule="auto"/>
      <w:jc w:val="left"/>
    </w:pPr>
    <w:rPr>
      <w:rFonts w:ascii="宋体" w:hAnsi="宋体" w:cs="宋体"/>
      <w:kern w:val="0"/>
      <w:sz w:val="32"/>
      <w:szCs w:val="32"/>
    </w:rPr>
  </w:style>
  <w:style w:type="paragraph" w:customStyle="1" w:styleId="2532">
    <w:name w:val="样式 宋体 四号 左 行距: 1.5 倍行距"/>
    <w:basedOn w:val="1"/>
    <w:qFormat/>
    <w:uiPriority w:val="0"/>
    <w:pPr>
      <w:spacing w:before="31" w:beforeLines="10" w:after="34" w:afterLines="11" w:line="500" w:lineRule="exact"/>
      <w:ind w:left="-42" w:leftChars="-20" w:firstLine="48" w:firstLineChars="17"/>
      <w:jc w:val="left"/>
    </w:pPr>
    <w:rPr>
      <w:rFonts w:ascii="宋体" w:hAnsi="宋体"/>
      <w:bCs/>
      <w:kern w:val="0"/>
      <w:sz w:val="28"/>
      <w:szCs w:val="28"/>
    </w:rPr>
  </w:style>
  <w:style w:type="paragraph" w:customStyle="1" w:styleId="2533">
    <w:name w:val="样式 热电厂正文 + 首行缩进:  2 字符 Char Char"/>
    <w:basedOn w:val="2534"/>
    <w:qFormat/>
    <w:uiPriority w:val="0"/>
    <w:pPr>
      <w:spacing w:line="480" w:lineRule="exact"/>
    </w:pPr>
    <w:rPr>
      <w:rFonts w:cs="宋体"/>
    </w:rPr>
  </w:style>
  <w:style w:type="paragraph" w:customStyle="1" w:styleId="2534">
    <w:name w:val="热电厂正文"/>
    <w:basedOn w:val="1"/>
    <w:qFormat/>
    <w:uiPriority w:val="0"/>
    <w:pPr>
      <w:spacing w:line="440" w:lineRule="exact"/>
      <w:ind w:firstLine="480" w:firstLineChars="200"/>
    </w:pPr>
    <w:rPr>
      <w:rFonts w:ascii="宋体"/>
      <w:kern w:val="0"/>
      <w:sz w:val="24"/>
      <w:szCs w:val="20"/>
    </w:rPr>
  </w:style>
  <w:style w:type="paragraph" w:customStyle="1" w:styleId="2535">
    <w:name w:val="标题3，小四黑体，6磅"/>
    <w:basedOn w:val="1"/>
    <w:qFormat/>
    <w:uiPriority w:val="0"/>
    <w:pPr>
      <w:keepNext/>
      <w:keepLines/>
      <w:widowControl/>
      <w:spacing w:before="120" w:after="120" w:line="415" w:lineRule="auto"/>
      <w:jc w:val="left"/>
      <w:outlineLvl w:val="2"/>
    </w:pPr>
    <w:rPr>
      <w:rFonts w:ascii="黑体" w:hAnsi="Calibri" w:eastAsia="黑体"/>
      <w:b/>
      <w:bCs/>
      <w:kern w:val="0"/>
      <w:sz w:val="24"/>
      <w:szCs w:val="32"/>
      <w:lang w:eastAsia="en-US" w:bidi="en-US"/>
    </w:rPr>
  </w:style>
  <w:style w:type="paragraph" w:customStyle="1" w:styleId="253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paragraph" w:customStyle="1" w:styleId="2537">
    <w:name w:val="Char Char Char Char Char Char Char Char Char Char Char3"/>
    <w:basedOn w:val="1"/>
    <w:next w:val="1"/>
    <w:qFormat/>
    <w:uiPriority w:val="0"/>
    <w:pPr>
      <w:keepNext/>
      <w:keepLines/>
      <w:widowControl/>
      <w:adjustRightInd w:val="0"/>
      <w:spacing w:before="360" w:after="480" w:line="360" w:lineRule="auto"/>
      <w:ind w:firstLine="200" w:firstLineChars="200"/>
      <w:jc w:val="left"/>
      <w:textAlignment w:val="baseline"/>
      <w:outlineLvl w:val="1"/>
    </w:pPr>
    <w:rPr>
      <w:rFonts w:ascii="黑体"/>
      <w:color w:val="000000"/>
      <w:kern w:val="0"/>
      <w:sz w:val="24"/>
      <w:szCs w:val="32"/>
    </w:rPr>
  </w:style>
  <w:style w:type="paragraph" w:customStyle="1" w:styleId="2538">
    <w:name w:val="reader-word-layer reader-word-s1-1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539">
    <w:name w:val="样式 标题 2W2 + (西文) 宋体 四号 行距: 单倍行距"/>
    <w:basedOn w:val="4"/>
    <w:qFormat/>
    <w:uiPriority w:val="0"/>
    <w:pPr>
      <w:tabs>
        <w:tab w:val="left" w:pos="2720"/>
      </w:tabs>
      <w:spacing w:before="156" w:beforeLines="50" w:after="156" w:afterLines="50" w:line="240" w:lineRule="auto"/>
      <w:ind w:left="-288" w:firstLine="0" w:firstLineChars="0"/>
    </w:pPr>
    <w:rPr>
      <w:rFonts w:ascii="黑体" w:hAnsi="宋体" w:cs="宋体"/>
      <w:sz w:val="30"/>
      <w:szCs w:val="30"/>
    </w:rPr>
  </w:style>
  <w:style w:type="paragraph" w:customStyle="1" w:styleId="2540">
    <w:name w:val="样式 正文文本 + 小三"/>
    <w:basedOn w:val="36"/>
    <w:qFormat/>
    <w:uiPriority w:val="0"/>
    <w:pPr>
      <w:widowControl w:val="0"/>
      <w:snapToGrid/>
      <w:spacing w:before="0" w:after="0" w:line="360" w:lineRule="auto"/>
      <w:ind w:right="0" w:firstLine="200" w:firstLineChars="200"/>
    </w:pPr>
    <w:rPr>
      <w:rFonts w:ascii="宋体" w:hAnsi="宋体"/>
      <w:snapToGrid w:val="0"/>
      <w:sz w:val="30"/>
      <w:szCs w:val="24"/>
    </w:rPr>
  </w:style>
  <w:style w:type="paragraph" w:customStyle="1" w:styleId="2541">
    <w:name w:val="表内文字"/>
    <w:basedOn w:val="1"/>
    <w:qFormat/>
    <w:uiPriority w:val="0"/>
    <w:pPr>
      <w:widowControl/>
      <w:adjustRightInd w:val="0"/>
      <w:snapToGrid w:val="0"/>
      <w:jc w:val="center"/>
    </w:pPr>
    <w:rPr>
      <w:rFonts w:ascii="宋体"/>
      <w:color w:val="000000"/>
      <w:kern w:val="0"/>
      <w:sz w:val="24"/>
      <w:szCs w:val="20"/>
    </w:rPr>
  </w:style>
  <w:style w:type="paragraph" w:customStyle="1" w:styleId="2542">
    <w:name w:val="样式 hb2 + 左侧:  0 厘米 段前: 0 磅 段后: 0 磅 行距: 固定值 26.45 磅"/>
    <w:basedOn w:val="1485"/>
    <w:qFormat/>
    <w:uiPriority w:val="0"/>
    <w:pPr>
      <w:widowControl/>
      <w:topLinePunct w:val="0"/>
      <w:adjustRightInd w:val="0"/>
      <w:spacing w:before="0" w:after="0" w:line="529" w:lineRule="exact"/>
      <w:textAlignment w:val="baseline"/>
    </w:pPr>
    <w:rPr>
      <w:rFonts w:ascii="Times New Roman"/>
      <w:bCs/>
    </w:rPr>
  </w:style>
  <w:style w:type="paragraph" w:customStyle="1" w:styleId="2543">
    <w:name w:val="样式hb4"/>
    <w:basedOn w:val="1"/>
    <w:qFormat/>
    <w:uiPriority w:val="0"/>
    <w:pPr>
      <w:keepNext/>
      <w:keepLines/>
      <w:topLinePunct/>
      <w:adjustRightInd w:val="0"/>
      <w:snapToGrid w:val="0"/>
      <w:spacing w:before="156" w:after="156"/>
      <w:outlineLvl w:val="3"/>
    </w:pPr>
    <w:rPr>
      <w:rFonts w:ascii="宋体" w:eastAsia="Times New Roman"/>
      <w:bCs/>
      <w:snapToGrid w:val="0"/>
      <w:kern w:val="0"/>
      <w:sz w:val="24"/>
      <w:szCs w:val="20"/>
    </w:rPr>
  </w:style>
  <w:style w:type="paragraph" w:customStyle="1" w:styleId="2544">
    <w:name w:val="样式 标题 4 + 首行缩进:  2 字符 段前: 0.5 行 段后: 0.5 行"/>
    <w:basedOn w:val="6"/>
    <w:qFormat/>
    <w:uiPriority w:val="0"/>
    <w:pPr>
      <w:keepNext w:val="0"/>
      <w:keepLines w:val="0"/>
      <w:topLinePunct/>
      <w:adjustRightInd w:val="0"/>
      <w:snapToGrid w:val="0"/>
      <w:spacing w:before="156" w:beforeLines="50" w:after="120" w:line="460" w:lineRule="exact"/>
      <w:ind w:firstLine="560" w:firstLineChars="0"/>
    </w:pPr>
    <w:rPr>
      <w:rFonts w:ascii="Times New Roman" w:hAnsi="Times New Roman" w:cs="宋体"/>
      <w:b w:val="0"/>
      <w:bCs w:val="0"/>
      <w:sz w:val="26"/>
      <w:szCs w:val="24"/>
    </w:rPr>
  </w:style>
  <w:style w:type="paragraph" w:customStyle="1" w:styleId="2545">
    <w:name w:val="表格（一）"/>
    <w:basedOn w:val="1"/>
    <w:qFormat/>
    <w:uiPriority w:val="0"/>
    <w:pPr>
      <w:wordWrap w:val="0"/>
      <w:overflowPunct w:val="0"/>
      <w:autoSpaceDE w:val="0"/>
      <w:autoSpaceDN w:val="0"/>
      <w:adjustRightInd w:val="0"/>
      <w:snapToGrid w:val="0"/>
      <w:spacing w:before="15" w:beforeLines="15" w:after="15" w:afterLines="15"/>
      <w:jc w:val="left"/>
    </w:pPr>
    <w:rPr>
      <w:rFonts w:ascii="宋体"/>
      <w:snapToGrid w:val="0"/>
      <w:kern w:val="0"/>
      <w:szCs w:val="20"/>
    </w:rPr>
  </w:style>
  <w:style w:type="paragraph" w:customStyle="1" w:styleId="2546">
    <w:name w:val="Char Char Char1 Char Char Char1 Char Char Char Char Char Char1 Char Char Char1 Char"/>
    <w:basedOn w:val="1"/>
    <w:qFormat/>
    <w:uiPriority w:val="0"/>
    <w:rPr>
      <w:rFonts w:ascii="宋体"/>
      <w:kern w:val="0"/>
      <w:szCs w:val="20"/>
    </w:rPr>
  </w:style>
  <w:style w:type="paragraph" w:customStyle="1" w:styleId="2547">
    <w:name w:val="样式 样式 正文首行缩进正文首行缩进 Char + 首行缩进:  2 字符 + 首行缩进:  2 字符"/>
    <w:basedOn w:val="1"/>
    <w:qFormat/>
    <w:uiPriority w:val="0"/>
    <w:pPr>
      <w:adjustRightInd w:val="0"/>
      <w:snapToGrid w:val="0"/>
      <w:spacing w:line="360" w:lineRule="auto"/>
      <w:ind w:firstLine="480" w:firstLineChars="200"/>
      <w:textAlignment w:val="baseline"/>
    </w:pPr>
    <w:rPr>
      <w:rFonts w:ascii="宋体" w:cs="宋体"/>
      <w:kern w:val="0"/>
      <w:sz w:val="24"/>
      <w:szCs w:val="20"/>
      <w:lang w:val="zh-CN"/>
    </w:rPr>
  </w:style>
  <w:style w:type="paragraph" w:customStyle="1" w:styleId="2548">
    <w:name w:val="正文 2"/>
    <w:basedOn w:val="1"/>
    <w:qFormat/>
    <w:uiPriority w:val="0"/>
    <w:pPr>
      <w:adjustRightInd w:val="0"/>
      <w:spacing w:line="400" w:lineRule="atLeast"/>
      <w:textAlignment w:val="baseline"/>
    </w:pPr>
    <w:rPr>
      <w:rFonts w:ascii="楷体"/>
      <w:kern w:val="0"/>
      <w:szCs w:val="20"/>
    </w:rPr>
  </w:style>
  <w:style w:type="paragraph" w:customStyle="1" w:styleId="2549">
    <w:name w:val="表样1"/>
    <w:basedOn w:val="1"/>
    <w:qFormat/>
    <w:uiPriority w:val="0"/>
    <w:pPr>
      <w:widowControl/>
      <w:jc w:val="center"/>
    </w:pPr>
    <w:rPr>
      <w:rFonts w:ascii="宋体" w:cs="宋体"/>
      <w:kern w:val="0"/>
      <w:szCs w:val="21"/>
    </w:rPr>
  </w:style>
  <w:style w:type="paragraph" w:customStyle="1" w:styleId="2550">
    <w:name w:val="待定小"/>
    <w:basedOn w:val="1575"/>
    <w:qFormat/>
    <w:uiPriority w:val="0"/>
    <w:rPr>
      <w:rFonts w:hAnsi="Times"/>
      <w:color w:val="0000FF"/>
      <w:sz w:val="21"/>
      <w:szCs w:val="20"/>
    </w:rPr>
  </w:style>
  <w:style w:type="paragraph" w:customStyle="1" w:styleId="2551">
    <w:name w:val="0"/>
    <w:basedOn w:val="895"/>
    <w:qFormat/>
    <w:uiPriority w:val="0"/>
    <w:pPr>
      <w:tabs>
        <w:tab w:val="left" w:pos="1065"/>
      </w:tabs>
      <w:spacing w:before="156" w:beforeLines="50" w:after="156" w:afterLines="50" w:line="500" w:lineRule="exact"/>
      <w:ind w:firstLine="0"/>
    </w:pPr>
    <w:rPr>
      <w:b/>
    </w:rPr>
  </w:style>
  <w:style w:type="paragraph" w:customStyle="1" w:styleId="2552">
    <w:name w:val="标准"/>
    <w:basedOn w:val="1"/>
    <w:qFormat/>
    <w:uiPriority w:val="0"/>
    <w:pPr>
      <w:adjustRightInd w:val="0"/>
      <w:spacing w:before="120" w:line="336" w:lineRule="auto"/>
      <w:jc w:val="center"/>
      <w:textAlignment w:val="baseline"/>
    </w:pPr>
    <w:rPr>
      <w:rFonts w:ascii="黑体" w:eastAsia="黑体"/>
      <w:kern w:val="0"/>
      <w:szCs w:val="20"/>
    </w:rPr>
  </w:style>
  <w:style w:type="paragraph" w:customStyle="1" w:styleId="2553">
    <w:name w:val="正文文本缩进 22"/>
    <w:basedOn w:val="1"/>
    <w:qFormat/>
    <w:uiPriority w:val="0"/>
    <w:pPr>
      <w:widowControl/>
      <w:adjustRightInd w:val="0"/>
      <w:spacing w:line="460" w:lineRule="exact"/>
      <w:ind w:firstLine="480"/>
      <w:jc w:val="left"/>
      <w:textAlignment w:val="baseline"/>
    </w:pPr>
    <w:rPr>
      <w:rFonts w:ascii="宋体"/>
      <w:kern w:val="0"/>
      <w:sz w:val="24"/>
      <w:szCs w:val="20"/>
    </w:rPr>
  </w:style>
  <w:style w:type="paragraph" w:customStyle="1" w:styleId="2554">
    <w:name w:val="样式 小四 行距: 1.5 倍行距"/>
    <w:basedOn w:val="1"/>
    <w:qFormat/>
    <w:uiPriority w:val="0"/>
    <w:pPr>
      <w:spacing w:line="360" w:lineRule="auto"/>
      <w:ind w:firstLine="510"/>
    </w:pPr>
    <w:rPr>
      <w:rFonts w:ascii="宋体" w:cs="宋体"/>
      <w:kern w:val="0"/>
      <w:sz w:val="24"/>
      <w:szCs w:val="20"/>
    </w:rPr>
  </w:style>
  <w:style w:type="paragraph" w:customStyle="1" w:styleId="2555">
    <w:name w:val="备注文字"/>
    <w:basedOn w:val="1"/>
    <w:qFormat/>
    <w:uiPriority w:val="0"/>
    <w:pPr>
      <w:pBdr>
        <w:top w:val="single" w:color="auto" w:sz="4" w:space="1"/>
      </w:pBdr>
      <w:adjustRightInd w:val="0"/>
      <w:spacing w:line="240" w:lineRule="atLeast"/>
      <w:textAlignment w:val="baseline"/>
    </w:pPr>
    <w:rPr>
      <w:rFonts w:ascii="宋体" w:eastAsia="楷体_GB2312" w:cs="宋体"/>
      <w:kern w:val="0"/>
      <w:szCs w:val="21"/>
    </w:rPr>
  </w:style>
  <w:style w:type="paragraph" w:customStyle="1" w:styleId="2556">
    <w:name w:val="中文报告书样式"/>
    <w:basedOn w:val="1"/>
    <w:qFormat/>
    <w:uiPriority w:val="0"/>
    <w:pPr>
      <w:adjustRightInd w:val="0"/>
      <w:spacing w:line="480" w:lineRule="atLeast"/>
      <w:ind w:firstLine="482"/>
      <w:textAlignment w:val="baseline"/>
    </w:pPr>
    <w:rPr>
      <w:rFonts w:ascii="宋体" w:hAnsi="宋体"/>
      <w:kern w:val="24"/>
      <w:sz w:val="24"/>
      <w:szCs w:val="20"/>
    </w:rPr>
  </w:style>
  <w:style w:type="paragraph" w:customStyle="1" w:styleId="2557">
    <w:name w:val="样式 标题3 + 黑色"/>
    <w:basedOn w:val="1"/>
    <w:qFormat/>
    <w:uiPriority w:val="0"/>
    <w:pPr>
      <w:keepNext/>
      <w:keepLines/>
      <w:adjustRightInd w:val="0"/>
      <w:jc w:val="left"/>
      <w:outlineLvl w:val="2"/>
    </w:pPr>
    <w:rPr>
      <w:rFonts w:ascii="宋体" w:hAnsi="宋体"/>
      <w:b/>
      <w:bCs/>
      <w:color w:val="000000"/>
      <w:spacing w:val="5"/>
      <w:kern w:val="16"/>
      <w:szCs w:val="20"/>
    </w:rPr>
  </w:style>
  <w:style w:type="paragraph" w:customStyle="1" w:styleId="2558">
    <w:name w:val="目次、标准名称标题"/>
    <w:basedOn w:val="2288"/>
    <w:next w:val="6"/>
    <w:qFormat/>
    <w:uiPriority w:val="0"/>
    <w:pPr>
      <w:tabs>
        <w:tab w:val="clear" w:pos="903"/>
      </w:tabs>
      <w:spacing w:line="460" w:lineRule="exact"/>
      <w:ind w:left="0" w:firstLine="0"/>
    </w:pPr>
  </w:style>
  <w:style w:type="paragraph" w:customStyle="1" w:styleId="255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szCs w:val="20"/>
    </w:rPr>
  </w:style>
  <w:style w:type="paragraph" w:customStyle="1" w:styleId="2560">
    <w:name w:val="Char Char3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61">
    <w:name w:val="样式 正文缩进 + (西文) Arial (中文) 楷体_GB2312 四号"/>
    <w:basedOn w:val="21"/>
    <w:qFormat/>
    <w:uiPriority w:val="0"/>
    <w:pPr>
      <w:widowControl/>
      <w:tabs>
        <w:tab w:val="left" w:pos="720"/>
      </w:tabs>
      <w:ind w:firstLine="560"/>
    </w:pPr>
    <w:rPr>
      <w:sz w:val="28"/>
      <w:szCs w:val="24"/>
    </w:rPr>
  </w:style>
  <w:style w:type="paragraph" w:customStyle="1" w:styleId="2562">
    <w:name w:val="Char Char7 Char Char Char Char Char Char1"/>
    <w:basedOn w:val="5"/>
    <w:qFormat/>
    <w:uiPriority w:val="0"/>
    <w:pPr>
      <w:tabs>
        <w:tab w:val="left" w:pos="360"/>
        <w:tab w:val="left" w:pos="900"/>
      </w:tabs>
      <w:snapToGrid w:val="0"/>
      <w:spacing w:before="120" w:after="120" w:line="360" w:lineRule="auto"/>
      <w:ind w:left="542" w:leftChars="-12"/>
      <w:jc w:val="left"/>
    </w:pPr>
    <w:rPr>
      <w:rFonts w:eastAsia="黑体"/>
      <w:b w:val="0"/>
      <w:bCs w:val="0"/>
      <w:snapToGrid w:val="0"/>
      <w:color w:val="000000"/>
      <w:sz w:val="24"/>
      <w:szCs w:val="24"/>
    </w:rPr>
  </w:style>
  <w:style w:type="paragraph" w:customStyle="1" w:styleId="2563">
    <w:name w:val="尾注文本1"/>
    <w:basedOn w:val="2143"/>
    <w:qFormat/>
    <w:uiPriority w:val="0"/>
    <w:rPr>
      <w:sz w:val="21"/>
    </w:rPr>
  </w:style>
  <w:style w:type="paragraph" w:customStyle="1" w:styleId="2564">
    <w:name w:val="Char1 Char Char"/>
    <w:basedOn w:val="1"/>
    <w:qFormat/>
    <w:uiPriority w:val="99"/>
    <w:pPr>
      <w:spacing w:line="360" w:lineRule="auto"/>
      <w:ind w:firstLine="200" w:firstLineChars="200"/>
    </w:pPr>
    <w:rPr>
      <w:rFonts w:ascii="宋体" w:hAnsi="宋体" w:cs="宋体"/>
      <w:kern w:val="0"/>
      <w:sz w:val="24"/>
      <w:szCs w:val="20"/>
    </w:rPr>
  </w:style>
  <w:style w:type="paragraph" w:customStyle="1" w:styleId="2565">
    <w:name w:val="图题"/>
    <w:basedOn w:val="1"/>
    <w:qFormat/>
    <w:uiPriority w:val="0"/>
    <w:pPr>
      <w:adjustRightInd w:val="0"/>
      <w:snapToGrid w:val="0"/>
      <w:ind w:firstLine="533" w:firstLineChars="222"/>
      <w:jc w:val="center"/>
    </w:pPr>
    <w:rPr>
      <w:rFonts w:ascii="黑体" w:hAnsi="宋体" w:eastAsia="黑体"/>
      <w:snapToGrid w:val="0"/>
      <w:kern w:val="0"/>
      <w:sz w:val="24"/>
      <w:szCs w:val="20"/>
    </w:rPr>
  </w:style>
  <w:style w:type="paragraph" w:customStyle="1" w:styleId="2566">
    <w:name w:val="样式 标题 1 + 三号"/>
    <w:basedOn w:val="3"/>
    <w:qFormat/>
    <w:uiPriority w:val="0"/>
    <w:pPr>
      <w:keepNext w:val="0"/>
      <w:pageBreakBefore/>
      <w:widowControl/>
      <w:overflowPunct/>
      <w:snapToGrid/>
      <w:spacing w:before="0" w:after="0" w:line="440" w:lineRule="exact"/>
      <w:ind w:left="0" w:firstLine="0"/>
      <w:jc w:val="left"/>
    </w:pPr>
    <w:rPr>
      <w:rFonts w:ascii="黑体" w:hAnsi="宋体"/>
      <w:color w:val="auto"/>
      <w:kern w:val="2"/>
      <w:sz w:val="24"/>
      <w:szCs w:val="24"/>
    </w:rPr>
  </w:style>
  <w:style w:type="paragraph" w:customStyle="1" w:styleId="2567">
    <w:name w:val="样式5 样式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568">
    <w:name w:val="Char1 Char Char Char1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569">
    <w:name w:val="表文字5"/>
    <w:basedOn w:val="1"/>
    <w:qFormat/>
    <w:uiPriority w:val="0"/>
    <w:pPr>
      <w:adjustRightInd w:val="0"/>
      <w:jc w:val="left"/>
      <w:textAlignment w:val="baseline"/>
    </w:pPr>
    <w:rPr>
      <w:rFonts w:ascii="宋体"/>
      <w:kern w:val="0"/>
      <w:szCs w:val="20"/>
    </w:rPr>
  </w:style>
  <w:style w:type="paragraph" w:customStyle="1" w:styleId="2570">
    <w:name w:val="Char Char Char Char Char Char1 Char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2571">
    <w:name w:val="xl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FF0000"/>
      <w:kern w:val="0"/>
      <w:sz w:val="18"/>
      <w:szCs w:val="18"/>
    </w:rPr>
  </w:style>
  <w:style w:type="paragraph" w:customStyle="1" w:styleId="2572">
    <w:name w:val="样式 SINOPEC-3"/>
    <w:basedOn w:val="1"/>
    <w:qFormat/>
    <w:uiPriority w:val="0"/>
    <w:pPr>
      <w:keepNext/>
      <w:spacing w:before="25" w:beforeLines="25" w:after="25" w:afterLines="25" w:line="360" w:lineRule="auto"/>
      <w:ind w:left="250" w:hanging="250" w:hangingChars="250"/>
      <w:jc w:val="left"/>
      <w:outlineLvl w:val="2"/>
    </w:pPr>
    <w:rPr>
      <w:rFonts w:ascii="Arial" w:hAnsi="Arial" w:cs="宋体"/>
      <w:b/>
      <w:bCs/>
      <w:snapToGrid w:val="0"/>
      <w:kern w:val="0"/>
      <w:sz w:val="24"/>
      <w:szCs w:val="20"/>
      <w:lang w:val="en-GB" w:eastAsia="en-US"/>
    </w:rPr>
  </w:style>
  <w:style w:type="paragraph" w:customStyle="1" w:styleId="2573">
    <w:name w:val="珠江啤酒正文"/>
    <w:basedOn w:val="1"/>
    <w:qFormat/>
    <w:uiPriority w:val="0"/>
    <w:rPr>
      <w:rFonts w:ascii="宋体"/>
      <w:kern w:val="0"/>
      <w:szCs w:val="20"/>
    </w:rPr>
  </w:style>
  <w:style w:type="paragraph" w:customStyle="1" w:styleId="2574">
    <w:name w:val="图表目录2"/>
    <w:basedOn w:val="1727"/>
    <w:next w:val="1727"/>
    <w:qFormat/>
    <w:uiPriority w:val="0"/>
    <w:pPr>
      <w:tabs>
        <w:tab w:val="right" w:leader="dot" w:pos="8051"/>
      </w:tabs>
      <w:ind w:left="840" w:hanging="840"/>
    </w:pPr>
  </w:style>
  <w:style w:type="paragraph" w:customStyle="1" w:styleId="2575">
    <w:name w:val="正文(首行缩进2字）"/>
    <w:basedOn w:val="1"/>
    <w:qFormat/>
    <w:uiPriority w:val="0"/>
    <w:pPr>
      <w:spacing w:line="480" w:lineRule="exact"/>
      <w:ind w:firstLine="200" w:firstLineChars="200"/>
    </w:pPr>
    <w:rPr>
      <w:rFonts w:ascii="Arial" w:hAnsi="Arial" w:cs="Arial"/>
      <w:kern w:val="0"/>
      <w:sz w:val="24"/>
      <w:szCs w:val="20"/>
    </w:rPr>
  </w:style>
  <w:style w:type="paragraph" w:customStyle="1" w:styleId="2576">
    <w:name w:val="样式 样式 标题 2 + 宋体 行距: 固定值 30 磅 +"/>
    <w:basedOn w:val="1679"/>
    <w:qFormat/>
    <w:uiPriority w:val="0"/>
    <w:pPr>
      <w:spacing w:before="0" w:after="0" w:line="480" w:lineRule="exact"/>
    </w:pPr>
    <w:rPr>
      <w:rFonts w:eastAsia="黑体"/>
      <w:sz w:val="28"/>
      <w:lang w:bidi="en-US"/>
    </w:rPr>
  </w:style>
  <w:style w:type="paragraph" w:customStyle="1" w:styleId="2577">
    <w:name w:val="封面标题"/>
    <w:basedOn w:val="1"/>
    <w:next w:val="1"/>
    <w:qFormat/>
    <w:uiPriority w:val="0"/>
    <w:pPr>
      <w:tabs>
        <w:tab w:val="center" w:pos="6804"/>
        <w:tab w:val="right" w:pos="7371"/>
      </w:tabs>
      <w:overflowPunct w:val="0"/>
      <w:adjustRightInd w:val="0"/>
      <w:spacing w:line="360" w:lineRule="auto"/>
      <w:jc w:val="center"/>
      <w:textAlignment w:val="baseline"/>
    </w:pPr>
    <w:rPr>
      <w:rFonts w:ascii="Arial" w:eastAsia="黑体"/>
      <w:color w:val="FF0000"/>
      <w:spacing w:val="20"/>
      <w:kern w:val="52"/>
      <w:sz w:val="72"/>
      <w:szCs w:val="20"/>
    </w:rPr>
  </w:style>
  <w:style w:type="paragraph" w:customStyle="1" w:styleId="2578">
    <w:name w:val="TOC 标题1"/>
    <w:basedOn w:val="3"/>
    <w:next w:val="1"/>
    <w:qFormat/>
    <w:uiPriority w:val="0"/>
    <w:pPr>
      <w:keepLines/>
      <w:widowControl/>
      <w:overflowPunct/>
      <w:snapToGrid/>
      <w:spacing w:before="480" w:after="0" w:line="276" w:lineRule="auto"/>
      <w:ind w:left="0" w:firstLine="0"/>
      <w:jc w:val="left"/>
      <w:outlineLvl w:val="9"/>
    </w:pPr>
    <w:rPr>
      <w:rFonts w:ascii="Cambria" w:hAnsi="Cambria" w:eastAsia="宋体"/>
      <w:color w:val="365F91"/>
      <w:kern w:val="0"/>
      <w:sz w:val="28"/>
      <w:szCs w:val="28"/>
    </w:rPr>
  </w:style>
  <w:style w:type="paragraph" w:customStyle="1" w:styleId="2579">
    <w:name w:val="xl139"/>
    <w:basedOn w:val="1"/>
    <w:qFormat/>
    <w:uiPriority w:val="0"/>
    <w:pPr>
      <w:widowControl/>
      <w:pBdr>
        <w:left w:val="single" w:color="auto" w:sz="8" w:space="0"/>
      </w:pBdr>
      <w:spacing w:before="100" w:beforeAutospacing="1" w:after="100" w:afterAutospacing="1"/>
      <w:jc w:val="center"/>
    </w:pPr>
    <w:rPr>
      <w:rFonts w:ascii="宋体"/>
      <w:kern w:val="0"/>
      <w:szCs w:val="21"/>
    </w:rPr>
  </w:style>
  <w:style w:type="paragraph" w:customStyle="1" w:styleId="2580">
    <w:name w:val="reader-word-layer reader-word-s9-23"/>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581">
    <w:name w:val="封面工程项目名称"/>
    <w:basedOn w:val="1"/>
    <w:qFormat/>
    <w:uiPriority w:val="0"/>
    <w:pPr>
      <w:spacing w:line="360" w:lineRule="auto"/>
      <w:jc w:val="center"/>
    </w:pPr>
    <w:rPr>
      <w:rFonts w:ascii="宋体" w:eastAsia="楷体_GB2312" w:cs="宋体"/>
      <w:b/>
      <w:bCs/>
      <w:spacing w:val="24"/>
      <w:kern w:val="0"/>
      <w:sz w:val="52"/>
      <w:szCs w:val="20"/>
    </w:rPr>
  </w:style>
  <w:style w:type="paragraph" w:customStyle="1" w:styleId="2582">
    <w:name w:val="质报书正文"/>
    <w:basedOn w:val="1"/>
    <w:qFormat/>
    <w:uiPriority w:val="0"/>
    <w:pPr>
      <w:ind w:firstLine="480" w:firstLineChars="200"/>
    </w:pPr>
    <w:rPr>
      <w:rFonts w:ascii="宋体"/>
      <w:kern w:val="0"/>
      <w:sz w:val="24"/>
      <w:szCs w:val="20"/>
    </w:rPr>
  </w:style>
  <w:style w:type="paragraph" w:customStyle="1" w:styleId="2583">
    <w:name w:val="页眉新"/>
    <w:basedOn w:val="58"/>
    <w:qFormat/>
    <w:uiPriority w:val="0"/>
    <w:pPr>
      <w:tabs>
        <w:tab w:val="clear" w:pos="4153"/>
        <w:tab w:val="clear" w:pos="8306"/>
      </w:tabs>
      <w:outlineLvl w:val="0"/>
    </w:pPr>
    <w:rPr>
      <w:rFonts w:ascii="宋体"/>
      <w:szCs w:val="18"/>
    </w:rPr>
  </w:style>
  <w:style w:type="paragraph" w:customStyle="1" w:styleId="2584">
    <w:name w:val="样式 热电厂正文 + 四号 首行缩进:  2 字符"/>
    <w:basedOn w:val="1"/>
    <w:qFormat/>
    <w:uiPriority w:val="0"/>
    <w:pPr>
      <w:spacing w:line="480" w:lineRule="exact"/>
      <w:ind w:firstLine="200" w:firstLineChars="200"/>
    </w:pPr>
    <w:rPr>
      <w:rFonts w:ascii="宋体" w:cs="宋体"/>
      <w:kern w:val="0"/>
      <w:sz w:val="24"/>
      <w:szCs w:val="20"/>
    </w:rPr>
  </w:style>
  <w:style w:type="paragraph" w:customStyle="1" w:styleId="2585">
    <w:name w:val="样式 样式 正文缩进s4 + 首行缩进:  2 字符 + 首行缩进:  2 字符"/>
    <w:basedOn w:val="1"/>
    <w:qFormat/>
    <w:uiPriority w:val="0"/>
    <w:pPr>
      <w:adjustRightInd w:val="0"/>
      <w:snapToGrid w:val="0"/>
      <w:spacing w:line="336" w:lineRule="auto"/>
      <w:ind w:firstLine="545" w:firstLineChars="227"/>
    </w:pPr>
    <w:rPr>
      <w:rFonts w:ascii="宋体" w:hAnsi="宋体"/>
      <w:color w:val="000000"/>
      <w:kern w:val="0"/>
      <w:sz w:val="28"/>
      <w:szCs w:val="20"/>
    </w:rPr>
  </w:style>
  <w:style w:type="paragraph" w:customStyle="1" w:styleId="2586">
    <w:name w:val="TOC 标题2"/>
    <w:basedOn w:val="3"/>
    <w:next w:val="1"/>
    <w:qFormat/>
    <w:uiPriority w:val="0"/>
    <w:pPr>
      <w:keepNext w:val="0"/>
      <w:keepLines/>
      <w:widowControl/>
      <w:tabs>
        <w:tab w:val="left" w:pos="506"/>
        <w:tab w:val="left" w:pos="2178"/>
      </w:tabs>
      <w:overflowPunct/>
      <w:snapToGrid/>
      <w:spacing w:before="480" w:after="0" w:line="276" w:lineRule="auto"/>
      <w:ind w:left="0" w:firstLine="0"/>
      <w:jc w:val="left"/>
      <w:outlineLvl w:val="9"/>
    </w:pPr>
    <w:rPr>
      <w:rFonts w:ascii="Cambria" w:hAnsi="Cambria" w:eastAsia="宋体"/>
      <w:b w:val="0"/>
      <w:color w:val="365F91"/>
      <w:kern w:val="0"/>
      <w:sz w:val="28"/>
      <w:szCs w:val="28"/>
    </w:rPr>
  </w:style>
  <w:style w:type="paragraph" w:customStyle="1" w:styleId="2587">
    <w:name w:val="Char Char Char Char Char Char1 Char Char Char Char Char Char Char Char"/>
    <w:basedOn w:val="1"/>
    <w:qFormat/>
    <w:uiPriority w:val="0"/>
    <w:rPr>
      <w:rFonts w:ascii="黑体"/>
      <w:b/>
      <w:color w:val="000000"/>
      <w:kern w:val="0"/>
      <w:sz w:val="28"/>
      <w:szCs w:val="32"/>
    </w:rPr>
  </w:style>
  <w:style w:type="paragraph" w:customStyle="1" w:styleId="2588">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color w:val="FF0000"/>
      <w:kern w:val="0"/>
      <w:sz w:val="20"/>
      <w:szCs w:val="20"/>
    </w:rPr>
  </w:style>
  <w:style w:type="paragraph" w:customStyle="1" w:styleId="2589">
    <w:name w:val="正文文"/>
    <w:basedOn w:val="1"/>
    <w:next w:val="1"/>
    <w:qFormat/>
    <w:uiPriority w:val="0"/>
    <w:pPr>
      <w:spacing w:beforeLines="25" w:afterLines="25" w:line="440" w:lineRule="exact"/>
      <w:ind w:firstLine="200" w:firstLineChars="200"/>
    </w:pPr>
    <w:rPr>
      <w:rFonts w:ascii="宋体" w:cs="宋体"/>
      <w:kern w:val="0"/>
      <w:sz w:val="24"/>
      <w:szCs w:val="20"/>
    </w:rPr>
  </w:style>
  <w:style w:type="paragraph" w:customStyle="1" w:styleId="2590">
    <w:name w:val="表格标题11"/>
    <w:basedOn w:val="61"/>
    <w:qFormat/>
    <w:uiPriority w:val="0"/>
    <w:pPr>
      <w:pBdr>
        <w:top w:val="single" w:color="auto" w:sz="4" w:space="1"/>
      </w:pBdr>
      <w:tabs>
        <w:tab w:val="left" w:pos="0"/>
      </w:tabs>
      <w:adjustRightInd w:val="0"/>
      <w:spacing w:after="0" w:line="240" w:lineRule="atLeast"/>
      <w:ind w:left="0"/>
      <w:jc w:val="center"/>
      <w:textAlignment w:val="baseline"/>
    </w:pPr>
    <w:rPr>
      <w:b/>
      <w:sz w:val="24"/>
    </w:rPr>
  </w:style>
  <w:style w:type="paragraph" w:customStyle="1" w:styleId="2591">
    <w:name w:val="Puce 2"/>
    <w:basedOn w:val="1609"/>
    <w:next w:val="1609"/>
    <w:qFormat/>
    <w:uiPriority w:val="0"/>
    <w:rPr>
      <w:rFonts w:ascii="楷体" w:eastAsia="楷体" w:cs="Times New Roman"/>
      <w:color w:val="auto"/>
    </w:rPr>
  </w:style>
  <w:style w:type="paragraph" w:customStyle="1" w:styleId="2592">
    <w:name w:val="Date1"/>
    <w:basedOn w:val="1"/>
    <w:next w:val="1"/>
    <w:qFormat/>
    <w:uiPriority w:val="0"/>
    <w:pPr>
      <w:adjustRightInd w:val="0"/>
      <w:spacing w:line="312" w:lineRule="atLeast"/>
      <w:jc w:val="right"/>
      <w:textAlignment w:val="baseline"/>
    </w:pPr>
    <w:rPr>
      <w:rFonts w:ascii="隶书" w:eastAsia="隶书"/>
      <w:kern w:val="0"/>
      <w:sz w:val="32"/>
      <w:szCs w:val="20"/>
    </w:rPr>
  </w:style>
  <w:style w:type="paragraph" w:customStyle="1" w:styleId="2593">
    <w:name w:val="表内"/>
    <w:basedOn w:val="36"/>
    <w:qFormat/>
    <w:uiPriority w:val="0"/>
    <w:pPr>
      <w:widowControl w:val="0"/>
      <w:snapToGrid/>
      <w:spacing w:before="0" w:after="0" w:line="240" w:lineRule="auto"/>
      <w:ind w:left="-50" w:leftChars="-50" w:right="-50" w:rightChars="-50"/>
      <w:jc w:val="center"/>
    </w:pPr>
    <w:rPr>
      <w:rFonts w:ascii="宋体"/>
      <w:sz w:val="21"/>
      <w:szCs w:val="21"/>
    </w:rPr>
  </w:style>
  <w:style w:type="paragraph" w:customStyle="1" w:styleId="2594">
    <w:name w:val="样式 样式 正文缩进正文（首行缩进两字）111 Char Char111 Char Char Char + 黑色 + 左侧:  ..."/>
    <w:basedOn w:val="1"/>
    <w:next w:val="1"/>
    <w:qFormat/>
    <w:uiPriority w:val="0"/>
    <w:pPr>
      <w:tabs>
        <w:tab w:val="left" w:pos="1117"/>
      </w:tabs>
      <w:ind w:left="1117" w:hanging="340"/>
    </w:pPr>
    <w:rPr>
      <w:rFonts w:ascii="宋体"/>
      <w:kern w:val="0"/>
      <w:szCs w:val="20"/>
    </w:rPr>
  </w:style>
  <w:style w:type="paragraph" w:customStyle="1" w:styleId="2595">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szCs w:val="20"/>
    </w:rPr>
  </w:style>
  <w:style w:type="paragraph" w:customStyle="1" w:styleId="2596">
    <w:name w:val="正文12"/>
    <w:basedOn w:val="1"/>
    <w:qFormat/>
    <w:uiPriority w:val="0"/>
    <w:pPr>
      <w:spacing w:before="60" w:after="40" w:line="200" w:lineRule="exact"/>
    </w:pPr>
    <w:rPr>
      <w:rFonts w:ascii="Calibri" w:hAnsi="Calibri"/>
      <w:spacing w:val="6"/>
      <w:kern w:val="0"/>
      <w:sz w:val="24"/>
      <w:szCs w:val="20"/>
    </w:rPr>
  </w:style>
  <w:style w:type="paragraph" w:customStyle="1" w:styleId="2597">
    <w:name w:val="font16"/>
    <w:basedOn w:val="1"/>
    <w:qFormat/>
    <w:uiPriority w:val="0"/>
    <w:pPr>
      <w:widowControl/>
      <w:spacing w:before="100" w:beforeAutospacing="1" w:after="100" w:afterAutospacing="1"/>
      <w:jc w:val="left"/>
    </w:pPr>
    <w:rPr>
      <w:rFonts w:ascii="宋体"/>
      <w:kern w:val="0"/>
      <w:sz w:val="22"/>
      <w:szCs w:val="22"/>
    </w:rPr>
  </w:style>
  <w:style w:type="paragraph" w:customStyle="1" w:styleId="2598">
    <w:name w:val="Char Char Char5"/>
    <w:basedOn w:val="1"/>
    <w:qFormat/>
    <w:uiPriority w:val="0"/>
    <w:pPr>
      <w:spacing w:line="360" w:lineRule="auto"/>
      <w:ind w:firstLine="200" w:firstLineChars="200"/>
    </w:pPr>
    <w:rPr>
      <w:rFonts w:ascii="宋体" w:hAnsi="宋体" w:cs="宋体"/>
      <w:kern w:val="0"/>
      <w:sz w:val="24"/>
      <w:szCs w:val="20"/>
    </w:rPr>
  </w:style>
  <w:style w:type="paragraph" w:customStyle="1" w:styleId="2599">
    <w:name w:val="表格样式5"/>
    <w:basedOn w:val="2600"/>
    <w:qFormat/>
    <w:uiPriority w:val="0"/>
    <w:pPr>
      <w:spacing w:line="280" w:lineRule="exact"/>
    </w:pPr>
  </w:style>
  <w:style w:type="paragraph" w:customStyle="1" w:styleId="2600">
    <w:name w:val="表格样式3"/>
    <w:basedOn w:val="1"/>
    <w:qFormat/>
    <w:uiPriority w:val="0"/>
    <w:pPr>
      <w:spacing w:line="320" w:lineRule="exact"/>
      <w:ind w:left="-105" w:leftChars="-50" w:right="-105" w:rightChars="-50"/>
      <w:jc w:val="center"/>
    </w:pPr>
    <w:rPr>
      <w:rFonts w:ascii="宋体" w:hAnsi="宋体"/>
      <w:kern w:val="0"/>
      <w:sz w:val="24"/>
      <w:szCs w:val="20"/>
    </w:rPr>
  </w:style>
  <w:style w:type="paragraph" w:customStyle="1" w:styleId="2601">
    <w:name w:val="MarginRelease"/>
    <w:basedOn w:val="1"/>
    <w:next w:val="1"/>
    <w:qFormat/>
    <w:uiPriority w:val="0"/>
    <w:pPr>
      <w:widowControl/>
      <w:overflowPunct w:val="0"/>
      <w:autoSpaceDE w:val="0"/>
      <w:autoSpaceDN w:val="0"/>
      <w:adjustRightInd w:val="0"/>
      <w:spacing w:line="264" w:lineRule="auto"/>
      <w:ind w:hanging="1418"/>
      <w:jc w:val="left"/>
      <w:textAlignment w:val="baseline"/>
    </w:pPr>
    <w:rPr>
      <w:rFonts w:ascii="Book Antiqua" w:hAnsi="Book Antiqua"/>
      <w:kern w:val="0"/>
      <w:sz w:val="22"/>
      <w:szCs w:val="20"/>
      <w:lang w:val="en-GB" w:eastAsia="en-US" w:bidi="en-US"/>
    </w:rPr>
  </w:style>
  <w:style w:type="paragraph" w:customStyle="1" w:styleId="2602">
    <w:name w:val="图表名"/>
    <w:basedOn w:val="1"/>
    <w:qFormat/>
    <w:uiPriority w:val="0"/>
    <w:pPr>
      <w:jc w:val="center"/>
    </w:pPr>
    <w:rPr>
      <w:rFonts w:ascii="宋体" w:eastAsia="黑体"/>
      <w:kern w:val="0"/>
      <w:szCs w:val="21"/>
    </w:rPr>
  </w:style>
  <w:style w:type="paragraph" w:customStyle="1" w:styleId="2603">
    <w:name w:val="图题7"/>
    <w:basedOn w:val="1"/>
    <w:qFormat/>
    <w:uiPriority w:val="0"/>
    <w:pPr>
      <w:adjustRightInd w:val="0"/>
      <w:snapToGrid w:val="0"/>
      <w:ind w:firstLine="533" w:firstLineChars="222"/>
      <w:jc w:val="center"/>
    </w:pPr>
    <w:rPr>
      <w:rFonts w:ascii="黑体" w:hAnsi="宋体" w:eastAsia="黑体"/>
      <w:snapToGrid w:val="0"/>
      <w:kern w:val="0"/>
      <w:sz w:val="24"/>
      <w:szCs w:val="20"/>
    </w:rPr>
  </w:style>
  <w:style w:type="paragraph" w:customStyle="1" w:styleId="2604">
    <w:name w:val="样式 样式 标题 3 + 小四 非加粗 行距: 1.5 倍行距 + 左侧:  1 字符 右侧:  1 字符"/>
    <w:basedOn w:val="1877"/>
    <w:qFormat/>
    <w:uiPriority w:val="0"/>
    <w:pPr>
      <w:spacing w:before="0" w:after="0"/>
      <w:ind w:left="510" w:leftChars="0" w:right="0" w:rightChars="0"/>
    </w:pPr>
  </w:style>
  <w:style w:type="paragraph" w:customStyle="1" w:styleId="2605">
    <w:name w:val="副标题，标题3"/>
    <w:basedOn w:val="5"/>
    <w:next w:val="1"/>
    <w:qFormat/>
    <w:uiPriority w:val="0"/>
    <w:pPr>
      <w:spacing w:line="360" w:lineRule="auto"/>
      <w:ind w:firstLine="0" w:firstLineChars="0"/>
      <w:jc w:val="left"/>
    </w:pPr>
    <w:rPr>
      <w:rFonts w:eastAsia="黑体"/>
      <w:b w:val="0"/>
      <w:sz w:val="24"/>
    </w:rPr>
  </w:style>
  <w:style w:type="paragraph" w:customStyle="1" w:styleId="2606">
    <w:name w:val="样式 标题 2节标题 1.1h2Header 2nd PageA.B.C.h2 main headingA1.1标..."/>
    <w:basedOn w:val="4"/>
    <w:qFormat/>
    <w:uiPriority w:val="0"/>
    <w:pPr>
      <w:spacing w:before="0" w:after="0" w:line="560" w:lineRule="exact"/>
      <w:ind w:firstLine="0" w:firstLineChars="0"/>
    </w:pPr>
    <w:rPr>
      <w:rFonts w:ascii="宋体" w:hAnsi="宋体" w:cs="宋体"/>
      <w:sz w:val="28"/>
      <w:szCs w:val="20"/>
    </w:rPr>
  </w:style>
  <w:style w:type="paragraph" w:customStyle="1" w:styleId="2607">
    <w:name w:val="样式 标题4 + 左侧:  1.05 字符"/>
    <w:basedOn w:val="21"/>
    <w:qFormat/>
    <w:uiPriority w:val="0"/>
    <w:pPr>
      <w:keepNext/>
      <w:keepLines/>
      <w:spacing w:before="156" w:beforeLines="50"/>
      <w:ind w:left="120" w:leftChars="120" w:firstLine="200"/>
      <w:outlineLvl w:val="3"/>
    </w:pPr>
    <w:rPr>
      <w:rFonts w:eastAsia="黑体" w:cs="宋体"/>
      <w:b/>
      <w:sz w:val="26"/>
    </w:rPr>
  </w:style>
  <w:style w:type="paragraph" w:customStyle="1" w:styleId="2608">
    <w:name w:val="正文表标题"/>
    <w:next w:val="1"/>
    <w:qFormat/>
    <w:uiPriority w:val="0"/>
    <w:pPr>
      <w:tabs>
        <w:tab w:val="left" w:pos="360"/>
      </w:tabs>
      <w:jc w:val="center"/>
    </w:pPr>
    <w:rPr>
      <w:rFonts w:ascii="黑体" w:hAnsi="Times New Roman" w:eastAsia="黑体" w:cs="Times New Roman"/>
      <w:sz w:val="21"/>
      <w:lang w:val="en-US" w:eastAsia="zh-CN" w:bidi="ar-SA"/>
    </w:rPr>
  </w:style>
  <w:style w:type="paragraph" w:customStyle="1" w:styleId="260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szCs w:val="20"/>
    </w:rPr>
  </w:style>
  <w:style w:type="paragraph" w:customStyle="1" w:styleId="2610">
    <w:name w:val="Char Char Char Char Char Char Char Char Char Char Char Char Char Char Char Char Char Char Char"/>
    <w:basedOn w:val="1"/>
    <w:qFormat/>
    <w:uiPriority w:val="0"/>
    <w:rPr>
      <w:rFonts w:ascii="宋体"/>
      <w:kern w:val="0"/>
      <w:szCs w:val="20"/>
    </w:rPr>
  </w:style>
  <w:style w:type="paragraph" w:customStyle="1" w:styleId="2611">
    <w:name w:val="样式 样式 样式1 + 首行缩进:  2 字符 + 首行缩进:  2 字符"/>
    <w:basedOn w:val="1"/>
    <w:qFormat/>
    <w:uiPriority w:val="0"/>
    <w:pPr>
      <w:widowControl/>
      <w:spacing w:line="0" w:lineRule="atLeast"/>
      <w:jc w:val="left"/>
    </w:pPr>
    <w:rPr>
      <w:rFonts w:ascii="Calibri" w:hAnsi="宋体" w:cs="宋体"/>
      <w:bCs/>
      <w:color w:val="FF0000"/>
      <w:kern w:val="0"/>
      <w:sz w:val="24"/>
      <w:szCs w:val="20"/>
      <w:lang w:eastAsia="en-US" w:bidi="en-US"/>
    </w:rPr>
  </w:style>
  <w:style w:type="paragraph" w:customStyle="1" w:styleId="2612">
    <w:name w:val="样式 标题 3 + 左侧:  0 毫米 首行缩进:  0 毫米 行距: 最小值 25 磅"/>
    <w:basedOn w:val="5"/>
    <w:qFormat/>
    <w:uiPriority w:val="0"/>
    <w:pPr>
      <w:keepLines w:val="0"/>
      <w:tabs>
        <w:tab w:val="right" w:pos="0"/>
      </w:tabs>
      <w:spacing w:before="0" w:after="0" w:line="500" w:lineRule="atLeast"/>
      <w:ind w:firstLine="0" w:firstLineChars="0"/>
      <w:jc w:val="left"/>
    </w:pPr>
    <w:rPr>
      <w:rFonts w:cs="宋体"/>
      <w:b w:val="0"/>
      <w:bCs w:val="0"/>
      <w:sz w:val="28"/>
      <w:szCs w:val="28"/>
    </w:rPr>
  </w:style>
  <w:style w:type="paragraph" w:customStyle="1" w:styleId="2613">
    <w:name w:val="样式 样式 标题 2 + 宋体 行距: 固定值 30 磅 + 字距调整三号"/>
    <w:basedOn w:val="1679"/>
    <w:qFormat/>
    <w:uiPriority w:val="0"/>
    <w:pPr>
      <w:spacing w:line="520" w:lineRule="exact"/>
    </w:pPr>
    <w:rPr>
      <w:rFonts w:ascii="Gungsuh" w:hAnsi="Gungsuh" w:eastAsia="黑体"/>
      <w:kern w:val="32"/>
      <w:sz w:val="28"/>
      <w:szCs w:val="24"/>
    </w:rPr>
  </w:style>
  <w:style w:type="paragraph" w:customStyle="1" w:styleId="2614">
    <w:name w:val="正文缩进3"/>
    <w:qFormat/>
    <w:uiPriority w:val="0"/>
    <w:pPr>
      <w:adjustRightInd w:val="0"/>
      <w:spacing w:line="360" w:lineRule="atLeast"/>
      <w:ind w:firstLine="420"/>
      <w:textAlignment w:val="baseline"/>
    </w:pPr>
    <w:rPr>
      <w:rFonts w:ascii="Times New Roman" w:hAnsi="Times New Roman" w:eastAsia="宋体" w:cs="Times New Roman"/>
      <w:sz w:val="24"/>
      <w:lang w:val="en-US" w:eastAsia="zh-CN" w:bidi="ar-SA"/>
    </w:rPr>
  </w:style>
  <w:style w:type="paragraph" w:customStyle="1" w:styleId="2615">
    <w:name w:val="Paragraphe 3"/>
    <w:basedOn w:val="1609"/>
    <w:next w:val="1609"/>
    <w:qFormat/>
    <w:uiPriority w:val="0"/>
    <w:pPr>
      <w:spacing w:before="141"/>
    </w:pPr>
    <w:rPr>
      <w:rFonts w:ascii="楷体" w:eastAsia="楷体" w:cs="Times New Roman"/>
      <w:color w:val="auto"/>
    </w:rPr>
  </w:style>
  <w:style w:type="paragraph" w:customStyle="1" w:styleId="2616">
    <w:name w:val="Char Char2 Char1"/>
    <w:basedOn w:val="1"/>
    <w:qFormat/>
    <w:uiPriority w:val="0"/>
    <w:rPr>
      <w:rFonts w:ascii="宋体"/>
      <w:kern w:val="0"/>
      <w:szCs w:val="20"/>
    </w:rPr>
  </w:style>
  <w:style w:type="paragraph" w:customStyle="1" w:styleId="2617">
    <w:name w:val="样式 标题 1 + 三号 加粗 段前: 7.8 磅 段后: 7.8 磅 行距: 固定值 24 磅"/>
    <w:basedOn w:val="3"/>
    <w:qFormat/>
    <w:uiPriority w:val="0"/>
    <w:pPr>
      <w:keepLines/>
      <w:overflowPunct/>
      <w:adjustRightInd w:val="0"/>
      <w:snapToGrid/>
      <w:spacing w:before="156" w:after="156" w:line="480" w:lineRule="exact"/>
      <w:ind w:left="0" w:firstLine="0"/>
      <w:textAlignment w:val="baseline"/>
      <w:outlineLvl w:val="9"/>
    </w:pPr>
    <w:rPr>
      <w:rFonts w:ascii="黑体" w:cs="宋体"/>
      <w:color w:val="auto"/>
      <w:sz w:val="28"/>
      <w:szCs w:val="20"/>
    </w:rPr>
  </w:style>
  <w:style w:type="paragraph" w:customStyle="1" w:styleId="2618">
    <w:name w:val="样式 样式 表格1 + 首行缩进:  2 字符 + 首行缩进:  2 字符"/>
    <w:basedOn w:val="1"/>
    <w:qFormat/>
    <w:uiPriority w:val="0"/>
    <w:pPr>
      <w:spacing w:line="400" w:lineRule="exact"/>
      <w:jc w:val="left"/>
    </w:pPr>
    <w:rPr>
      <w:rFonts w:ascii="宋体"/>
      <w:kern w:val="0"/>
      <w:szCs w:val="20"/>
    </w:rPr>
  </w:style>
  <w:style w:type="paragraph" w:customStyle="1" w:styleId="2619">
    <w:name w:val="正文缩进2"/>
    <w:qFormat/>
    <w:uiPriority w:val="0"/>
    <w:pPr>
      <w:adjustRightInd w:val="0"/>
      <w:spacing w:line="360" w:lineRule="atLeast"/>
      <w:ind w:firstLine="420"/>
      <w:textAlignment w:val="baseline"/>
    </w:pPr>
    <w:rPr>
      <w:rFonts w:ascii="Times New Roman" w:hAnsi="Times New Roman" w:eastAsia="宋体" w:cs="Times New Roman"/>
      <w:sz w:val="24"/>
      <w:lang w:val="en-US" w:eastAsia="zh-CN" w:bidi="ar-SA"/>
    </w:rPr>
  </w:style>
  <w:style w:type="paragraph" w:customStyle="1" w:styleId="262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2621">
    <w:name w:val="yy1"/>
    <w:basedOn w:val="1"/>
    <w:qFormat/>
    <w:uiPriority w:val="0"/>
    <w:pPr>
      <w:keepNext/>
      <w:keepLines/>
      <w:widowControl/>
      <w:spacing w:line="460" w:lineRule="exact"/>
      <w:ind w:firstLine="482"/>
      <w:jc w:val="left"/>
    </w:pPr>
    <w:rPr>
      <w:rFonts w:ascii="宋体" w:hAnsi="宋体"/>
      <w:color w:val="000000"/>
      <w:kern w:val="0"/>
      <w:sz w:val="24"/>
      <w:szCs w:val="20"/>
      <w:lang w:eastAsia="en-US" w:bidi="en-US"/>
    </w:rPr>
  </w:style>
  <w:style w:type="paragraph" w:customStyle="1" w:styleId="2622">
    <w:name w:val="样式 样式6 + 段前: 0.5 行 段后: 0.5 行"/>
    <w:basedOn w:val="607"/>
    <w:qFormat/>
    <w:uiPriority w:val="0"/>
    <w:pPr>
      <w:tabs>
        <w:tab w:val="left" w:pos="360"/>
        <w:tab w:val="left" w:pos="987"/>
        <w:tab w:val="left" w:pos="1230"/>
        <w:tab w:val="left" w:pos="1296"/>
        <w:tab w:val="left" w:pos="1800"/>
      </w:tabs>
      <w:adjustRightInd w:val="0"/>
      <w:snapToGrid w:val="0"/>
      <w:spacing w:beforeLines="50" w:after="50" w:afterLines="50"/>
      <w:ind w:left="1088" w:hanging="578"/>
      <w:jc w:val="left"/>
      <w:outlineLvl w:val="2"/>
    </w:pPr>
    <w:rPr>
      <w:bCs w:val="0"/>
      <w:snapToGrid/>
    </w:rPr>
  </w:style>
  <w:style w:type="paragraph" w:customStyle="1" w:styleId="2623">
    <w:name w:val="图表名 Char"/>
    <w:basedOn w:val="1"/>
    <w:qFormat/>
    <w:uiPriority w:val="0"/>
    <w:pPr>
      <w:adjustRightInd w:val="0"/>
      <w:snapToGrid w:val="0"/>
      <w:spacing w:line="360" w:lineRule="auto"/>
      <w:jc w:val="center"/>
    </w:pPr>
    <w:rPr>
      <w:rFonts w:ascii="宋体" w:eastAsia="黑体"/>
      <w:snapToGrid w:val="0"/>
      <w:kern w:val="0"/>
      <w:sz w:val="24"/>
      <w:szCs w:val="20"/>
    </w:rPr>
  </w:style>
  <w:style w:type="paragraph" w:customStyle="1" w:styleId="2624">
    <w:name w:val="正文文字2"/>
    <w:basedOn w:val="1"/>
    <w:qFormat/>
    <w:uiPriority w:val="0"/>
    <w:pPr>
      <w:spacing w:line="360" w:lineRule="auto"/>
      <w:ind w:firstLine="480" w:firstLineChars="200"/>
    </w:pPr>
    <w:rPr>
      <w:rFonts w:ascii="宋体"/>
      <w:kern w:val="0"/>
      <w:sz w:val="24"/>
      <w:szCs w:val="20"/>
    </w:rPr>
  </w:style>
  <w:style w:type="paragraph" w:customStyle="1" w:styleId="2625">
    <w:name w:val="样式 正文文本缩进 2 + 二号 加粗 黑色 左侧:  0 厘米"/>
    <w:basedOn w:val="52"/>
    <w:qFormat/>
    <w:uiPriority w:val="0"/>
    <w:pPr>
      <w:adjustRightInd/>
      <w:snapToGrid/>
      <w:spacing w:line="520" w:lineRule="exact"/>
      <w:ind w:firstLine="200" w:firstLineChars="200"/>
      <w:jc w:val="left"/>
    </w:pPr>
    <w:rPr>
      <w:rFonts w:ascii="Times New Roman" w:eastAsia="宋体"/>
      <w:bCs/>
      <w:color w:val="000000"/>
      <w:sz w:val="24"/>
      <w:szCs w:val="24"/>
    </w:rPr>
  </w:style>
  <w:style w:type="paragraph" w:customStyle="1" w:styleId="2626">
    <w:name w:val="文-7"/>
    <w:basedOn w:val="2627"/>
    <w:qFormat/>
    <w:uiPriority w:val="0"/>
    <w:pPr>
      <w:tabs>
        <w:tab w:val="right" w:leader="dot" w:pos="8789"/>
      </w:tabs>
      <w:spacing w:before="120" w:line="240" w:lineRule="auto"/>
      <w:ind w:left="1701" w:firstLine="482"/>
      <w:jc w:val="both"/>
    </w:pPr>
    <w:rPr>
      <w:spacing w:val="0"/>
      <w:sz w:val="24"/>
      <w:szCs w:val="20"/>
    </w:rPr>
  </w:style>
  <w:style w:type="paragraph" w:customStyle="1" w:styleId="2627">
    <w:name w:val="文-5"/>
    <w:basedOn w:val="1"/>
    <w:qFormat/>
    <w:uiPriority w:val="0"/>
    <w:pPr>
      <w:spacing w:line="190" w:lineRule="exact"/>
      <w:jc w:val="center"/>
    </w:pPr>
    <w:rPr>
      <w:rFonts w:ascii="宋体"/>
      <w:spacing w:val="-18"/>
      <w:kern w:val="0"/>
      <w:sz w:val="18"/>
      <w:szCs w:val="18"/>
    </w:rPr>
  </w:style>
  <w:style w:type="paragraph" w:customStyle="1" w:styleId="2628">
    <w:name w:val="样式 公式 + 左 段前: 0.5 行 段后: 0.5 行"/>
    <w:basedOn w:val="1588"/>
    <w:qFormat/>
    <w:uiPriority w:val="0"/>
    <w:pPr>
      <w:pBdr>
        <w:top w:val="single" w:color="auto" w:sz="4" w:space="1"/>
      </w:pBdr>
      <w:ind w:firstLine="360" w:firstLineChars="150"/>
      <w:jc w:val="left"/>
    </w:pPr>
    <w:rPr>
      <w:rFonts w:cs="宋体"/>
      <w:i w:val="0"/>
      <w:iCs/>
      <w:sz w:val="24"/>
      <w:szCs w:val="24"/>
    </w:rPr>
  </w:style>
  <w:style w:type="paragraph" w:customStyle="1" w:styleId="2629">
    <w:name w:val="样式 标题 2 + 段前: 6 磅 段后: 6 磅 行距: 最小值 24 磅"/>
    <w:basedOn w:val="4"/>
    <w:qFormat/>
    <w:uiPriority w:val="0"/>
    <w:pPr>
      <w:adjustRightInd w:val="0"/>
      <w:snapToGrid w:val="0"/>
      <w:spacing w:before="120" w:after="120" w:line="480" w:lineRule="atLeast"/>
      <w:ind w:firstLine="0" w:firstLineChars="0"/>
    </w:pPr>
    <w:rPr>
      <w:rFonts w:ascii="Times New Roman" w:hAnsi="Times New Roman" w:eastAsia="宋体"/>
      <w:b w:val="0"/>
      <w:sz w:val="30"/>
      <w:szCs w:val="30"/>
    </w:rPr>
  </w:style>
  <w:style w:type="paragraph" w:customStyle="1" w:styleId="2630">
    <w:name w:val="bg编号和名称"/>
    <w:basedOn w:val="1602"/>
    <w:qFormat/>
    <w:uiPriority w:val="0"/>
    <w:pPr>
      <w:spacing w:line="240" w:lineRule="auto"/>
      <w:ind w:firstLine="0"/>
      <w:jc w:val="center"/>
    </w:pPr>
    <w:rPr>
      <w:rFonts w:eastAsia="黑体"/>
      <w:sz w:val="21"/>
    </w:rPr>
  </w:style>
  <w:style w:type="paragraph" w:customStyle="1" w:styleId="2631">
    <w:name w:val="Char Char Char Char Char Char1 Char Char Char Char Char Char Char Char2"/>
    <w:basedOn w:val="1"/>
    <w:qFormat/>
    <w:uiPriority w:val="0"/>
    <w:rPr>
      <w:rFonts w:ascii="黑体"/>
      <w:b/>
      <w:color w:val="000000"/>
      <w:kern w:val="0"/>
      <w:sz w:val="28"/>
      <w:szCs w:val="32"/>
    </w:rPr>
  </w:style>
  <w:style w:type="paragraph" w:customStyle="1" w:styleId="2632">
    <w:name w:val="样式 标题 3标题 3 Char头小节标题标题 3 Char Char Char Char Char Char Char..."/>
    <w:basedOn w:val="5"/>
    <w:qFormat/>
    <w:uiPriority w:val="0"/>
    <w:pPr>
      <w:tabs>
        <w:tab w:val="left" w:pos="1083"/>
      </w:tabs>
      <w:spacing w:before="0" w:after="0" w:line="324" w:lineRule="auto"/>
      <w:ind w:firstLine="0" w:firstLineChars="0"/>
      <w:jc w:val="left"/>
    </w:pPr>
    <w:rPr>
      <w:rFonts w:ascii="Arial" w:eastAsia="黑体" w:cs="宋体"/>
      <w:b w:val="0"/>
      <w:bCs w:val="0"/>
      <w:sz w:val="28"/>
      <w:szCs w:val="24"/>
      <w:lang w:val="en-GB"/>
    </w:rPr>
  </w:style>
  <w:style w:type="paragraph" w:customStyle="1" w:styleId="2633">
    <w:name w:val="样式 样式 样式5 + 首行缩进:  2 字符2 +"/>
    <w:basedOn w:val="1722"/>
    <w:qFormat/>
    <w:uiPriority w:val="0"/>
    <w:pPr>
      <w:spacing w:line="500" w:lineRule="exact"/>
    </w:pPr>
  </w:style>
  <w:style w:type="paragraph" w:customStyle="1" w:styleId="2634">
    <w:name w:val="1"/>
    <w:basedOn w:val="1"/>
    <w:next w:val="71"/>
    <w:qFormat/>
    <w:uiPriority w:val="0"/>
    <w:pPr>
      <w:ind w:firstLine="570"/>
    </w:pPr>
    <w:rPr>
      <w:rFonts w:ascii="宋体"/>
      <w:kern w:val="0"/>
      <w:sz w:val="28"/>
      <w:szCs w:val="20"/>
    </w:rPr>
  </w:style>
  <w:style w:type="paragraph" w:customStyle="1" w:styleId="2635">
    <w:name w:val="样式 首行缩进:  1.92 字符"/>
    <w:basedOn w:val="1"/>
    <w:qFormat/>
    <w:uiPriority w:val="0"/>
    <w:pPr>
      <w:spacing w:line="560" w:lineRule="auto"/>
      <w:ind w:firstLine="617" w:firstLineChars="192"/>
    </w:pPr>
    <w:rPr>
      <w:rFonts w:ascii="宋体" w:cs="宋体"/>
      <w:kern w:val="0"/>
      <w:sz w:val="28"/>
      <w:szCs w:val="20"/>
    </w:rPr>
  </w:style>
  <w:style w:type="paragraph" w:customStyle="1" w:styleId="2636">
    <w:name w:val="样式 hb4 + 首行缩进:  0 厘米"/>
    <w:basedOn w:val="1119"/>
    <w:qFormat/>
    <w:uiPriority w:val="0"/>
    <w:pPr>
      <w:topLinePunct w:val="0"/>
      <w:spacing w:before="280" w:beforeLines="100" w:after="290" w:afterLines="100" w:line="529" w:lineRule="exact"/>
    </w:pPr>
    <w:rPr>
      <w:rFonts w:ascii="Times New Roman" w:hAnsi="Times New Roman"/>
      <w:b/>
      <w:kern w:val="24"/>
      <w:szCs w:val="24"/>
    </w:rPr>
  </w:style>
  <w:style w:type="paragraph" w:customStyle="1" w:styleId="2637">
    <w:name w:val="样式 标题 1章标题Ch章标题 1章节标题b1heading 1H1Heading 1 (NN)文章标题-*..."/>
    <w:basedOn w:val="3"/>
    <w:qFormat/>
    <w:uiPriority w:val="0"/>
    <w:pPr>
      <w:keepLines/>
      <w:widowControl/>
      <w:overflowPunct/>
      <w:snapToGrid/>
      <w:spacing w:before="0" w:after="0" w:line="360" w:lineRule="auto"/>
      <w:ind w:left="0" w:firstLine="0"/>
    </w:pPr>
    <w:rPr>
      <w:rFonts w:ascii="宋体" w:cs="宋体"/>
      <w:bCs w:val="0"/>
      <w:color w:val="auto"/>
      <w:sz w:val="32"/>
      <w:szCs w:val="20"/>
    </w:rPr>
  </w:style>
  <w:style w:type="paragraph" w:customStyle="1" w:styleId="2638">
    <w:name w:val="正文文本缩进 221"/>
    <w:basedOn w:val="1"/>
    <w:qFormat/>
    <w:uiPriority w:val="0"/>
    <w:pPr>
      <w:widowControl/>
      <w:adjustRightInd w:val="0"/>
      <w:spacing w:line="460" w:lineRule="exact"/>
      <w:ind w:firstLine="480"/>
      <w:jc w:val="left"/>
      <w:textAlignment w:val="baseline"/>
    </w:pPr>
    <w:rPr>
      <w:rFonts w:ascii="宋体"/>
      <w:kern w:val="0"/>
      <w:sz w:val="24"/>
      <w:szCs w:val="20"/>
    </w:rPr>
  </w:style>
  <w:style w:type="paragraph" w:customStyle="1" w:styleId="2639">
    <w:name w:val="样式 宋体 居中"/>
    <w:basedOn w:val="1"/>
    <w:qFormat/>
    <w:uiPriority w:val="0"/>
    <w:pPr>
      <w:adjustRightInd w:val="0"/>
      <w:snapToGrid w:val="0"/>
      <w:jc w:val="center"/>
    </w:pPr>
    <w:rPr>
      <w:rFonts w:ascii="宋体" w:hAnsi="宋体"/>
      <w:color w:val="FF0000"/>
      <w:kern w:val="0"/>
      <w:szCs w:val="21"/>
    </w:rPr>
  </w:style>
  <w:style w:type="paragraph" w:customStyle="1" w:styleId="2640">
    <w:name w:val="样式 首行缩进:  0.85 厘米3"/>
    <w:basedOn w:val="1"/>
    <w:qFormat/>
    <w:uiPriority w:val="0"/>
    <w:pPr>
      <w:widowControl/>
      <w:spacing w:line="529" w:lineRule="exact"/>
      <w:ind w:firstLine="480" w:firstLineChars="200"/>
    </w:pPr>
    <w:rPr>
      <w:rFonts w:ascii="宋体"/>
      <w:kern w:val="0"/>
      <w:sz w:val="24"/>
      <w:szCs w:val="20"/>
    </w:rPr>
  </w:style>
  <w:style w:type="paragraph" w:customStyle="1" w:styleId="2641">
    <w:name w:val="样式 标题 31.1.1条标题 3 Char Char标题 3 CharBSH-3条标题1.1.1H3b3 + ..."/>
    <w:basedOn w:val="5"/>
    <w:qFormat/>
    <w:uiPriority w:val="0"/>
    <w:pPr>
      <w:tabs>
        <w:tab w:val="left" w:pos="720"/>
      </w:tabs>
      <w:spacing w:before="0" w:after="0" w:line="360" w:lineRule="auto"/>
      <w:ind w:left="720" w:hanging="720" w:firstLineChars="0"/>
    </w:pPr>
    <w:rPr>
      <w:rFonts w:ascii="黑体" w:hAnsi="宋体" w:eastAsia="黑体" w:cs="宋体"/>
      <w:b w:val="0"/>
      <w:bCs w:val="0"/>
      <w:sz w:val="24"/>
      <w:szCs w:val="20"/>
    </w:rPr>
  </w:style>
  <w:style w:type="paragraph" w:customStyle="1" w:styleId="2642">
    <w:name w:val="样式 俺的题目三 + 首行缩进:  2 字符"/>
    <w:basedOn w:val="2643"/>
    <w:qFormat/>
    <w:uiPriority w:val="0"/>
    <w:pPr>
      <w:spacing w:line="520" w:lineRule="exact"/>
      <w:ind w:firstLine="0" w:firstLineChars="0"/>
      <w:jc w:val="center"/>
    </w:pPr>
    <w:rPr>
      <w:rFonts w:cs="宋体"/>
      <w:sz w:val="30"/>
      <w:szCs w:val="30"/>
    </w:rPr>
  </w:style>
  <w:style w:type="paragraph" w:customStyle="1" w:styleId="2643">
    <w:name w:val="俺的题目三"/>
    <w:basedOn w:val="836"/>
    <w:next w:val="836"/>
    <w:qFormat/>
    <w:uiPriority w:val="0"/>
    <w:pPr>
      <w:outlineLvl w:val="2"/>
    </w:pPr>
    <w:rPr>
      <w:rFonts w:eastAsia="黑体"/>
      <w:b/>
      <w:bCs/>
    </w:rPr>
  </w:style>
  <w:style w:type="paragraph" w:customStyle="1" w:styleId="2644">
    <w:name w:val="环评标题"/>
    <w:basedOn w:val="1"/>
    <w:qFormat/>
    <w:uiPriority w:val="0"/>
    <w:pPr>
      <w:widowControl/>
      <w:tabs>
        <w:tab w:val="left" w:pos="567"/>
      </w:tabs>
      <w:snapToGrid w:val="0"/>
      <w:spacing w:line="360" w:lineRule="auto"/>
      <w:jc w:val="left"/>
    </w:pPr>
    <w:rPr>
      <w:rFonts w:ascii="宋体" w:eastAsia="黑体" w:cs="Times"/>
      <w:kern w:val="0"/>
      <w:sz w:val="24"/>
      <w:szCs w:val="20"/>
    </w:rPr>
  </w:style>
  <w:style w:type="paragraph" w:customStyle="1" w:styleId="2645">
    <w:name w:val="Bullet 1"/>
    <w:qFormat/>
    <w:uiPriority w:val="0"/>
    <w:pPr>
      <w:widowControl w:val="0"/>
      <w:autoSpaceDE w:val="0"/>
      <w:autoSpaceDN w:val="0"/>
      <w:adjustRightInd w:val="0"/>
      <w:ind w:left="576"/>
      <w:textAlignment w:val="baseline"/>
    </w:pPr>
    <w:rPr>
      <w:rFonts w:ascii="宋体" w:hAnsi="Times New Roman" w:eastAsia="宋体" w:cs="Times New Roman"/>
      <w:color w:val="000000"/>
      <w:sz w:val="24"/>
      <w:lang w:val="en-US" w:eastAsia="zh-CN" w:bidi="ar-SA"/>
    </w:rPr>
  </w:style>
  <w:style w:type="paragraph" w:customStyle="1" w:styleId="2646">
    <w:name w:val="样式 样式 样式 首行缩进:  2 字符 + 首行缩进:  2 字符 + 首行缩进:  2 字符"/>
    <w:basedOn w:val="1"/>
    <w:qFormat/>
    <w:uiPriority w:val="0"/>
    <w:pPr>
      <w:ind w:firstLine="567" w:firstLineChars="200"/>
    </w:pPr>
    <w:rPr>
      <w:rFonts w:ascii="宋体"/>
      <w:kern w:val="0"/>
      <w:sz w:val="27"/>
      <w:szCs w:val="20"/>
    </w:rPr>
  </w:style>
  <w:style w:type="paragraph" w:customStyle="1" w:styleId="2647">
    <w:name w:val="页脚4"/>
    <w:basedOn w:val="1811"/>
    <w:qFormat/>
    <w:uiPriority w:val="0"/>
    <w:pPr>
      <w:tabs>
        <w:tab w:val="center" w:pos="4153"/>
        <w:tab w:val="right" w:pos="8306"/>
      </w:tabs>
      <w:spacing w:line="240" w:lineRule="atLeast"/>
      <w:textAlignment w:val="baseline"/>
    </w:pPr>
    <w:rPr>
      <w:sz w:val="18"/>
    </w:rPr>
  </w:style>
  <w:style w:type="paragraph" w:customStyle="1" w:styleId="2648">
    <w:name w:val="et7"/>
    <w:basedOn w:val="1"/>
    <w:qFormat/>
    <w:uiPriority w:val="0"/>
    <w:pPr>
      <w:widowControl/>
      <w:spacing w:before="100" w:beforeAutospacing="1" w:after="100" w:afterAutospacing="1"/>
      <w:jc w:val="left"/>
      <w:textAlignment w:val="bottom"/>
    </w:pPr>
    <w:rPr>
      <w:rFonts w:ascii="宋体" w:hAnsi="宋体" w:cs="宋体"/>
      <w:color w:val="000000"/>
      <w:kern w:val="0"/>
      <w:sz w:val="24"/>
      <w:szCs w:val="20"/>
    </w:rPr>
  </w:style>
  <w:style w:type="paragraph" w:customStyle="1" w:styleId="2649">
    <w:name w:val="Char Char1 Char Char Char Char Char Char Char Char Char Char Char Char Char Char1 Char Char Char Char Char Char1"/>
    <w:basedOn w:val="1"/>
    <w:qFormat/>
    <w:uiPriority w:val="0"/>
    <w:pPr>
      <w:widowControl/>
      <w:spacing w:afterLines="50" w:line="300" w:lineRule="auto"/>
      <w:ind w:firstLine="200" w:firstLineChars="200"/>
    </w:pPr>
    <w:rPr>
      <w:rFonts w:ascii="宋体"/>
      <w:kern w:val="0"/>
      <w:szCs w:val="20"/>
    </w:rPr>
  </w:style>
  <w:style w:type="paragraph" w:customStyle="1" w:styleId="2650">
    <w:name w:val="样式 表格内容 + (中文) 宋体 居中"/>
    <w:basedOn w:val="1"/>
    <w:qFormat/>
    <w:uiPriority w:val="0"/>
    <w:pPr>
      <w:overflowPunct w:val="0"/>
      <w:adjustRightInd w:val="0"/>
      <w:snapToGrid w:val="0"/>
      <w:spacing w:after="120" w:line="440" w:lineRule="exact"/>
      <w:jc w:val="center"/>
      <w:textAlignment w:val="baseline"/>
    </w:pPr>
    <w:rPr>
      <w:rFonts w:ascii="Arial" w:hAnsi="Arial" w:cs="宋体"/>
      <w:kern w:val="0"/>
      <w:szCs w:val="21"/>
    </w:rPr>
  </w:style>
  <w:style w:type="paragraph" w:customStyle="1" w:styleId="2651">
    <w:name w:val="正文 小四 行距: 1.5 倍行距"/>
    <w:basedOn w:val="1"/>
    <w:qFormat/>
    <w:uiPriority w:val="0"/>
    <w:pPr>
      <w:spacing w:line="360" w:lineRule="auto"/>
      <w:ind w:firstLine="480" w:firstLineChars="200"/>
    </w:pPr>
    <w:rPr>
      <w:rFonts w:ascii="宋体" w:cs="宋体"/>
      <w:kern w:val="0"/>
      <w:sz w:val="24"/>
      <w:szCs w:val="20"/>
    </w:rPr>
  </w:style>
  <w:style w:type="paragraph" w:customStyle="1" w:styleId="2652">
    <w:name w:val="燕正文"/>
    <w:basedOn w:val="23"/>
    <w:qFormat/>
    <w:uiPriority w:val="0"/>
    <w:pPr>
      <w:pBdr>
        <w:top w:val="single" w:color="auto" w:sz="4" w:space="1"/>
      </w:pBdr>
      <w:spacing w:after="0" w:line="480" w:lineRule="atLeast"/>
      <w:ind w:left="0" w:leftChars="0" w:firstLine="480" w:firstLineChars="200"/>
    </w:pPr>
    <w:rPr>
      <w:rFonts w:ascii="宋体" w:cs="宋体"/>
    </w:rPr>
  </w:style>
  <w:style w:type="paragraph" w:customStyle="1" w:styleId="2653">
    <w:name w:val="目"/>
    <w:basedOn w:val="1"/>
    <w:next w:val="1"/>
    <w:qFormat/>
    <w:uiPriority w:val="0"/>
    <w:pPr>
      <w:widowControl/>
      <w:tabs>
        <w:tab w:val="left" w:pos="720"/>
      </w:tabs>
      <w:adjustRightInd w:val="0"/>
      <w:spacing w:before="120" w:after="120" w:line="480" w:lineRule="exact"/>
      <w:ind w:firstLine="480"/>
      <w:jc w:val="left"/>
      <w:textAlignment w:val="baseline"/>
      <w:outlineLvl w:val="2"/>
    </w:pPr>
    <w:rPr>
      <w:rFonts w:ascii="楷体_GB2312" w:hAnsi="宋体" w:eastAsia="楷体_GB2312"/>
      <w:b/>
      <w:spacing w:val="2"/>
      <w:w w:val="99"/>
      <w:kern w:val="0"/>
      <w:position w:val="-2"/>
      <w:sz w:val="32"/>
      <w:szCs w:val="20"/>
      <w:lang w:eastAsia="en-US" w:bidi="en-US"/>
    </w:rPr>
  </w:style>
  <w:style w:type="paragraph" w:customStyle="1" w:styleId="2654">
    <w:name w:val="Char Char Char Char Char Char Char Char Char Char Char1 Char Char Char Char"/>
    <w:basedOn w:val="1"/>
    <w:qFormat/>
    <w:uiPriority w:val="0"/>
    <w:rPr>
      <w:rFonts w:ascii="宋体"/>
      <w:kern w:val="0"/>
      <w:szCs w:val="20"/>
    </w:rPr>
  </w:style>
  <w:style w:type="paragraph" w:customStyle="1" w:styleId="2655">
    <w:name w:val="表格标题5"/>
    <w:basedOn w:val="66"/>
    <w:qFormat/>
    <w:uiPriority w:val="0"/>
    <w:pPr>
      <w:pBdr>
        <w:top w:val="single" w:color="auto" w:sz="4" w:space="1"/>
      </w:pBdr>
      <w:adjustRightInd w:val="0"/>
      <w:spacing w:line="360" w:lineRule="auto"/>
      <w:ind w:left="0" w:firstLine="0"/>
      <w:jc w:val="center"/>
      <w:textAlignment w:val="baseline"/>
    </w:pPr>
    <w:rPr>
      <w:b/>
      <w:sz w:val="24"/>
    </w:rPr>
  </w:style>
  <w:style w:type="paragraph" w:customStyle="1" w:styleId="2656">
    <w:name w:val="图标号"/>
    <w:basedOn w:val="1"/>
    <w:qFormat/>
    <w:uiPriority w:val="0"/>
    <w:pPr>
      <w:widowControl/>
      <w:tabs>
        <w:tab w:val="left" w:pos="0"/>
      </w:tabs>
      <w:adjustRightInd w:val="0"/>
      <w:spacing w:afterLines="50" w:line="360" w:lineRule="auto"/>
      <w:ind w:firstLine="288"/>
      <w:jc w:val="center"/>
    </w:pPr>
    <w:rPr>
      <w:rFonts w:ascii="宋体" w:hAnsi="宋体" w:eastAsia="仿宋_GB2312"/>
      <w:spacing w:val="2"/>
      <w:w w:val="99"/>
      <w:kern w:val="0"/>
      <w:position w:val="-2"/>
      <w:sz w:val="24"/>
      <w:szCs w:val="21"/>
      <w:lang w:eastAsia="en-US" w:bidi="en-US"/>
    </w:rPr>
  </w:style>
  <w:style w:type="paragraph" w:customStyle="1" w:styleId="2657">
    <w:name w:val="表名1"/>
    <w:basedOn w:val="1949"/>
    <w:qFormat/>
    <w:uiPriority w:val="0"/>
    <w:pPr>
      <w:keepNext/>
      <w:widowControl/>
      <w:overflowPunct w:val="0"/>
      <w:adjustRightInd w:val="0"/>
      <w:snapToGrid w:val="0"/>
      <w:spacing w:line="500" w:lineRule="exact"/>
      <w:textAlignment w:val="baseline"/>
    </w:pPr>
    <w:rPr>
      <w:rFonts w:hAnsi="Times New Roman"/>
      <w:kern w:val="24"/>
      <w:sz w:val="24"/>
      <w:szCs w:val="24"/>
    </w:rPr>
  </w:style>
  <w:style w:type="paragraph" w:customStyle="1" w:styleId="2658">
    <w:name w:val="Char1 Char Char Char2"/>
    <w:basedOn w:val="1"/>
    <w:next w:val="1"/>
    <w:qFormat/>
    <w:uiPriority w:val="0"/>
    <w:pPr>
      <w:spacing w:line="360" w:lineRule="auto"/>
      <w:ind w:firstLine="200" w:firstLineChars="200"/>
    </w:pPr>
    <w:rPr>
      <w:rFonts w:ascii="宋体" w:hAnsi="宋体" w:cs="宋体"/>
      <w:b/>
      <w:kern w:val="0"/>
      <w:sz w:val="24"/>
      <w:szCs w:val="20"/>
    </w:rPr>
  </w:style>
  <w:style w:type="paragraph" w:customStyle="1" w:styleId="2659">
    <w:name w:val="Style Heading 1 + Times New Roman Justified Before:  0.5 line"/>
    <w:basedOn w:val="3"/>
    <w:qFormat/>
    <w:uiPriority w:val="0"/>
    <w:pPr>
      <w:widowControl/>
      <w:tabs>
        <w:tab w:val="left" w:pos="2040"/>
      </w:tabs>
      <w:overflowPunct/>
      <w:snapToGrid/>
      <w:spacing w:before="240" w:after="60" w:line="240" w:lineRule="auto"/>
      <w:ind w:left="800" w:leftChars="800" w:hanging="200" w:hangingChars="200"/>
      <w:jc w:val="left"/>
    </w:pPr>
    <w:rPr>
      <w:rFonts w:ascii="Cambria" w:hAnsi="Cambria" w:eastAsia="宋体"/>
      <w:color w:val="auto"/>
      <w:kern w:val="32"/>
      <w:sz w:val="32"/>
      <w:szCs w:val="32"/>
      <w:lang w:eastAsia="en-US" w:bidi="en-US"/>
    </w:rPr>
  </w:style>
  <w:style w:type="paragraph" w:customStyle="1" w:styleId="2660">
    <w:name w:val="样式 样式 样式 审签页 审签字 + 左侧:  8 字符 段前: 1 行 + 首行缩进:  0.85 厘米 段前: 1 行 + ..."/>
    <w:basedOn w:val="1"/>
    <w:qFormat/>
    <w:uiPriority w:val="0"/>
    <w:pPr>
      <w:adjustRightInd w:val="0"/>
      <w:snapToGrid w:val="0"/>
      <w:spacing w:before="312" w:beforeLines="100" w:line="700" w:lineRule="exact"/>
      <w:ind w:left="1200" w:leftChars="1200"/>
    </w:pPr>
    <w:rPr>
      <w:rFonts w:ascii="宋体" w:eastAsia="楷体_GB2312"/>
      <w:kern w:val="0"/>
      <w:sz w:val="30"/>
      <w:szCs w:val="30"/>
    </w:rPr>
  </w:style>
  <w:style w:type="paragraph" w:customStyle="1" w:styleId="2661">
    <w:name w:val="xl428"/>
    <w:basedOn w:val="1"/>
    <w:qFormat/>
    <w:uiPriority w:val="0"/>
    <w:pPr>
      <w:widowControl/>
      <w:spacing w:before="100" w:beforeAutospacing="1" w:after="100" w:afterAutospacing="1" w:line="360" w:lineRule="auto"/>
      <w:ind w:firstLine="200" w:firstLineChars="200"/>
      <w:jc w:val="center"/>
      <w:textAlignment w:val="center"/>
    </w:pPr>
    <w:rPr>
      <w:rFonts w:hint="eastAsia" w:ascii="宋体" w:hAnsi="宋体"/>
      <w:kern w:val="0"/>
      <w:sz w:val="24"/>
      <w:szCs w:val="20"/>
      <w:lang w:eastAsia="en-US" w:bidi="en-US"/>
    </w:rPr>
  </w:style>
  <w:style w:type="paragraph" w:customStyle="1" w:styleId="2662">
    <w:name w:val="Technik-über."/>
    <w:basedOn w:val="1"/>
    <w:next w:val="2199"/>
    <w:qFormat/>
    <w:uiPriority w:val="0"/>
    <w:pPr>
      <w:widowControl/>
      <w:tabs>
        <w:tab w:val="right" w:pos="1134"/>
        <w:tab w:val="left" w:pos="1702"/>
      </w:tabs>
      <w:spacing w:after="240"/>
      <w:ind w:right="1134"/>
    </w:pPr>
    <w:rPr>
      <w:rFonts w:ascii="Arial" w:hAnsi="Arial"/>
      <w:b/>
      <w:kern w:val="0"/>
      <w:sz w:val="22"/>
      <w:szCs w:val="20"/>
      <w:lang w:val="de-DE" w:eastAsia="de-DE"/>
    </w:rPr>
  </w:style>
  <w:style w:type="paragraph" w:customStyle="1" w:styleId="2663">
    <w:name w:val="Char41"/>
    <w:basedOn w:val="1"/>
    <w:qFormat/>
    <w:uiPriority w:val="0"/>
    <w:pPr>
      <w:spacing w:line="360" w:lineRule="auto"/>
      <w:ind w:firstLine="200" w:firstLineChars="200"/>
    </w:pPr>
    <w:rPr>
      <w:rFonts w:ascii="宋体" w:hAnsi="宋体" w:cs="宋体"/>
      <w:kern w:val="0"/>
      <w:sz w:val="24"/>
      <w:szCs w:val="20"/>
    </w:rPr>
  </w:style>
  <w:style w:type="paragraph" w:customStyle="1" w:styleId="2664">
    <w:name w:val="样式 首行缩进:  8 字符"/>
    <w:basedOn w:val="1"/>
    <w:next w:val="1"/>
    <w:qFormat/>
    <w:uiPriority w:val="0"/>
    <w:pPr>
      <w:ind w:firstLine="800" w:firstLineChars="800"/>
    </w:pPr>
    <w:rPr>
      <w:rFonts w:ascii="宋体"/>
      <w:b/>
      <w:kern w:val="0"/>
      <w:sz w:val="24"/>
      <w:szCs w:val="20"/>
    </w:rPr>
  </w:style>
  <w:style w:type="paragraph" w:customStyle="1" w:styleId="2665">
    <w:name w:val="样式 标题 3 + (中文) 华文中宋 小三 段前: 3 磅 段后: 3 磅 行距: 多倍行距 1.5 字行"/>
    <w:basedOn w:val="5"/>
    <w:qFormat/>
    <w:uiPriority w:val="0"/>
    <w:pPr>
      <w:tabs>
        <w:tab w:val="left" w:pos="1083"/>
      </w:tabs>
      <w:spacing w:before="60" w:after="60" w:line="336" w:lineRule="auto"/>
      <w:ind w:firstLine="0" w:firstLineChars="0"/>
      <w:jc w:val="left"/>
    </w:pPr>
    <w:rPr>
      <w:rFonts w:ascii="黑体" w:eastAsia="黑体" w:cs="宋体"/>
      <w:bCs w:val="0"/>
      <w:sz w:val="30"/>
      <w:szCs w:val="20"/>
      <w:lang w:val="en-GB"/>
    </w:rPr>
  </w:style>
  <w:style w:type="paragraph" w:customStyle="1" w:styleId="2666">
    <w:name w:val="样式 样式 标题 3 + 段前: 0.5 行 段后: 0.5 行 + 段前: 0.5 行 段后: 0.5 行"/>
    <w:basedOn w:val="1"/>
    <w:qFormat/>
    <w:uiPriority w:val="0"/>
    <w:pPr>
      <w:widowControl/>
      <w:jc w:val="left"/>
    </w:pPr>
    <w:rPr>
      <w:rFonts w:ascii="Calibri" w:hAnsi="Calibri"/>
      <w:kern w:val="0"/>
      <w:sz w:val="24"/>
      <w:szCs w:val="21"/>
      <w:lang w:eastAsia="en-US" w:bidi="en-US"/>
    </w:rPr>
  </w:style>
  <w:style w:type="paragraph" w:customStyle="1" w:styleId="2667">
    <w:name w:val="样式 表格标题 + 段后: 0.5 行"/>
    <w:basedOn w:val="1"/>
    <w:qFormat/>
    <w:uiPriority w:val="0"/>
    <w:pPr>
      <w:pBdr>
        <w:top w:val="single" w:color="auto" w:sz="4" w:space="1"/>
      </w:pBdr>
      <w:adjustRightInd w:val="0"/>
      <w:spacing w:line="324" w:lineRule="auto"/>
      <w:jc w:val="center"/>
      <w:textAlignment w:val="baseline"/>
    </w:pPr>
    <w:rPr>
      <w:rFonts w:ascii="宋体" w:eastAsia="黑体" w:cs="宋体"/>
      <w:b/>
      <w:bCs/>
      <w:kern w:val="0"/>
      <w:sz w:val="24"/>
      <w:szCs w:val="20"/>
    </w:rPr>
  </w:style>
  <w:style w:type="paragraph" w:customStyle="1" w:styleId="2668">
    <w:name w:val="样式 样式 样式 样式6 + 红色 段前: 0.5 行 段后: 0.5 行1 + 段前: 0.5 行 段后: 0.5 行 + 段..."/>
    <w:basedOn w:val="1"/>
    <w:qFormat/>
    <w:uiPriority w:val="0"/>
    <w:pPr>
      <w:widowControl/>
      <w:tabs>
        <w:tab w:val="left" w:pos="360"/>
      </w:tabs>
      <w:adjustRightInd w:val="0"/>
      <w:snapToGrid w:val="0"/>
      <w:spacing w:before="120" w:beforeLines="50" w:after="120" w:afterLines="50" w:line="360" w:lineRule="auto"/>
      <w:ind w:left="1230" w:hanging="360"/>
      <w:jc w:val="left"/>
      <w:outlineLvl w:val="2"/>
    </w:pPr>
    <w:rPr>
      <w:rFonts w:ascii="Calibri" w:hAnsi="Calibri" w:cs="宋体"/>
      <w:kern w:val="0"/>
      <w:sz w:val="24"/>
      <w:szCs w:val="20"/>
      <w:lang w:eastAsia="en-US" w:bidi="en-US"/>
    </w:rPr>
  </w:style>
  <w:style w:type="paragraph" w:customStyle="1" w:styleId="2669">
    <w:name w:val="二级标题 Char Char Char"/>
    <w:basedOn w:val="1"/>
    <w:next w:val="1"/>
    <w:qFormat/>
    <w:uiPriority w:val="0"/>
    <w:pPr>
      <w:spacing w:line="529" w:lineRule="exact"/>
      <w:ind w:firstLine="200" w:firstLineChars="200"/>
    </w:pPr>
    <w:rPr>
      <w:rFonts w:ascii="宋体" w:hAnsi="宋体" w:cs="宋体"/>
      <w:kern w:val="0"/>
      <w:sz w:val="24"/>
      <w:szCs w:val="20"/>
    </w:rPr>
  </w:style>
  <w:style w:type="paragraph" w:customStyle="1" w:styleId="2670">
    <w:name w:val="样式 标题 3 + 行距: 固定值 28 磅"/>
    <w:basedOn w:val="5"/>
    <w:qFormat/>
    <w:uiPriority w:val="0"/>
    <w:pPr>
      <w:keepLines w:val="0"/>
      <w:adjustRightInd w:val="0"/>
      <w:spacing w:before="0" w:after="0" w:line="560" w:lineRule="exact"/>
      <w:ind w:firstLine="0" w:firstLineChars="0"/>
    </w:pPr>
    <w:rPr>
      <w:rFonts w:eastAsia="黑体" w:cs="宋体"/>
      <w:b w:val="0"/>
      <w:bCs w:val="0"/>
      <w:snapToGrid w:val="0"/>
      <w:sz w:val="24"/>
      <w:szCs w:val="24"/>
    </w:rPr>
  </w:style>
  <w:style w:type="paragraph" w:customStyle="1" w:styleId="2671">
    <w:name w:val="xl24"/>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2672">
    <w:name w:val="样式 样式1 + 黑色"/>
    <w:basedOn w:val="1009"/>
    <w:qFormat/>
    <w:uiPriority w:val="0"/>
    <w:pPr>
      <w:keepNext w:val="0"/>
      <w:keepLines w:val="0"/>
      <w:spacing w:before="120" w:after="120" w:line="480" w:lineRule="exact"/>
      <w:ind w:firstLine="480" w:firstLineChars="200"/>
      <w:outlineLvl w:val="9"/>
    </w:pPr>
    <w:rPr>
      <w:rFonts w:ascii="Times New Roman" w:hAnsi="Times New Roman"/>
      <w:b w:val="0"/>
      <w:bCs w:val="0"/>
      <w:color w:val="000000"/>
      <w:sz w:val="24"/>
      <w:szCs w:val="24"/>
    </w:rPr>
  </w:style>
  <w:style w:type="paragraph" w:customStyle="1" w:styleId="2673">
    <w:name w:val="样式 样式5 + 首行缩进:  2 字符 行距: 1.5 倍行距1"/>
    <w:basedOn w:val="203"/>
    <w:qFormat/>
    <w:uiPriority w:val="0"/>
    <w:pPr>
      <w:spacing w:line="360" w:lineRule="auto"/>
      <w:ind w:firstLine="480"/>
    </w:pPr>
    <w:rPr>
      <w:rFonts w:hAnsi="宋体" w:eastAsia="宋体" w:cs="宋体"/>
      <w:bCs/>
      <w:spacing w:val="-6"/>
      <w:position w:val="-7"/>
      <w:sz w:val="24"/>
      <w:szCs w:val="24"/>
    </w:rPr>
  </w:style>
  <w:style w:type="paragraph" w:customStyle="1" w:styleId="2674">
    <w:name w:val="报告书"/>
    <w:basedOn w:val="1"/>
    <w:qFormat/>
    <w:uiPriority w:val="0"/>
    <w:pPr>
      <w:adjustRightInd w:val="0"/>
      <w:snapToGrid w:val="0"/>
      <w:spacing w:beforeLines="50" w:afterLines="50" w:line="312" w:lineRule="auto"/>
      <w:jc w:val="center"/>
    </w:pPr>
    <w:rPr>
      <w:rFonts w:ascii="Times" w:hAnsi="Times" w:eastAsia="黑体"/>
      <w:snapToGrid w:val="0"/>
      <w:spacing w:val="16"/>
      <w:kern w:val="0"/>
      <w:sz w:val="72"/>
      <w:szCs w:val="20"/>
    </w:rPr>
  </w:style>
  <w:style w:type="paragraph" w:customStyle="1" w:styleId="2675">
    <w:name w:val="样式 标题 2节标题 1.1h22Header 2nd PageA.B.C.h2 main headingA节...1"/>
    <w:basedOn w:val="4"/>
    <w:qFormat/>
    <w:uiPriority w:val="0"/>
    <w:pPr>
      <w:spacing w:before="0" w:after="0" w:line="360" w:lineRule="auto"/>
      <w:ind w:firstLine="0" w:firstLineChars="0"/>
    </w:pPr>
    <w:rPr>
      <w:b w:val="0"/>
      <w:bCs w:val="0"/>
      <w:sz w:val="28"/>
      <w:szCs w:val="28"/>
    </w:rPr>
  </w:style>
  <w:style w:type="paragraph" w:customStyle="1" w:styleId="2676">
    <w:name w:val="Char Char1 Char Char Char Char"/>
    <w:basedOn w:val="1"/>
    <w:qFormat/>
    <w:uiPriority w:val="0"/>
    <w:rPr>
      <w:rFonts w:ascii="宋体" w:eastAsia="楷体_GB2312"/>
      <w:kern w:val="0"/>
      <w:sz w:val="28"/>
      <w:szCs w:val="20"/>
    </w:rPr>
  </w:style>
  <w:style w:type="paragraph" w:customStyle="1" w:styleId="2677">
    <w:name w:val="Char Char3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678">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4"/>
      <w:szCs w:val="20"/>
    </w:rPr>
  </w:style>
  <w:style w:type="paragraph" w:customStyle="1" w:styleId="2679">
    <w:name w:val="样式 标题 1 + 段后: 1 行"/>
    <w:basedOn w:val="3"/>
    <w:qFormat/>
    <w:uiPriority w:val="0"/>
    <w:pPr>
      <w:keepLines/>
      <w:overflowPunct/>
      <w:snapToGrid/>
      <w:spacing w:before="240" w:after="312" w:line="240" w:lineRule="auto"/>
      <w:ind w:left="0" w:firstLine="0"/>
      <w:jc w:val="center"/>
    </w:pPr>
    <w:rPr>
      <w:rFonts w:ascii="黑体" w:hAnsi="宋体"/>
      <w:b w:val="0"/>
      <w:bCs w:val="0"/>
      <w:color w:val="auto"/>
      <w:sz w:val="32"/>
      <w:szCs w:val="20"/>
    </w:rPr>
  </w:style>
  <w:style w:type="paragraph" w:customStyle="1" w:styleId="2680">
    <w:name w:val="正文首行缩进 + 首行缩进: 2 字符"/>
    <w:basedOn w:val="87"/>
    <w:qFormat/>
    <w:uiPriority w:val="0"/>
    <w:pPr>
      <w:spacing w:after="0" w:line="360" w:lineRule="auto"/>
      <w:ind w:firstLine="560" w:firstLineChars="200"/>
    </w:pPr>
    <w:rPr>
      <w:rFonts w:hAnsi="宋体"/>
      <w:color w:val="000000"/>
      <w:sz w:val="28"/>
      <w:szCs w:val="28"/>
    </w:rPr>
  </w:style>
  <w:style w:type="paragraph" w:customStyle="1" w:styleId="2681">
    <w:name w:val="正文文本31"/>
    <w:basedOn w:val="1"/>
    <w:qFormat/>
    <w:uiPriority w:val="0"/>
    <w:pPr>
      <w:spacing w:after="120"/>
    </w:pPr>
    <w:rPr>
      <w:rFonts w:ascii="Calibri" w:hAnsi="Calibri"/>
      <w:kern w:val="0"/>
      <w:szCs w:val="20"/>
    </w:rPr>
  </w:style>
  <w:style w:type="paragraph" w:customStyle="1" w:styleId="2682">
    <w:name w:val="样式 样式 蓝色 首行缩进:  1 厘米 行距: 固定值 25 磅 + 首行缩进:  2 字符"/>
    <w:basedOn w:val="1"/>
    <w:qFormat/>
    <w:uiPriority w:val="0"/>
    <w:pPr>
      <w:spacing w:line="500" w:lineRule="exact"/>
      <w:ind w:firstLine="560" w:firstLineChars="200"/>
    </w:pPr>
    <w:rPr>
      <w:rFonts w:ascii="宋体"/>
      <w:kern w:val="0"/>
      <w:sz w:val="28"/>
      <w:szCs w:val="20"/>
    </w:rPr>
  </w:style>
  <w:style w:type="paragraph" w:customStyle="1" w:styleId="2683">
    <w:name w:val="Char Char Char Char Char Char Char Char Char Char Char Char Char Char Char Char Char Char Char Char Char Char Char Char Char Char Char Char Char Char Char Char Char Char Char Char Char Char Char Char Char Char2"/>
    <w:basedOn w:val="1"/>
    <w:qFormat/>
    <w:uiPriority w:val="0"/>
    <w:pPr>
      <w:widowControl/>
      <w:jc w:val="left"/>
    </w:pPr>
    <w:rPr>
      <w:rFonts w:ascii="宋体"/>
      <w:kern w:val="0"/>
      <w:szCs w:val="20"/>
    </w:rPr>
  </w:style>
  <w:style w:type="paragraph" w:customStyle="1" w:styleId="2684">
    <w:name w:val="X-正文"/>
    <w:basedOn w:val="1"/>
    <w:qFormat/>
    <w:uiPriority w:val="0"/>
    <w:pPr>
      <w:adjustRightInd w:val="0"/>
      <w:snapToGrid w:val="0"/>
      <w:spacing w:line="360" w:lineRule="auto"/>
      <w:ind w:firstLine="200" w:firstLineChars="200"/>
      <w:jc w:val="left"/>
    </w:pPr>
    <w:rPr>
      <w:rFonts w:ascii="宋体" w:hAnsi="宋体" w:eastAsia="楷体_GB2312"/>
      <w:kern w:val="0"/>
      <w:sz w:val="24"/>
      <w:szCs w:val="20"/>
    </w:rPr>
  </w:style>
  <w:style w:type="paragraph" w:customStyle="1" w:styleId="2685">
    <w:name w:val="样式 居中"/>
    <w:basedOn w:val="1"/>
    <w:qFormat/>
    <w:uiPriority w:val="0"/>
    <w:pPr>
      <w:spacing w:line="360" w:lineRule="auto"/>
      <w:jc w:val="center"/>
    </w:pPr>
    <w:rPr>
      <w:rFonts w:ascii="宋体" w:eastAsia="黑体" w:cs="宋体"/>
      <w:kern w:val="0"/>
      <w:sz w:val="30"/>
      <w:szCs w:val="20"/>
    </w:rPr>
  </w:style>
  <w:style w:type="paragraph" w:customStyle="1" w:styleId="2686">
    <w:name w:val="小标题"/>
    <w:basedOn w:val="1"/>
    <w:qFormat/>
    <w:uiPriority w:val="0"/>
    <w:pPr>
      <w:adjustRightInd w:val="0"/>
      <w:spacing w:before="156" w:beforeLines="50" w:line="440" w:lineRule="atLeast"/>
      <w:ind w:firstLine="560" w:firstLineChars="200"/>
      <w:jc w:val="left"/>
      <w:textAlignment w:val="baseline"/>
    </w:pPr>
    <w:rPr>
      <w:rFonts w:ascii="黑体" w:eastAsia="黑体"/>
      <w:bCs/>
      <w:kern w:val="0"/>
      <w:sz w:val="28"/>
      <w:szCs w:val="28"/>
      <w:u w:val="single"/>
    </w:rPr>
  </w:style>
  <w:style w:type="paragraph" w:customStyle="1" w:styleId="2687">
    <w:name w:val="Char2 Char Char Char11"/>
    <w:basedOn w:val="1"/>
    <w:qFormat/>
    <w:uiPriority w:val="0"/>
    <w:pPr>
      <w:autoSpaceDE w:val="0"/>
      <w:autoSpaceDN w:val="0"/>
      <w:adjustRightInd w:val="0"/>
      <w:snapToGrid w:val="0"/>
      <w:spacing w:before="100" w:beforeAutospacing="1" w:after="100" w:afterAutospacing="1" w:line="360" w:lineRule="auto"/>
    </w:pPr>
    <w:rPr>
      <w:rFonts w:ascii="宋体" w:eastAsia="黑体"/>
      <w:b/>
      <w:bCs/>
      <w:kern w:val="0"/>
      <w:sz w:val="32"/>
      <w:szCs w:val="32"/>
    </w:rPr>
  </w:style>
  <w:style w:type="paragraph" w:customStyle="1" w:styleId="2688">
    <w:name w:val="正文文本缩进5"/>
    <w:basedOn w:val="1"/>
    <w:qFormat/>
    <w:uiPriority w:val="0"/>
    <w:pPr>
      <w:ind w:left="629"/>
    </w:pPr>
    <w:rPr>
      <w:rFonts w:ascii="宋体"/>
      <w:kern w:val="0"/>
      <w:sz w:val="32"/>
      <w:szCs w:val="20"/>
    </w:rPr>
  </w:style>
  <w:style w:type="paragraph" w:customStyle="1" w:styleId="2689">
    <w:name w:val="reader-word-layer reader-word-s3-1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690">
    <w:name w:val="表格文字1"/>
    <w:basedOn w:val="1"/>
    <w:qFormat/>
    <w:uiPriority w:val="0"/>
    <w:pPr>
      <w:adjustRightInd w:val="0"/>
      <w:spacing w:before="60" w:after="60" w:line="240" w:lineRule="atLeast"/>
      <w:textAlignment w:val="baseline"/>
    </w:pPr>
    <w:rPr>
      <w:rFonts w:ascii="宋体"/>
      <w:spacing w:val="10"/>
      <w:kern w:val="0"/>
      <w:sz w:val="24"/>
      <w:szCs w:val="20"/>
    </w:rPr>
  </w:style>
  <w:style w:type="paragraph" w:customStyle="1" w:styleId="2691">
    <w:name w:val="表 头 Char"/>
    <w:basedOn w:val="1"/>
    <w:qFormat/>
    <w:uiPriority w:val="0"/>
    <w:pPr>
      <w:adjustRightInd w:val="0"/>
      <w:spacing w:before="120" w:after="120" w:line="360" w:lineRule="atLeast"/>
      <w:jc w:val="center"/>
    </w:pPr>
    <w:rPr>
      <w:rFonts w:ascii="宋体" w:eastAsia="黑体"/>
      <w:spacing w:val="10"/>
      <w:kern w:val="0"/>
      <w:sz w:val="24"/>
      <w:szCs w:val="20"/>
    </w:rPr>
  </w:style>
  <w:style w:type="paragraph" w:customStyle="1" w:styleId="2692">
    <w:name w:val="样式 公式 + 段前: 0.5 行 段后: 0.5 行1"/>
    <w:basedOn w:val="1588"/>
    <w:qFormat/>
    <w:uiPriority w:val="0"/>
    <w:pPr>
      <w:pBdr>
        <w:top w:val="single" w:color="auto" w:sz="4" w:space="1"/>
      </w:pBdr>
      <w:ind w:firstLine="360" w:firstLineChars="150"/>
      <w:jc w:val="left"/>
    </w:pPr>
    <w:rPr>
      <w:rFonts w:cs="宋体"/>
      <w:i w:val="0"/>
      <w:iCs/>
      <w:sz w:val="24"/>
      <w:szCs w:val="24"/>
    </w:rPr>
  </w:style>
  <w:style w:type="paragraph" w:customStyle="1" w:styleId="2693">
    <w:name w:val="二级无标题条"/>
    <w:basedOn w:val="1"/>
    <w:qFormat/>
    <w:uiPriority w:val="0"/>
    <w:rPr>
      <w:rFonts w:ascii="宋体"/>
      <w:kern w:val="0"/>
      <w:szCs w:val="20"/>
    </w:rPr>
  </w:style>
  <w:style w:type="paragraph" w:customStyle="1" w:styleId="2694">
    <w:name w:val="样式 标题 3条标题1.1.1BSH-3 + 段后: 0 磅 行距: 固定值 28 磅"/>
    <w:basedOn w:val="5"/>
    <w:qFormat/>
    <w:uiPriority w:val="0"/>
    <w:pPr>
      <w:spacing w:before="0" w:after="0" w:line="360" w:lineRule="auto"/>
      <w:ind w:firstLine="420" w:firstLineChars="150"/>
      <w:jc w:val="left"/>
    </w:pPr>
    <w:rPr>
      <w:rFonts w:eastAsia="黑体" w:cs="宋体"/>
      <w:b w:val="0"/>
      <w:snapToGrid w:val="0"/>
      <w:color w:val="339966"/>
      <w:sz w:val="24"/>
      <w:szCs w:val="24"/>
      <w:lang w:val="zh-CN"/>
    </w:rPr>
  </w:style>
  <w:style w:type="paragraph" w:customStyle="1" w:styleId="2695">
    <w:name w:val="小四表文左齐"/>
    <w:basedOn w:val="1"/>
    <w:qFormat/>
    <w:uiPriority w:val="0"/>
    <w:pPr>
      <w:ind w:right="-231" w:rightChars="-110"/>
      <w:jc w:val="left"/>
    </w:pPr>
    <w:rPr>
      <w:rFonts w:ascii="宋体" w:hAnsi="宋体"/>
      <w:kern w:val="0"/>
      <w:szCs w:val="20"/>
    </w:rPr>
  </w:style>
  <w:style w:type="paragraph" w:customStyle="1" w:styleId="2696">
    <w:name w:val="样式 正文文字缩进 + 行距: 1.5 倍行距 首行缩进:  4.37 字符"/>
    <w:basedOn w:val="23"/>
    <w:qFormat/>
    <w:uiPriority w:val="0"/>
    <w:pPr>
      <w:widowControl/>
      <w:spacing w:after="0" w:line="360" w:lineRule="auto"/>
      <w:ind w:left="0" w:leftChars="0" w:firstLine="1224" w:firstLineChars="437"/>
      <w:jc w:val="left"/>
    </w:pPr>
    <w:rPr>
      <w:rFonts w:ascii="宋体"/>
      <w:lang w:eastAsia="en-US" w:bidi="en-US"/>
    </w:rPr>
  </w:style>
  <w:style w:type="paragraph" w:customStyle="1" w:styleId="2697">
    <w:name w:val="In Table"/>
    <w:basedOn w:val="1"/>
    <w:qFormat/>
    <w:uiPriority w:val="0"/>
    <w:pPr>
      <w:tabs>
        <w:tab w:val="left" w:pos="2200"/>
        <w:tab w:val="left" w:pos="3960"/>
        <w:tab w:val="left" w:pos="5280"/>
      </w:tabs>
      <w:spacing w:before="96" w:after="96" w:line="0" w:lineRule="atLeast"/>
      <w:jc w:val="center"/>
    </w:pPr>
    <w:rPr>
      <w:rFonts w:ascii="Tahoma" w:hAnsi="Tahoma" w:eastAsia="华文中宋"/>
      <w:kern w:val="0"/>
      <w:szCs w:val="20"/>
    </w:rPr>
  </w:style>
  <w:style w:type="paragraph" w:customStyle="1" w:styleId="2698">
    <w:name w:val="样式 标题 1章节标题b1heading 1H1Heading 1 (NN)文章标题章标题 1-*+h11s...1"/>
    <w:basedOn w:val="3"/>
    <w:qFormat/>
    <w:uiPriority w:val="0"/>
    <w:pPr>
      <w:keepNext w:val="0"/>
      <w:pageBreakBefore/>
      <w:overflowPunct/>
      <w:snapToGrid/>
      <w:spacing w:before="0" w:after="0" w:line="360" w:lineRule="auto"/>
      <w:ind w:left="0" w:firstLine="0"/>
    </w:pPr>
    <w:rPr>
      <w:rFonts w:ascii="黑体" w:hAnsi="黑体"/>
      <w:b w:val="0"/>
      <w:bCs w:val="0"/>
      <w:color w:val="auto"/>
    </w:rPr>
  </w:style>
  <w:style w:type="paragraph" w:customStyle="1" w:styleId="2699">
    <w:name w:val="表格02"/>
    <w:basedOn w:val="1"/>
    <w:qFormat/>
    <w:uiPriority w:val="0"/>
    <w:pPr>
      <w:spacing w:line="400" w:lineRule="exact"/>
      <w:jc w:val="center"/>
    </w:pPr>
    <w:rPr>
      <w:rFonts w:ascii="宋体"/>
      <w:snapToGrid w:val="0"/>
      <w:kern w:val="0"/>
      <w:sz w:val="24"/>
      <w:szCs w:val="20"/>
      <w:lang w:val="en-GB"/>
    </w:rPr>
  </w:style>
  <w:style w:type="paragraph" w:customStyle="1" w:styleId="2700">
    <w:name w:val="白洋淀"/>
    <w:basedOn w:val="836"/>
    <w:qFormat/>
    <w:uiPriority w:val="0"/>
    <w:pPr>
      <w:spacing w:line="360" w:lineRule="auto"/>
      <w:ind w:firstLine="480"/>
      <w:jc w:val="left"/>
    </w:pPr>
    <w:rPr>
      <w:rFonts w:cs="宋体"/>
    </w:rPr>
  </w:style>
  <w:style w:type="paragraph" w:customStyle="1" w:styleId="2701">
    <w:name w:val="纯文本21"/>
    <w:basedOn w:val="1"/>
    <w:qFormat/>
    <w:uiPriority w:val="0"/>
    <w:pPr>
      <w:widowControl/>
      <w:spacing w:line="240" w:lineRule="atLeast"/>
      <w:jc w:val="center"/>
    </w:pPr>
    <w:rPr>
      <w:rFonts w:ascii="宋体" w:hAnsi="宋体"/>
      <w:bCs/>
      <w:iCs/>
      <w:kern w:val="0"/>
      <w:sz w:val="18"/>
      <w:szCs w:val="18"/>
    </w:rPr>
  </w:style>
  <w:style w:type="paragraph" w:customStyle="1" w:styleId="2702">
    <w:name w:val="样式 标题 1 + 段前: 8.25 磅"/>
    <w:basedOn w:val="3"/>
    <w:qFormat/>
    <w:uiPriority w:val="0"/>
    <w:pPr>
      <w:keepLines/>
      <w:pageBreakBefore/>
      <w:overflowPunct/>
      <w:autoSpaceDE w:val="0"/>
      <w:autoSpaceDN w:val="0"/>
      <w:adjustRightInd w:val="0"/>
      <w:snapToGrid/>
      <w:spacing w:before="340" w:beforeLines="100" w:after="240" w:line="360" w:lineRule="auto"/>
      <w:ind w:left="567" w:hanging="567"/>
      <w:jc w:val="center"/>
      <w:textAlignment w:val="baseline"/>
    </w:pPr>
    <w:rPr>
      <w:rFonts w:ascii="宋体" w:cs="宋体"/>
      <w:b w:val="0"/>
      <w:bCs w:val="0"/>
      <w:snapToGrid w:val="0"/>
      <w:color w:val="auto"/>
      <w:spacing w:val="10"/>
      <w:sz w:val="36"/>
      <w:szCs w:val="20"/>
    </w:rPr>
  </w:style>
  <w:style w:type="paragraph" w:customStyle="1" w:styleId="2703">
    <w:name w:val="reader-word-layer reader-word-s1-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704">
    <w:name w:val="表格内"/>
    <w:basedOn w:val="1"/>
    <w:qFormat/>
    <w:uiPriority w:val="0"/>
    <w:pPr>
      <w:adjustRightInd w:val="0"/>
      <w:spacing w:line="240" w:lineRule="atLeast"/>
      <w:jc w:val="center"/>
      <w:textAlignment w:val="baseline"/>
    </w:pPr>
    <w:rPr>
      <w:rFonts w:ascii="宋体"/>
      <w:kern w:val="0"/>
      <w:sz w:val="28"/>
      <w:szCs w:val="20"/>
    </w:rPr>
  </w:style>
  <w:style w:type="paragraph" w:customStyle="1" w:styleId="2705">
    <w:name w:val="正文首行缩进5"/>
    <w:basedOn w:val="36"/>
    <w:qFormat/>
    <w:uiPriority w:val="0"/>
    <w:pPr>
      <w:widowControl w:val="0"/>
      <w:adjustRightInd w:val="0"/>
      <w:spacing w:before="0" w:after="0" w:line="312" w:lineRule="auto"/>
      <w:ind w:right="0"/>
      <w:textAlignment w:val="baseline"/>
    </w:pPr>
    <w:rPr>
      <w:rFonts w:ascii="宋体"/>
      <w:sz w:val="28"/>
    </w:rPr>
  </w:style>
  <w:style w:type="paragraph" w:customStyle="1" w:styleId="2706">
    <w:name w:val="6 Char Char Char Char Char Char1 Char"/>
    <w:basedOn w:val="1"/>
    <w:qFormat/>
    <w:uiPriority w:val="0"/>
    <w:rPr>
      <w:rFonts w:ascii="宋体"/>
      <w:kern w:val="0"/>
      <w:szCs w:val="20"/>
    </w:rPr>
  </w:style>
  <w:style w:type="paragraph" w:customStyle="1" w:styleId="2707">
    <w:name w:val="PP 行"/>
    <w:basedOn w:val="59"/>
    <w:qFormat/>
    <w:uiPriority w:val="0"/>
    <w:pPr>
      <w:ind w:left="100" w:leftChars="2100"/>
    </w:pPr>
    <w:rPr>
      <w:rFonts w:eastAsia="仿宋_GB2312"/>
      <w:spacing w:val="-2"/>
    </w:rPr>
  </w:style>
  <w:style w:type="paragraph" w:customStyle="1" w:styleId="2708">
    <w:name w:val="样式 样式7 + 首行缩进:  2.25 字符"/>
    <w:basedOn w:val="606"/>
    <w:qFormat/>
    <w:uiPriority w:val="0"/>
    <w:pPr>
      <w:snapToGrid w:val="0"/>
      <w:spacing w:line="360" w:lineRule="auto"/>
      <w:ind w:firstLine="540" w:firstLineChars="225"/>
    </w:pPr>
    <w:rPr>
      <w:rFonts w:hAnsi="宋体" w:cs="宋体"/>
      <w:bCs/>
      <w:kern w:val="56"/>
    </w:rPr>
  </w:style>
  <w:style w:type="paragraph" w:customStyle="1" w:styleId="2709">
    <w:name w:val="样式 区划正文+小4 24 + 首行缩进:  2 字符1"/>
    <w:basedOn w:val="1"/>
    <w:qFormat/>
    <w:uiPriority w:val="0"/>
    <w:pPr>
      <w:adjustRightInd w:val="0"/>
      <w:snapToGrid w:val="0"/>
      <w:spacing w:line="460" w:lineRule="exact"/>
      <w:ind w:firstLine="200" w:firstLineChars="200"/>
    </w:pPr>
    <w:rPr>
      <w:rFonts w:ascii="宋体"/>
      <w:kern w:val="0"/>
      <w:sz w:val="24"/>
      <w:szCs w:val="20"/>
    </w:rPr>
  </w:style>
  <w:style w:type="paragraph" w:customStyle="1" w:styleId="2710">
    <w:name w:val="样式 hb4 + 段前: 0.5 行 段后: 0.5 行1"/>
    <w:basedOn w:val="1119"/>
    <w:next w:val="1119"/>
    <w:qFormat/>
    <w:uiPriority w:val="0"/>
    <w:pPr>
      <w:topLinePunct w:val="0"/>
      <w:spacing w:before="280" w:beforeLines="0" w:after="290" w:afterLines="0" w:line="529" w:lineRule="exact"/>
    </w:pPr>
    <w:rPr>
      <w:rFonts w:ascii="Times New Roman" w:hAnsi="Arial"/>
      <w:b/>
      <w:kern w:val="24"/>
    </w:rPr>
  </w:style>
  <w:style w:type="paragraph" w:customStyle="1" w:styleId="2711">
    <w:name w:val="xl128"/>
    <w:basedOn w:val="1"/>
    <w:qFormat/>
    <w:uiPriority w:val="0"/>
    <w:pPr>
      <w:widowControl/>
      <w:shd w:val="clear" w:color="auto" w:fill="00FF00"/>
      <w:spacing w:before="100" w:beforeAutospacing="1" w:after="100" w:afterAutospacing="1"/>
      <w:jc w:val="center"/>
      <w:textAlignment w:val="center"/>
    </w:pPr>
    <w:rPr>
      <w:rFonts w:ascii="Arial Unicode MS" w:hAnsi="Arial Unicode MS" w:eastAsia="Arial Unicode MS" w:cs="Arial Unicode MS"/>
      <w:b/>
      <w:bCs/>
      <w:kern w:val="0"/>
      <w:sz w:val="28"/>
      <w:szCs w:val="28"/>
    </w:rPr>
  </w:style>
  <w:style w:type="paragraph" w:customStyle="1" w:styleId="2712">
    <w:name w:val="样式 标题 1 + 自动设置"/>
    <w:basedOn w:val="3"/>
    <w:qFormat/>
    <w:uiPriority w:val="0"/>
    <w:pPr>
      <w:keepLines/>
      <w:tabs>
        <w:tab w:val="left" w:pos="360"/>
        <w:tab w:val="left" w:pos="700"/>
      </w:tabs>
      <w:overflowPunct/>
      <w:autoSpaceDE w:val="0"/>
      <w:autoSpaceDN w:val="0"/>
      <w:adjustRightInd w:val="0"/>
      <w:snapToGrid/>
      <w:spacing w:before="0" w:after="0" w:line="360" w:lineRule="auto"/>
      <w:ind w:left="431" w:hanging="431"/>
      <w:jc w:val="center"/>
    </w:pPr>
    <w:rPr>
      <w:rFonts w:ascii="宋体" w:eastAsia="宋体"/>
      <w:color w:val="auto"/>
      <w:sz w:val="28"/>
      <w:szCs w:val="20"/>
    </w:rPr>
  </w:style>
  <w:style w:type="paragraph" w:customStyle="1" w:styleId="2713">
    <w:name w:val="样式 正文 + 首行缩进:  2 字符 段前: 0.5 行"/>
    <w:basedOn w:val="1"/>
    <w:qFormat/>
    <w:uiPriority w:val="0"/>
    <w:pPr>
      <w:snapToGrid w:val="0"/>
      <w:spacing w:beforeLines="50" w:line="360" w:lineRule="exact"/>
      <w:ind w:firstLine="420" w:firstLineChars="200"/>
    </w:pPr>
    <w:rPr>
      <w:rFonts w:ascii="宋体" w:cs="宋体"/>
      <w:kern w:val="21"/>
      <w:szCs w:val="21"/>
    </w:rPr>
  </w:style>
  <w:style w:type="paragraph" w:customStyle="1" w:styleId="2714">
    <w:name w:val="样式 目录2 + 分散对齐 左侧:  -2 字符"/>
    <w:basedOn w:val="1"/>
    <w:qFormat/>
    <w:uiPriority w:val="0"/>
    <w:pPr>
      <w:adjustRightInd w:val="0"/>
      <w:snapToGrid w:val="0"/>
      <w:spacing w:line="360" w:lineRule="auto"/>
      <w:ind w:left="420" w:leftChars="200"/>
      <w:jc w:val="distribute"/>
    </w:pPr>
    <w:rPr>
      <w:rFonts w:ascii="宋体" w:hAnsi="宋体" w:cs="宋体"/>
      <w:kern w:val="0"/>
      <w:szCs w:val="20"/>
    </w:rPr>
  </w:style>
  <w:style w:type="paragraph" w:customStyle="1" w:styleId="2715">
    <w:name w:val="表格字"/>
    <w:basedOn w:val="1"/>
    <w:qFormat/>
    <w:uiPriority w:val="0"/>
    <w:pPr>
      <w:spacing w:line="300" w:lineRule="atLeast"/>
      <w:jc w:val="center"/>
    </w:pPr>
    <w:rPr>
      <w:rFonts w:ascii="宋体" w:hAnsi="宋体"/>
      <w:kern w:val="0"/>
      <w:szCs w:val="20"/>
    </w:rPr>
  </w:style>
  <w:style w:type="paragraph" w:customStyle="1" w:styleId="2716">
    <w:name w:val="Char Char Char1 Char Char Char"/>
    <w:basedOn w:val="1"/>
    <w:qFormat/>
    <w:uiPriority w:val="0"/>
    <w:rPr>
      <w:rFonts w:ascii="宋体"/>
      <w:kern w:val="0"/>
      <w:szCs w:val="20"/>
    </w:rPr>
  </w:style>
  <w:style w:type="paragraph" w:customStyle="1" w:styleId="2717">
    <w:name w:val="样式 正文1 + 段前: 0.1 行"/>
    <w:basedOn w:val="1"/>
    <w:qFormat/>
    <w:uiPriority w:val="0"/>
    <w:pPr>
      <w:snapToGrid w:val="0"/>
      <w:spacing w:before="10" w:beforeLines="10" w:line="440" w:lineRule="atLeast"/>
      <w:ind w:firstLine="567"/>
    </w:pPr>
    <w:rPr>
      <w:rFonts w:ascii="宋体"/>
      <w:kern w:val="0"/>
      <w:sz w:val="24"/>
      <w:szCs w:val="20"/>
    </w:rPr>
  </w:style>
  <w:style w:type="paragraph" w:customStyle="1" w:styleId="2718">
    <w:name w:val="列项·"/>
    <w:qFormat/>
    <w:uiPriority w:val="0"/>
    <w:pPr>
      <w:tabs>
        <w:tab w:val="left" w:pos="360"/>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2719">
    <w:name w:val="图题、表题"/>
    <w:basedOn w:val="1"/>
    <w:next w:val="1"/>
    <w:qFormat/>
    <w:uiPriority w:val="0"/>
    <w:pPr>
      <w:jc w:val="center"/>
    </w:pPr>
    <w:rPr>
      <w:rFonts w:ascii="宋体"/>
      <w:kern w:val="0"/>
      <w:szCs w:val="21"/>
    </w:rPr>
  </w:style>
  <w:style w:type="paragraph" w:customStyle="1" w:styleId="2720">
    <w:name w:val="样式 燕山正文 + 首行缩进:  3.5 字符1"/>
    <w:basedOn w:val="2177"/>
    <w:qFormat/>
    <w:uiPriority w:val="0"/>
    <w:pPr>
      <w:ind w:firstLine="200"/>
      <w:jc w:val="both"/>
    </w:pPr>
    <w:rPr>
      <w:rFonts w:cs="宋体"/>
      <w:sz w:val="28"/>
    </w:rPr>
  </w:style>
  <w:style w:type="paragraph" w:customStyle="1" w:styleId="2721">
    <w:name w:val="CM1"/>
    <w:basedOn w:val="1609"/>
    <w:next w:val="1609"/>
    <w:qFormat/>
    <w:uiPriority w:val="0"/>
    <w:pPr>
      <w:spacing w:line="468" w:lineRule="atLeast"/>
    </w:pPr>
    <w:rPr>
      <w:rFonts w:ascii="宋体" w:eastAsia="宋体" w:cs="Times New Roman"/>
      <w:color w:val="auto"/>
    </w:rPr>
  </w:style>
  <w:style w:type="paragraph" w:customStyle="1" w:styleId="2722">
    <w:name w:val="无间隔1"/>
    <w:qFormat/>
    <w:uiPriority w:val="0"/>
    <w:pPr>
      <w:widowControl w:val="0"/>
      <w:spacing w:afterLines="100"/>
      <w:jc w:val="both"/>
    </w:pPr>
    <w:rPr>
      <w:rFonts w:ascii="Calibri" w:hAnsi="Calibri" w:eastAsia="宋体" w:cs="Times New Roman"/>
      <w:kern w:val="2"/>
      <w:sz w:val="21"/>
      <w:szCs w:val="22"/>
      <w:lang w:val="en-US" w:eastAsia="zh-CN" w:bidi="ar-SA"/>
    </w:rPr>
  </w:style>
  <w:style w:type="paragraph" w:customStyle="1" w:styleId="2723">
    <w:name w:val="z-窗体顶端11"/>
    <w:basedOn w:val="1"/>
    <w:next w:val="1"/>
    <w:qFormat/>
    <w:uiPriority w:val="0"/>
    <w:pPr>
      <w:pBdr>
        <w:bottom w:val="single" w:color="auto" w:sz="6" w:space="1"/>
      </w:pBdr>
      <w:spacing w:line="280" w:lineRule="exact"/>
      <w:jc w:val="center"/>
    </w:pPr>
    <w:rPr>
      <w:rFonts w:ascii="Arial" w:hAnsi="Arial"/>
      <w:vanish/>
      <w:kern w:val="0"/>
      <w:sz w:val="16"/>
      <w:szCs w:val="16"/>
    </w:rPr>
  </w:style>
  <w:style w:type="paragraph" w:customStyle="1" w:styleId="2724">
    <w:name w:val="_正文格式"/>
    <w:basedOn w:val="1"/>
    <w:qFormat/>
    <w:uiPriority w:val="0"/>
    <w:pPr>
      <w:spacing w:line="480" w:lineRule="exact"/>
      <w:ind w:firstLine="567"/>
    </w:pPr>
    <w:rPr>
      <w:rFonts w:ascii="宋体" w:eastAsia="仿宋_GB2312"/>
      <w:kern w:val="0"/>
      <w:sz w:val="28"/>
      <w:szCs w:val="20"/>
    </w:rPr>
  </w:style>
  <w:style w:type="paragraph" w:customStyle="1" w:styleId="2725">
    <w:name w:val="xl3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kern w:val="0"/>
      <w:sz w:val="20"/>
      <w:szCs w:val="20"/>
    </w:rPr>
  </w:style>
  <w:style w:type="paragraph" w:customStyle="1" w:styleId="2726">
    <w:name w:val="11111"/>
    <w:basedOn w:val="1"/>
    <w:qFormat/>
    <w:uiPriority w:val="0"/>
    <w:pPr>
      <w:spacing w:line="360" w:lineRule="auto"/>
      <w:ind w:firstLine="200" w:firstLineChars="200"/>
    </w:pPr>
    <w:rPr>
      <w:rFonts w:ascii="楷体_GB2312" w:eastAsia="楷体_GB2312" w:cs="宋体"/>
      <w:kern w:val="0"/>
      <w:sz w:val="24"/>
      <w:szCs w:val="20"/>
    </w:rPr>
  </w:style>
  <w:style w:type="paragraph" w:customStyle="1" w:styleId="2727">
    <w:name w:val="Char11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728">
    <w:name w:val="dg3"/>
    <w:basedOn w:val="1"/>
    <w:next w:val="1"/>
    <w:qFormat/>
    <w:uiPriority w:val="0"/>
    <w:pPr>
      <w:keepNext/>
      <w:widowControl/>
      <w:spacing w:line="560" w:lineRule="exact"/>
      <w:jc w:val="left"/>
      <w:outlineLvl w:val="2"/>
    </w:pPr>
    <w:rPr>
      <w:rFonts w:ascii="黑体" w:hAnsi="宋体" w:eastAsia="黑体" w:cs="宋体"/>
      <w:b/>
      <w:kern w:val="0"/>
      <w:sz w:val="28"/>
      <w:szCs w:val="20"/>
    </w:rPr>
  </w:style>
  <w:style w:type="paragraph" w:customStyle="1" w:styleId="2729">
    <w:name w:val="报告名称"/>
    <w:basedOn w:val="1"/>
    <w:qFormat/>
    <w:uiPriority w:val="0"/>
    <w:pPr>
      <w:overflowPunct w:val="0"/>
      <w:snapToGrid w:val="0"/>
      <w:spacing w:before="156" w:after="156" w:line="480" w:lineRule="exact"/>
      <w:jc w:val="center"/>
    </w:pPr>
    <w:rPr>
      <w:rFonts w:ascii="经典粗宋简" w:hAnsi="Arial" w:eastAsia="经典粗宋简"/>
      <w:b/>
      <w:kern w:val="0"/>
      <w:sz w:val="52"/>
      <w:szCs w:val="20"/>
    </w:rPr>
  </w:style>
  <w:style w:type="paragraph" w:customStyle="1" w:styleId="2730">
    <w:name w:val="Char1 Char Char Char13"/>
    <w:basedOn w:val="1"/>
    <w:qFormat/>
    <w:uiPriority w:val="0"/>
    <w:rPr>
      <w:rFonts w:ascii="宋体"/>
      <w:kern w:val="0"/>
      <w:szCs w:val="20"/>
    </w:rPr>
  </w:style>
  <w:style w:type="paragraph" w:customStyle="1" w:styleId="2731">
    <w:name w:val="样式 标题 3h33rd levelH33Head 3level_3PIM 3Level 3 Head二级节名..."/>
    <w:basedOn w:val="5"/>
    <w:qFormat/>
    <w:uiPriority w:val="0"/>
    <w:pPr>
      <w:tabs>
        <w:tab w:val="left" w:pos="0"/>
        <w:tab w:val="left" w:pos="754"/>
        <w:tab w:val="left" w:pos="1083"/>
      </w:tabs>
      <w:spacing w:line="400" w:lineRule="exact"/>
      <w:ind w:firstLine="0" w:firstLineChars="0"/>
      <w:jc w:val="left"/>
    </w:pPr>
    <w:rPr>
      <w:rFonts w:hAnsi="宋体" w:cs="宋体"/>
      <w:b w:val="0"/>
      <w:sz w:val="30"/>
      <w:szCs w:val="20"/>
    </w:rPr>
  </w:style>
  <w:style w:type="paragraph" w:customStyle="1" w:styleId="2732">
    <w:name w:val="xl132"/>
    <w:basedOn w:val="1"/>
    <w:qFormat/>
    <w:uiPriority w:val="0"/>
    <w:pPr>
      <w:widowControl/>
      <w:pBdr>
        <w:right w:val="single" w:color="auto" w:sz="8" w:space="0"/>
      </w:pBdr>
      <w:spacing w:before="100" w:beforeAutospacing="1" w:after="100" w:afterAutospacing="1"/>
      <w:jc w:val="center"/>
    </w:pPr>
    <w:rPr>
      <w:rFonts w:ascii="宋体" w:hAnsi="宋体" w:cs="宋体"/>
      <w:color w:val="000000"/>
      <w:kern w:val="0"/>
      <w:szCs w:val="21"/>
    </w:rPr>
  </w:style>
  <w:style w:type="paragraph" w:customStyle="1" w:styleId="2733">
    <w:name w:val="缩进4宋125"/>
    <w:basedOn w:val="1"/>
    <w:qFormat/>
    <w:uiPriority w:val="0"/>
    <w:pPr>
      <w:widowControl/>
      <w:snapToGrid w:val="0"/>
      <w:spacing w:line="300" w:lineRule="auto"/>
      <w:ind w:firstLine="539"/>
    </w:pPr>
    <w:rPr>
      <w:rFonts w:ascii="宋体"/>
      <w:kern w:val="0"/>
      <w:sz w:val="30"/>
      <w:szCs w:val="20"/>
    </w:rPr>
  </w:style>
  <w:style w:type="paragraph" w:customStyle="1" w:styleId="2734">
    <w:name w:val="标题1（新）"/>
    <w:basedOn w:val="1"/>
    <w:next w:val="1"/>
    <w:qFormat/>
    <w:uiPriority w:val="0"/>
    <w:pPr>
      <w:widowControl/>
      <w:tabs>
        <w:tab w:val="left" w:pos="840"/>
      </w:tabs>
      <w:spacing w:before="156" w:beforeLines="50" w:after="156" w:afterLines="50"/>
      <w:ind w:left="840" w:hanging="360"/>
      <w:jc w:val="left"/>
    </w:pPr>
    <w:rPr>
      <w:rFonts w:ascii="宋体" w:eastAsia="黑体"/>
      <w:kern w:val="0"/>
      <w:sz w:val="24"/>
      <w:szCs w:val="28"/>
    </w:rPr>
  </w:style>
  <w:style w:type="paragraph" w:customStyle="1" w:styleId="2735">
    <w:name w:val="副标题4"/>
    <w:basedOn w:val="2422"/>
    <w:qFormat/>
    <w:uiPriority w:val="0"/>
    <w:pPr>
      <w:tabs>
        <w:tab w:val="left" w:pos="1275"/>
        <w:tab w:val="left" w:pos="1575"/>
        <w:tab w:val="left" w:pos="2100"/>
        <w:tab w:val="clear" w:pos="672"/>
        <w:tab w:val="clear" w:pos="720"/>
        <w:tab w:val="clear" w:pos="2040"/>
      </w:tabs>
      <w:ind w:left="1275" w:hanging="705"/>
      <w:outlineLvl w:val="4"/>
    </w:pPr>
  </w:style>
  <w:style w:type="paragraph" w:customStyle="1" w:styleId="2736">
    <w:name w:val="正文4号缩进"/>
    <w:basedOn w:val="1"/>
    <w:qFormat/>
    <w:uiPriority w:val="0"/>
    <w:pPr>
      <w:spacing w:line="360" w:lineRule="auto"/>
      <w:ind w:firstLine="561"/>
    </w:pPr>
    <w:rPr>
      <w:rFonts w:ascii="宋体" w:hAnsi="宋体"/>
      <w:kern w:val="0"/>
      <w:sz w:val="28"/>
      <w:szCs w:val="20"/>
    </w:rPr>
  </w:style>
  <w:style w:type="paragraph" w:customStyle="1" w:styleId="2737">
    <w:name w:val="於"/>
    <w:basedOn w:val="1"/>
    <w:qFormat/>
    <w:uiPriority w:val="0"/>
    <w:pPr>
      <w:spacing w:line="360" w:lineRule="auto"/>
      <w:ind w:firstLine="600" w:firstLineChars="200"/>
    </w:pPr>
    <w:rPr>
      <w:rFonts w:ascii="宋体"/>
      <w:kern w:val="0"/>
      <w:sz w:val="30"/>
      <w:szCs w:val="20"/>
    </w:rPr>
  </w:style>
  <w:style w:type="paragraph" w:customStyle="1" w:styleId="2738">
    <w:name w:val="样式 样式5 + 首行缩进:  2 字符 行距: 1.5 倍行距"/>
    <w:basedOn w:val="203"/>
    <w:qFormat/>
    <w:uiPriority w:val="0"/>
    <w:pPr>
      <w:spacing w:line="360" w:lineRule="auto"/>
      <w:ind w:firstLine="456"/>
    </w:pPr>
    <w:rPr>
      <w:rFonts w:hAnsi="宋体" w:eastAsia="宋体" w:cs="宋体"/>
      <w:bCs/>
      <w:spacing w:val="-6"/>
      <w:position w:val="-7"/>
      <w:sz w:val="24"/>
      <w:szCs w:val="24"/>
    </w:rPr>
  </w:style>
  <w:style w:type="paragraph" w:customStyle="1" w:styleId="2739">
    <w:name w:val="列表项目编号"/>
    <w:basedOn w:val="1"/>
    <w:qFormat/>
    <w:uiPriority w:val="0"/>
    <w:pPr>
      <w:adjustRightInd w:val="0"/>
      <w:spacing w:line="360" w:lineRule="auto"/>
    </w:pPr>
    <w:rPr>
      <w:rFonts w:ascii="宋体"/>
      <w:kern w:val="0"/>
      <w:sz w:val="28"/>
      <w:szCs w:val="20"/>
    </w:rPr>
  </w:style>
  <w:style w:type="paragraph" w:customStyle="1" w:styleId="2740">
    <w:name w:val="样式 标题"/>
    <w:basedOn w:val="6"/>
    <w:qFormat/>
    <w:uiPriority w:val="0"/>
    <w:pPr>
      <w:keepLines w:val="0"/>
      <w:widowControl/>
      <w:tabs>
        <w:tab w:val="left" w:pos="964"/>
      </w:tabs>
      <w:spacing w:beforeLines="25" w:afterLines="50" w:line="240" w:lineRule="auto"/>
      <w:ind w:left="964" w:hanging="864" w:firstLineChars="0"/>
      <w:jc w:val="left"/>
    </w:pPr>
    <w:rPr>
      <w:rFonts w:ascii="Times New Roman" w:hAnsi="Times New Roman"/>
      <w:b w:val="0"/>
      <w:bCs w:val="0"/>
      <w:lang w:eastAsia="en-US" w:bidi="en-US"/>
    </w:rPr>
  </w:style>
  <w:style w:type="paragraph" w:customStyle="1" w:styleId="2741">
    <w:name w:val="Body Text Keep"/>
    <w:basedOn w:val="36"/>
    <w:qFormat/>
    <w:uiPriority w:val="0"/>
    <w:pPr>
      <w:widowControl w:val="0"/>
      <w:adjustRightInd w:val="0"/>
      <w:snapToGrid/>
      <w:spacing w:after="240" w:line="240" w:lineRule="atLeast"/>
      <w:ind w:right="0" w:firstLine="360"/>
      <w:textAlignment w:val="baseline"/>
    </w:pPr>
    <w:rPr>
      <w:rFonts w:ascii="宋体"/>
      <w:b/>
      <w:spacing w:val="20"/>
      <w:sz w:val="28"/>
    </w:rPr>
  </w:style>
  <w:style w:type="paragraph" w:customStyle="1" w:styleId="2742">
    <w:name w:val="Char Char Char Char Char Char Char Char Char Char Char Char Char Char Char Char Char Char Char Char Char Char Char Char Char Char Char Char Char Char Char Char Char Char Char Char Char2"/>
    <w:basedOn w:val="1"/>
    <w:qFormat/>
    <w:uiPriority w:val="0"/>
    <w:pPr>
      <w:spacing w:line="360" w:lineRule="auto"/>
      <w:ind w:firstLine="200" w:firstLineChars="200"/>
    </w:pPr>
    <w:rPr>
      <w:rFonts w:ascii="宋体" w:hAnsi="宋体" w:cs="宋体"/>
      <w:kern w:val="0"/>
      <w:sz w:val="24"/>
      <w:szCs w:val="20"/>
    </w:rPr>
  </w:style>
  <w:style w:type="paragraph" w:customStyle="1" w:styleId="2743">
    <w:name w:val="样式 宋体 小四 首行缩进:  0.74 厘米 段前: 6 磅 段后: 6 磅 行距: 1.5 倍行距"/>
    <w:basedOn w:val="1"/>
    <w:qFormat/>
    <w:uiPriority w:val="0"/>
    <w:pPr>
      <w:suppressAutoHyphens/>
      <w:spacing w:line="360" w:lineRule="exact"/>
      <w:ind w:firstLine="420"/>
      <w:jc w:val="left"/>
    </w:pPr>
    <w:rPr>
      <w:rFonts w:ascii="宋体" w:hAnsi="宋体"/>
      <w:kern w:val="1"/>
      <w:sz w:val="24"/>
      <w:szCs w:val="20"/>
    </w:rPr>
  </w:style>
  <w:style w:type="paragraph" w:customStyle="1" w:styleId="2744">
    <w:name w:val="样式 样式 样式4 + 红色 段前: 0.5 行 段后: 0.5 行2 + 段前: 0.5 行 段后: 0.5 行"/>
    <w:basedOn w:val="1"/>
    <w:qFormat/>
    <w:uiPriority w:val="0"/>
    <w:pPr>
      <w:widowControl/>
      <w:tabs>
        <w:tab w:val="left" w:pos="360"/>
      </w:tabs>
      <w:adjustRightInd w:val="0"/>
      <w:snapToGrid w:val="0"/>
      <w:spacing w:before="50" w:beforeLines="50" w:after="50" w:afterLines="50" w:line="360" w:lineRule="auto"/>
      <w:ind w:left="360" w:hanging="360"/>
      <w:jc w:val="left"/>
      <w:outlineLvl w:val="1"/>
    </w:pPr>
    <w:rPr>
      <w:rFonts w:ascii="Calibri" w:hAnsi="Calibri" w:eastAsia="黑体" w:cs="宋体"/>
      <w:b/>
      <w:bCs/>
      <w:kern w:val="0"/>
      <w:sz w:val="24"/>
      <w:szCs w:val="20"/>
      <w:lang w:eastAsia="en-US" w:bidi="en-US"/>
    </w:rPr>
  </w:style>
  <w:style w:type="paragraph" w:customStyle="1" w:styleId="2745">
    <w:name w:val="s0"/>
    <w:qFormat/>
    <w:uiPriority w:val="0"/>
    <w:pPr>
      <w:widowControl w:val="0"/>
      <w:autoSpaceDE w:val="0"/>
      <w:autoSpaceDN w:val="0"/>
      <w:adjustRightInd w:val="0"/>
    </w:pPr>
    <w:rPr>
      <w:rFonts w:ascii="????" w:hAnsi="Times New Roman" w:eastAsia="????" w:cs="Times New Roman"/>
      <w:lang w:val="en-US" w:eastAsia="zh-CN" w:bidi="ar-SA"/>
    </w:rPr>
  </w:style>
  <w:style w:type="paragraph" w:customStyle="1" w:styleId="2746">
    <w:name w:val="标题40"/>
    <w:basedOn w:val="21"/>
    <w:qFormat/>
    <w:uiPriority w:val="0"/>
    <w:pPr>
      <w:spacing w:before="50" w:beforeLines="50" w:line="360" w:lineRule="auto"/>
      <w:ind w:firstLine="0" w:firstLineChars="0"/>
      <w:outlineLvl w:val="3"/>
    </w:pPr>
    <w:rPr>
      <w:rFonts w:hAnsi="宋体"/>
      <w:bCs/>
      <w:snapToGrid w:val="0"/>
      <w:sz w:val="24"/>
    </w:rPr>
  </w:style>
  <w:style w:type="paragraph" w:customStyle="1" w:styleId="2747">
    <w:name w:val="样式 (中文) 仿宋_GB2312 小四 首行缩进:  0.85 厘米 行距: 1.5 倍行距3"/>
    <w:basedOn w:val="1"/>
    <w:next w:val="6"/>
    <w:qFormat/>
    <w:uiPriority w:val="0"/>
    <w:pPr>
      <w:spacing w:line="360" w:lineRule="auto"/>
      <w:ind w:firstLine="480"/>
    </w:pPr>
    <w:rPr>
      <w:rFonts w:ascii="宋体" w:eastAsia="仿宋_GB2312" w:cs="宋体"/>
      <w:kern w:val="0"/>
      <w:sz w:val="24"/>
      <w:szCs w:val="20"/>
    </w:rPr>
  </w:style>
  <w:style w:type="paragraph" w:customStyle="1" w:styleId="2748">
    <w:name w:val="奇页页眉样式"/>
    <w:basedOn w:val="1"/>
    <w:qFormat/>
    <w:uiPriority w:val="0"/>
    <w:pPr>
      <w:keepLines/>
      <w:widowControl/>
      <w:tabs>
        <w:tab w:val="center" w:pos="-18551"/>
        <w:tab w:val="right" w:pos="4320"/>
      </w:tabs>
      <w:spacing w:line="240" w:lineRule="atLeast"/>
      <w:jc w:val="center"/>
    </w:pPr>
    <w:rPr>
      <w:rFonts w:ascii="Garamond" w:hAnsi="Garamond"/>
      <w:smallCaps/>
      <w:spacing w:val="15"/>
      <w:kern w:val="0"/>
      <w:szCs w:val="20"/>
    </w:rPr>
  </w:style>
  <w:style w:type="paragraph" w:customStyle="1" w:styleId="2749">
    <w:name w:val="正文1111111111111111"/>
    <w:basedOn w:val="1"/>
    <w:qFormat/>
    <w:uiPriority w:val="0"/>
    <w:pPr>
      <w:spacing w:line="360" w:lineRule="auto"/>
      <w:ind w:firstLine="200" w:firstLineChars="200"/>
    </w:pPr>
    <w:rPr>
      <w:rFonts w:ascii="楷体_GB2312" w:eastAsia="楷体_GB2312"/>
      <w:kern w:val="0"/>
      <w:sz w:val="24"/>
      <w:szCs w:val="20"/>
    </w:rPr>
  </w:style>
  <w:style w:type="paragraph" w:customStyle="1" w:styleId="2750">
    <w:name w:val="样式 标题 4四Subsection + (西文) 宋体1"/>
    <w:basedOn w:val="6"/>
    <w:qFormat/>
    <w:uiPriority w:val="0"/>
    <w:pPr>
      <w:tabs>
        <w:tab w:val="left" w:pos="1067"/>
        <w:tab w:val="left" w:pos="2365"/>
      </w:tabs>
      <w:snapToGrid w:val="0"/>
      <w:spacing w:line="360" w:lineRule="auto"/>
      <w:ind w:firstLine="0" w:firstLineChars="0"/>
      <w:jc w:val="left"/>
    </w:pPr>
    <w:rPr>
      <w:rFonts w:cs="宋体"/>
      <w:b w:val="0"/>
      <w:color w:val="000000"/>
      <w:sz w:val="24"/>
      <w:szCs w:val="24"/>
      <w:lang w:val="en-GB"/>
    </w:rPr>
  </w:style>
  <w:style w:type="paragraph" w:customStyle="1" w:styleId="2751">
    <w:name w:val="正文：首行缩进:  2 字符"/>
    <w:basedOn w:val="1"/>
    <w:qFormat/>
    <w:uiPriority w:val="0"/>
    <w:pPr>
      <w:adjustRightInd w:val="0"/>
      <w:spacing w:line="288" w:lineRule="auto"/>
      <w:ind w:firstLine="200" w:firstLineChars="200"/>
      <w:textAlignment w:val="baseline"/>
    </w:pPr>
    <w:rPr>
      <w:rFonts w:ascii="宋体"/>
      <w:kern w:val="0"/>
      <w:sz w:val="32"/>
      <w:szCs w:val="20"/>
    </w:rPr>
  </w:style>
  <w:style w:type="paragraph" w:customStyle="1" w:styleId="2752">
    <w:name w:val="样式 样式7 + 首行缩进:  2.25 字符1"/>
    <w:basedOn w:val="606"/>
    <w:qFormat/>
    <w:uiPriority w:val="0"/>
    <w:pPr>
      <w:snapToGrid w:val="0"/>
      <w:spacing w:line="360" w:lineRule="auto"/>
      <w:ind w:firstLine="540" w:firstLineChars="225"/>
    </w:pPr>
    <w:rPr>
      <w:rFonts w:hAnsi="宋体" w:cs="宋体"/>
      <w:bCs/>
      <w:kern w:val="56"/>
    </w:rPr>
  </w:style>
  <w:style w:type="paragraph" w:customStyle="1" w:styleId="2753">
    <w:name w:val="样式 表头 + 黑色 行距: 固定值 25 磅"/>
    <w:basedOn w:val="151"/>
    <w:qFormat/>
    <w:uiPriority w:val="0"/>
    <w:pPr>
      <w:widowControl/>
      <w:snapToGrid w:val="0"/>
      <w:spacing w:line="240" w:lineRule="auto"/>
      <w:ind w:firstLine="0" w:firstLineChars="0"/>
      <w:jc w:val="center"/>
    </w:pPr>
    <w:rPr>
      <w:rFonts w:eastAsia="宋体"/>
      <w:color w:val="000000"/>
      <w:sz w:val="21"/>
      <w:szCs w:val="21"/>
    </w:rPr>
  </w:style>
  <w:style w:type="paragraph" w:customStyle="1" w:styleId="2754">
    <w:name w:val="样式17"/>
    <w:basedOn w:val="46"/>
    <w:qFormat/>
    <w:uiPriority w:val="0"/>
    <w:pPr>
      <w:adjustRightInd w:val="0"/>
      <w:snapToGrid w:val="0"/>
      <w:spacing w:line="360" w:lineRule="auto"/>
      <w:ind w:firstLine="567"/>
    </w:pPr>
    <w:rPr>
      <w:rFonts w:hAnsi="宋体" w:cs="Times New Roman"/>
      <w:color w:val="000000"/>
      <w:kern w:val="0"/>
      <w:sz w:val="24"/>
      <w:szCs w:val="24"/>
    </w:rPr>
  </w:style>
  <w:style w:type="paragraph" w:customStyle="1" w:styleId="2755">
    <w:name w:val="图号样式"/>
    <w:basedOn w:val="1"/>
    <w:qFormat/>
    <w:uiPriority w:val="0"/>
    <w:pPr>
      <w:spacing w:line="360" w:lineRule="auto"/>
      <w:jc w:val="center"/>
    </w:pPr>
    <w:rPr>
      <w:rFonts w:ascii="宋体"/>
      <w:kern w:val="0"/>
      <w:sz w:val="24"/>
      <w:szCs w:val="20"/>
    </w:rPr>
  </w:style>
  <w:style w:type="paragraph" w:customStyle="1" w:styleId="2756">
    <w:name w:val="样式 样式 样式 样式 样式 样式 样式 自定义正文 + 首行缩进:  2 字符2 + 首行缩进:  2 字符 + 首行缩进: ..."/>
    <w:basedOn w:val="1"/>
    <w:qFormat/>
    <w:uiPriority w:val="0"/>
    <w:pPr>
      <w:spacing w:beforeLines="50" w:afterLines="50" w:line="480" w:lineRule="exact"/>
      <w:ind w:firstLine="600" w:firstLineChars="200"/>
    </w:pPr>
    <w:rPr>
      <w:rFonts w:ascii="宋体" w:eastAsia="新宋体" w:cs="宋体"/>
      <w:spacing w:val="10"/>
      <w:kern w:val="0"/>
      <w:sz w:val="28"/>
      <w:szCs w:val="28"/>
    </w:rPr>
  </w:style>
  <w:style w:type="paragraph" w:customStyle="1" w:styleId="2757">
    <w:name w:val="样式 表文字 +"/>
    <w:basedOn w:val="1370"/>
    <w:next w:val="1370"/>
    <w:qFormat/>
    <w:uiPriority w:val="0"/>
    <w:pPr>
      <w:jc w:val="center"/>
    </w:pPr>
    <w:rPr>
      <w:rFonts w:eastAsia="宋体"/>
      <w:szCs w:val="20"/>
    </w:rPr>
  </w:style>
  <w:style w:type="paragraph" w:styleId="2758">
    <w:name w:val="List Paragraph"/>
    <w:basedOn w:val="1"/>
    <w:qFormat/>
    <w:uiPriority w:val="1"/>
    <w:pPr>
      <w:spacing w:line="360" w:lineRule="auto"/>
      <w:ind w:firstLine="420" w:firstLineChars="200"/>
    </w:pPr>
    <w:rPr>
      <w:rFonts w:ascii="Calibri" w:hAnsi="Calibri"/>
      <w:kern w:val="0"/>
      <w:sz w:val="24"/>
      <w:szCs w:val="22"/>
    </w:rPr>
  </w:style>
  <w:style w:type="paragraph" w:customStyle="1" w:styleId="2759">
    <w:name w:val="Char Char Char Char1"/>
    <w:basedOn w:val="1"/>
    <w:qFormat/>
    <w:uiPriority w:val="0"/>
    <w:rPr>
      <w:rFonts w:ascii="宋体"/>
      <w:kern w:val="0"/>
      <w:szCs w:val="20"/>
    </w:rPr>
  </w:style>
  <w:style w:type="paragraph" w:customStyle="1" w:styleId="2760">
    <w:name w:val="样式 前沿 + 段前: 2 行 段后: 2 行"/>
    <w:basedOn w:val="2085"/>
    <w:qFormat/>
    <w:uiPriority w:val="0"/>
    <w:pPr>
      <w:spacing w:before="1248" w:beforeLines="400" w:after="624" w:afterLines="200"/>
    </w:pPr>
    <w:rPr>
      <w:szCs w:val="20"/>
    </w:rPr>
  </w:style>
  <w:style w:type="paragraph" w:customStyle="1" w:styleId="2761">
    <w:name w:val="列表编号 51"/>
    <w:basedOn w:val="1"/>
    <w:qFormat/>
    <w:uiPriority w:val="0"/>
    <w:pPr>
      <w:tabs>
        <w:tab w:val="left" w:pos="425"/>
      </w:tabs>
      <w:spacing w:line="280" w:lineRule="exact"/>
      <w:jc w:val="center"/>
    </w:pPr>
    <w:rPr>
      <w:rFonts w:ascii="宋体"/>
      <w:kern w:val="0"/>
      <w:szCs w:val="20"/>
    </w:rPr>
  </w:style>
  <w:style w:type="paragraph" w:customStyle="1" w:styleId="2762">
    <w:name w:val="Char15"/>
    <w:basedOn w:val="1"/>
    <w:qFormat/>
    <w:uiPriority w:val="0"/>
    <w:rPr>
      <w:rFonts w:ascii="Tahoma" w:hAnsi="Tahoma"/>
      <w:kern w:val="0"/>
      <w:sz w:val="24"/>
      <w:szCs w:val="20"/>
    </w:rPr>
  </w:style>
  <w:style w:type="paragraph" w:customStyle="1" w:styleId="2763">
    <w:name w:val="Char Char Char Char Char Char Char Char Char Char Char Char Char Char Char Char Char Char Char Char Char Char Char Char1"/>
    <w:basedOn w:val="1"/>
    <w:qFormat/>
    <w:uiPriority w:val="0"/>
    <w:rPr>
      <w:rFonts w:ascii="宋体"/>
      <w:kern w:val="0"/>
      <w:szCs w:val="20"/>
    </w:rPr>
  </w:style>
  <w:style w:type="paragraph" w:customStyle="1" w:styleId="2764">
    <w:name w:val="正文正1"/>
    <w:basedOn w:val="1"/>
    <w:qFormat/>
    <w:uiPriority w:val="0"/>
    <w:pPr>
      <w:tabs>
        <w:tab w:val="left" w:pos="0"/>
      </w:tabs>
      <w:spacing w:line="240" w:lineRule="exact"/>
      <w:ind w:right="-105" w:rightChars="-50"/>
      <w:jc w:val="center"/>
    </w:pPr>
    <w:rPr>
      <w:rFonts w:ascii="宋体"/>
      <w:kern w:val="0"/>
      <w:sz w:val="18"/>
      <w:szCs w:val="18"/>
    </w:rPr>
  </w:style>
  <w:style w:type="paragraph" w:customStyle="1" w:styleId="2765">
    <w:name w:val="样式9表格"/>
    <w:next w:val="1"/>
    <w:qFormat/>
    <w:uiPriority w:val="0"/>
    <w:pPr>
      <w:spacing w:before="120" w:line="300" w:lineRule="auto"/>
      <w:jc w:val="center"/>
    </w:pPr>
    <w:rPr>
      <w:rFonts w:ascii="Times New Roman" w:hAnsi="Times New Roman" w:eastAsia="宋体" w:cs="Times New Roman"/>
      <w:lang w:val="en-US" w:eastAsia="zh-CN" w:bidi="ar-SA"/>
    </w:rPr>
  </w:style>
  <w:style w:type="paragraph" w:customStyle="1" w:styleId="2766">
    <w:name w:val="标题04"/>
    <w:basedOn w:val="46"/>
    <w:next w:val="52"/>
    <w:qFormat/>
    <w:uiPriority w:val="0"/>
    <w:pPr>
      <w:widowControl/>
      <w:snapToGrid w:val="0"/>
      <w:spacing w:before="300" w:line="460" w:lineRule="exact"/>
      <w:jc w:val="left"/>
    </w:pPr>
    <w:rPr>
      <w:rFonts w:ascii="Times New Roman" w:hAnsi="Times New Roman" w:cs="Times New Roman"/>
      <w:b/>
      <w:kern w:val="0"/>
      <w:sz w:val="24"/>
      <w:szCs w:val="24"/>
    </w:rPr>
  </w:style>
  <w:style w:type="paragraph" w:customStyle="1" w:styleId="2767">
    <w:name w:val="样式 表格文字 + 首行缩进:  2 字符"/>
    <w:basedOn w:val="1526"/>
    <w:qFormat/>
    <w:uiPriority w:val="0"/>
    <w:pPr>
      <w:tabs>
        <w:tab w:val="left" w:pos="1960"/>
      </w:tabs>
      <w:spacing w:line="400" w:lineRule="exact"/>
      <w:jc w:val="both"/>
    </w:pPr>
    <w:rPr>
      <w:rFonts w:eastAsia="仿宋_GB2312"/>
      <w:snapToGrid/>
      <w:color w:val="auto"/>
      <w:kern w:val="24"/>
      <w:sz w:val="24"/>
    </w:rPr>
  </w:style>
  <w:style w:type="paragraph" w:customStyle="1" w:styleId="2768">
    <w:name w:val="样式 公式1 + 首行缩进:  2 字符"/>
    <w:basedOn w:val="2769"/>
    <w:qFormat/>
    <w:uiPriority w:val="0"/>
    <w:pPr>
      <w:textAlignment w:val="baseline"/>
    </w:pPr>
    <w:rPr>
      <w:rFonts w:cs="宋体"/>
      <w:szCs w:val="20"/>
    </w:rPr>
  </w:style>
  <w:style w:type="paragraph" w:customStyle="1" w:styleId="2769">
    <w:name w:val="公式1"/>
    <w:basedOn w:val="2770"/>
    <w:qFormat/>
    <w:uiPriority w:val="0"/>
    <w:pPr>
      <w:spacing w:line="1000" w:lineRule="exact"/>
    </w:pPr>
  </w:style>
  <w:style w:type="paragraph" w:customStyle="1" w:styleId="2770">
    <w:name w:val="公式2"/>
    <w:basedOn w:val="1588"/>
    <w:qFormat/>
    <w:uiPriority w:val="0"/>
    <w:pPr>
      <w:adjustRightInd/>
      <w:spacing w:line="700" w:lineRule="exact"/>
      <w:ind w:firstLine="400" w:firstLineChars="400"/>
      <w:jc w:val="both"/>
      <w:textAlignment w:val="center"/>
    </w:pPr>
    <w:rPr>
      <w:b/>
      <w:i w:val="0"/>
      <w:szCs w:val="28"/>
    </w:rPr>
  </w:style>
  <w:style w:type="paragraph" w:customStyle="1" w:styleId="2771">
    <w:name w:val="规划正文格式"/>
    <w:basedOn w:val="1"/>
    <w:qFormat/>
    <w:uiPriority w:val="0"/>
    <w:pPr>
      <w:spacing w:line="400" w:lineRule="exact"/>
      <w:ind w:firstLine="200" w:firstLineChars="200"/>
    </w:pPr>
    <w:rPr>
      <w:rFonts w:ascii="宋体" w:cs="宋体"/>
      <w:kern w:val="0"/>
      <w:sz w:val="24"/>
      <w:szCs w:val="20"/>
    </w:rPr>
  </w:style>
  <w:style w:type="paragraph" w:customStyle="1" w:styleId="2772">
    <w:name w:val="样式 标题 2节标题 1.1h22Header 2nd PageA.B.C.h2 main headingA1...."/>
    <w:basedOn w:val="4"/>
    <w:qFormat/>
    <w:uiPriority w:val="0"/>
    <w:pPr>
      <w:adjustRightInd w:val="0"/>
      <w:spacing w:beforeLines="50" w:afterLines="50" w:line="500" w:lineRule="exact"/>
      <w:ind w:firstLine="0" w:firstLineChars="0"/>
      <w:textAlignment w:val="baseline"/>
    </w:pPr>
    <w:rPr>
      <w:rFonts w:ascii="黑体" w:cs="宋体"/>
      <w:bCs w:val="0"/>
      <w:kern w:val="44"/>
      <w:sz w:val="24"/>
      <w:szCs w:val="20"/>
    </w:rPr>
  </w:style>
  <w:style w:type="paragraph" w:customStyle="1" w:styleId="2773">
    <w:name w:val="段落编号"/>
    <w:basedOn w:val="52"/>
    <w:qFormat/>
    <w:uiPriority w:val="0"/>
    <w:pPr>
      <w:tabs>
        <w:tab w:val="left" w:pos="978"/>
      </w:tabs>
      <w:snapToGrid/>
      <w:spacing w:before="60" w:after="60" w:line="500" w:lineRule="exact"/>
      <w:ind w:left="978" w:hanging="495"/>
      <w:textAlignment w:val="baseline"/>
    </w:pPr>
    <w:rPr>
      <w:rFonts w:ascii="宋体" w:hAnsi="Roman 10cpi" w:eastAsia="宋体"/>
      <w:spacing w:val="6"/>
      <w:sz w:val="28"/>
    </w:rPr>
  </w:style>
  <w:style w:type="paragraph" w:customStyle="1" w:styleId="2774">
    <w:name w:val="王秀中"/>
    <w:basedOn w:val="1"/>
    <w:qFormat/>
    <w:uiPriority w:val="0"/>
    <w:pPr>
      <w:widowControl/>
      <w:autoSpaceDE w:val="0"/>
      <w:autoSpaceDN w:val="0"/>
      <w:adjustRightInd w:val="0"/>
      <w:snapToGrid w:val="0"/>
      <w:spacing w:line="312" w:lineRule="auto"/>
      <w:ind w:firstLine="567"/>
      <w:jc w:val="left"/>
    </w:pPr>
    <w:rPr>
      <w:rFonts w:ascii="Calibri" w:hAnsi="Calibri"/>
      <w:kern w:val="0"/>
      <w:sz w:val="28"/>
      <w:szCs w:val="20"/>
      <w:lang w:eastAsia="en-US" w:bidi="en-US"/>
    </w:rPr>
  </w:style>
  <w:style w:type="paragraph" w:customStyle="1" w:styleId="2775">
    <w:name w:val="标题4+"/>
    <w:basedOn w:val="1"/>
    <w:qFormat/>
    <w:uiPriority w:val="0"/>
    <w:pPr>
      <w:keepNext/>
      <w:keepLines/>
      <w:tabs>
        <w:tab w:val="left" w:pos="1080"/>
      </w:tabs>
      <w:spacing w:before="60" w:after="60" w:line="500" w:lineRule="exact"/>
      <w:textAlignment w:val="baseline"/>
      <w:outlineLvl w:val="3"/>
    </w:pPr>
    <w:rPr>
      <w:rFonts w:ascii="宋体"/>
      <w:b/>
      <w:kern w:val="0"/>
      <w:sz w:val="28"/>
      <w:szCs w:val="20"/>
    </w:rPr>
  </w:style>
  <w:style w:type="paragraph" w:customStyle="1" w:styleId="2776">
    <w:name w:val="样式 标题 4(一)条，(一) + (西文) Arial Narrow (中文) 汉鼎简书宋"/>
    <w:basedOn w:val="6"/>
    <w:qFormat/>
    <w:uiPriority w:val="0"/>
    <w:pPr>
      <w:spacing w:before="0" w:after="0" w:line="500" w:lineRule="exact"/>
      <w:ind w:firstLine="0" w:firstLineChars="0"/>
    </w:pPr>
    <w:rPr>
      <w:rFonts w:ascii="Arial Narrow" w:hAnsi="Arial Narrow" w:eastAsia="汉鼎简书宋"/>
      <w:b w:val="0"/>
      <w:bCs w:val="0"/>
      <w:sz w:val="24"/>
      <w:szCs w:val="20"/>
    </w:rPr>
  </w:style>
  <w:style w:type="paragraph" w:customStyle="1" w:styleId="2777">
    <w:name w:val="样式 标题 3条标题1.1.1二级节名h33rd level3H3l3CTBSH-3heading 3- b..."/>
    <w:basedOn w:val="5"/>
    <w:qFormat/>
    <w:uiPriority w:val="0"/>
    <w:pPr>
      <w:spacing w:before="0" w:after="0" w:line="560" w:lineRule="exact"/>
      <w:ind w:firstLine="0" w:firstLineChars="0"/>
    </w:pPr>
    <w:rPr>
      <w:rFonts w:hAnsi="黑体" w:eastAsia="黑体"/>
      <w:b w:val="0"/>
      <w:bCs w:val="0"/>
      <w:snapToGrid w:val="0"/>
      <w:sz w:val="24"/>
      <w:szCs w:val="24"/>
    </w:rPr>
  </w:style>
  <w:style w:type="paragraph" w:customStyle="1" w:styleId="2778">
    <w:name w:val="四级无标题条"/>
    <w:basedOn w:val="1"/>
    <w:qFormat/>
    <w:uiPriority w:val="0"/>
    <w:pPr>
      <w:tabs>
        <w:tab w:val="left" w:pos="2520"/>
      </w:tabs>
      <w:ind w:left="2520" w:hanging="420"/>
    </w:pPr>
    <w:rPr>
      <w:rFonts w:ascii="宋体"/>
      <w:kern w:val="0"/>
      <w:szCs w:val="20"/>
    </w:rPr>
  </w:style>
  <w:style w:type="paragraph" w:customStyle="1" w:styleId="2779">
    <w:name w:val="册除格式 Char Char"/>
    <w:qFormat/>
    <w:uiPriority w:val="0"/>
    <w:pPr>
      <w:spacing w:line="360" w:lineRule="auto"/>
      <w:ind w:firstLine="482"/>
    </w:pPr>
    <w:rPr>
      <w:rFonts w:ascii="黑体" w:hAnsi="Arial" w:eastAsia="宋体" w:cs="Arial"/>
      <w:snapToGrid w:val="0"/>
      <w:spacing w:val="4"/>
      <w:kern w:val="18"/>
      <w:sz w:val="24"/>
      <w:szCs w:val="28"/>
      <w:lang w:val="en-US" w:eastAsia="zh-CN" w:bidi="ar-SA"/>
    </w:rPr>
  </w:style>
  <w:style w:type="paragraph" w:customStyle="1" w:styleId="2780">
    <w:name w:val="样式 hb4 + (西文) Times New Roman 段后: 1 行 行距: 1.5 倍行距"/>
    <w:basedOn w:val="1119"/>
    <w:qFormat/>
    <w:uiPriority w:val="0"/>
    <w:pPr>
      <w:spacing w:before="280" w:beforeLines="0" w:after="290" w:afterLines="0" w:line="360" w:lineRule="auto"/>
    </w:pPr>
    <w:rPr>
      <w:rFonts w:ascii="Times New Roman" w:hAnsi="Times New Roman" w:cs="宋体"/>
      <w:b/>
      <w:bCs/>
    </w:rPr>
  </w:style>
  <w:style w:type="paragraph" w:customStyle="1" w:styleId="2781">
    <w:name w:val="表内小四居中"/>
    <w:qFormat/>
    <w:uiPriority w:val="0"/>
    <w:pPr>
      <w:adjustRightInd w:val="0"/>
      <w:snapToGrid w:val="0"/>
      <w:spacing w:line="360" w:lineRule="auto"/>
      <w:ind w:left="-57" w:right="-57"/>
      <w:jc w:val="center"/>
      <w:textAlignment w:val="baseline"/>
    </w:pPr>
    <w:rPr>
      <w:rFonts w:ascii="仿宋_GB2312" w:hAnsi="Times New Roman" w:eastAsia="仿宋_GB2312" w:cs="Times New Roman"/>
      <w:sz w:val="28"/>
      <w:lang w:val="en-US" w:eastAsia="zh-CN" w:bidi="ar-SA"/>
    </w:rPr>
  </w:style>
  <w:style w:type="paragraph" w:customStyle="1" w:styleId="2782">
    <w:name w:val="样式 标题 1新标题1 + 段前: 0.5 行 段后: 0.5 行"/>
    <w:basedOn w:val="3"/>
    <w:qFormat/>
    <w:uiPriority w:val="0"/>
    <w:pPr>
      <w:keepLines/>
      <w:overflowPunct/>
      <w:snapToGrid/>
      <w:spacing w:before="340" w:beforeLines="50" w:after="330" w:afterLines="50" w:line="460" w:lineRule="exact"/>
      <w:ind w:left="0" w:firstLine="0"/>
    </w:pPr>
    <w:rPr>
      <w:rFonts w:ascii="黑体" w:cs="宋体"/>
      <w:bCs w:val="0"/>
      <w:color w:val="auto"/>
      <w:sz w:val="28"/>
      <w:szCs w:val="20"/>
    </w:rPr>
  </w:style>
  <w:style w:type="paragraph" w:customStyle="1" w:styleId="2783">
    <w:name w:val="样式 表文字 + 首行缩进:  0 字符"/>
    <w:basedOn w:val="1370"/>
    <w:qFormat/>
    <w:uiPriority w:val="0"/>
    <w:pPr>
      <w:overflowPunct w:val="0"/>
      <w:jc w:val="center"/>
    </w:pPr>
    <w:rPr>
      <w:rFonts w:eastAsia="宋体"/>
      <w:szCs w:val="20"/>
    </w:rPr>
  </w:style>
  <w:style w:type="paragraph" w:customStyle="1" w:styleId="2784">
    <w:name w:val="表内5中4"/>
    <w:basedOn w:val="1"/>
    <w:qFormat/>
    <w:uiPriority w:val="0"/>
    <w:pPr>
      <w:adjustRightInd w:val="0"/>
      <w:snapToGrid w:val="0"/>
      <w:jc w:val="center"/>
    </w:pPr>
    <w:rPr>
      <w:rFonts w:ascii="宋体"/>
      <w:bCs/>
      <w:kern w:val="0"/>
      <w:szCs w:val="20"/>
    </w:rPr>
  </w:style>
  <w:style w:type="paragraph" w:customStyle="1" w:styleId="2785">
    <w:name w:val="收信人地址1"/>
    <w:basedOn w:val="1"/>
    <w:qFormat/>
    <w:uiPriority w:val="0"/>
    <w:pPr>
      <w:snapToGrid w:val="0"/>
      <w:spacing w:afterLines="100"/>
      <w:ind w:left="100" w:leftChars="1400"/>
    </w:pPr>
    <w:rPr>
      <w:rFonts w:ascii="Arial" w:hAnsi="Arial" w:cs="Arial"/>
      <w:kern w:val="0"/>
      <w:sz w:val="24"/>
      <w:szCs w:val="20"/>
    </w:rPr>
  </w:style>
  <w:style w:type="paragraph" w:customStyle="1" w:styleId="2786">
    <w:name w:val="样式 正文文字 + 首行缩进:  2 字符 行距: 最小值 24 磅"/>
    <w:basedOn w:val="1"/>
    <w:qFormat/>
    <w:uiPriority w:val="0"/>
    <w:pPr>
      <w:adjustRightInd w:val="0"/>
      <w:snapToGrid w:val="0"/>
      <w:spacing w:line="480" w:lineRule="atLeast"/>
      <w:ind w:firstLine="480" w:firstLineChars="200"/>
    </w:pPr>
    <w:rPr>
      <w:rFonts w:ascii="宋体"/>
      <w:kern w:val="0"/>
      <w:sz w:val="24"/>
      <w:szCs w:val="20"/>
    </w:rPr>
  </w:style>
  <w:style w:type="paragraph" w:customStyle="1" w:styleId="2787">
    <w:name w:val="样式 样式6 + 段前: 0.5 行 段后: 0.5 行3"/>
    <w:basedOn w:val="607"/>
    <w:qFormat/>
    <w:uiPriority w:val="0"/>
    <w:pPr>
      <w:tabs>
        <w:tab w:val="left" w:pos="360"/>
        <w:tab w:val="left" w:pos="1155"/>
        <w:tab w:val="left" w:pos="1260"/>
      </w:tabs>
      <w:adjustRightInd w:val="0"/>
      <w:snapToGrid w:val="0"/>
      <w:spacing w:before="204" w:beforeLines="50" w:after="204" w:afterLines="50"/>
      <w:ind w:left="1259" w:hanging="360" w:firstLineChars="0"/>
      <w:jc w:val="left"/>
      <w:outlineLvl w:val="2"/>
    </w:pPr>
    <w:rPr>
      <w:rFonts w:cs="宋体"/>
      <w:bCs w:val="0"/>
      <w:snapToGrid/>
    </w:rPr>
  </w:style>
  <w:style w:type="paragraph" w:customStyle="1" w:styleId="2788">
    <w:name w:val="样式 标题2 + 段前: 1 行"/>
    <w:basedOn w:val="1"/>
    <w:qFormat/>
    <w:uiPriority w:val="0"/>
    <w:pPr>
      <w:spacing w:before="312" w:beforeLines="100" w:line="500" w:lineRule="atLeast"/>
      <w:jc w:val="left"/>
      <w:outlineLvl w:val="1"/>
    </w:pPr>
    <w:rPr>
      <w:rFonts w:ascii="宋体" w:cs="宋体"/>
      <w:b/>
      <w:bCs/>
      <w:kern w:val="0"/>
      <w:sz w:val="28"/>
      <w:szCs w:val="20"/>
    </w:rPr>
  </w:style>
  <w:style w:type="paragraph" w:customStyle="1" w:styleId="2789">
    <w:name w:val="xl134"/>
    <w:basedOn w:val="1"/>
    <w:qFormat/>
    <w:uiPriority w:val="0"/>
    <w:pPr>
      <w:widowControl/>
      <w:pBdr>
        <w:top w:val="single" w:color="auto" w:sz="8" w:space="0"/>
      </w:pBdr>
      <w:spacing w:before="100" w:beforeAutospacing="1" w:after="100" w:afterAutospacing="1"/>
      <w:jc w:val="center"/>
    </w:pPr>
    <w:rPr>
      <w:rFonts w:ascii="宋体" w:hAnsi="宋体" w:cs="宋体"/>
      <w:kern w:val="0"/>
      <w:szCs w:val="21"/>
    </w:rPr>
  </w:style>
  <w:style w:type="paragraph" w:customStyle="1" w:styleId="2790">
    <w:name w:val="ABC"/>
    <w:basedOn w:val="1"/>
    <w:next w:val="1"/>
    <w:qFormat/>
    <w:uiPriority w:val="0"/>
    <w:rPr>
      <w:rFonts w:ascii="宋体" w:eastAsia="方正综艺简体"/>
      <w:kern w:val="0"/>
      <w:szCs w:val="20"/>
    </w:rPr>
  </w:style>
  <w:style w:type="paragraph" w:customStyle="1" w:styleId="2791">
    <w:name w:val="样式 样式6 + 段前: 0.5 行 段后: 0.5 行1"/>
    <w:basedOn w:val="607"/>
    <w:qFormat/>
    <w:uiPriority w:val="0"/>
    <w:pPr>
      <w:widowControl/>
      <w:tabs>
        <w:tab w:val="left" w:pos="2250"/>
      </w:tabs>
      <w:adjustRightInd w:val="0"/>
      <w:snapToGrid w:val="0"/>
      <w:spacing w:before="50" w:beforeLines="50" w:after="50" w:afterLines="50"/>
      <w:ind w:left="2250" w:hanging="720" w:firstLineChars="0"/>
      <w:jc w:val="left"/>
      <w:outlineLvl w:val="2"/>
    </w:pPr>
    <w:rPr>
      <w:rFonts w:ascii="Calibri" w:hAnsi="Calibri" w:cs="宋体"/>
      <w:bCs w:val="0"/>
      <w:snapToGrid/>
      <w:lang w:eastAsia="en-US" w:bidi="en-US"/>
    </w:rPr>
  </w:style>
  <w:style w:type="paragraph" w:customStyle="1" w:styleId="2792">
    <w:name w:val="样式 标题 1 + 宋体 小四 加粗 左"/>
    <w:basedOn w:val="3"/>
    <w:qFormat/>
    <w:uiPriority w:val="0"/>
    <w:pPr>
      <w:keepNext w:val="0"/>
      <w:pageBreakBefore/>
      <w:widowControl/>
      <w:overflowPunct/>
      <w:snapToGrid/>
      <w:spacing w:before="0" w:after="0" w:line="600" w:lineRule="exact"/>
      <w:ind w:left="0" w:firstLine="0"/>
      <w:jc w:val="left"/>
    </w:pPr>
    <w:rPr>
      <w:rFonts w:ascii="宋体" w:hAnsi="宋体" w:eastAsia="宋体" w:cs="宋体"/>
      <w:bCs w:val="0"/>
      <w:color w:val="auto"/>
      <w:kern w:val="2"/>
      <w:sz w:val="24"/>
      <w:szCs w:val="20"/>
    </w:rPr>
  </w:style>
  <w:style w:type="paragraph" w:customStyle="1" w:styleId="2793">
    <w:name w:val="_Style 19"/>
    <w:basedOn w:val="1"/>
    <w:qFormat/>
    <w:uiPriority w:val="0"/>
    <w:pPr>
      <w:widowControl/>
      <w:spacing w:after="160" w:line="240" w:lineRule="exact"/>
      <w:jc w:val="left"/>
    </w:pPr>
    <w:rPr>
      <w:rFonts w:ascii="宋体"/>
      <w:kern w:val="0"/>
      <w:szCs w:val="20"/>
    </w:rPr>
  </w:style>
  <w:style w:type="paragraph" w:customStyle="1" w:styleId="2794">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95">
    <w:name w:val="ENUM"/>
    <w:basedOn w:val="1"/>
    <w:qFormat/>
    <w:uiPriority w:val="0"/>
    <w:pPr>
      <w:widowControl/>
      <w:tabs>
        <w:tab w:val="left" w:pos="840"/>
        <w:tab w:val="left" w:pos="1418"/>
      </w:tabs>
      <w:spacing w:before="60" w:after="60"/>
      <w:ind w:left="1418" w:hanging="284" w:firstLineChars="200"/>
      <w:jc w:val="left"/>
    </w:pPr>
    <w:rPr>
      <w:rFonts w:ascii="Arial" w:hAnsi="Arial"/>
      <w:kern w:val="0"/>
      <w:sz w:val="22"/>
      <w:szCs w:val="20"/>
      <w:lang w:val="en-GB"/>
    </w:rPr>
  </w:style>
  <w:style w:type="paragraph" w:customStyle="1" w:styleId="2796">
    <w:name w:val="样式 标题 11.标题 1h11headingHeader 1st Pageh1 chapter heading章..."/>
    <w:basedOn w:val="3"/>
    <w:qFormat/>
    <w:uiPriority w:val="0"/>
    <w:pPr>
      <w:keepLines/>
      <w:overflowPunct/>
      <w:adjustRightInd w:val="0"/>
      <w:snapToGrid/>
      <w:spacing w:before="0" w:beforeLines="50" w:after="0" w:afterLines="50" w:line="440" w:lineRule="atLeast"/>
      <w:ind w:left="0" w:firstLine="0"/>
      <w:textAlignment w:val="baseline"/>
    </w:pPr>
    <w:rPr>
      <w:rFonts w:ascii="黑体" w:cs="宋体"/>
      <w:b w:val="0"/>
      <w:color w:val="auto"/>
      <w:sz w:val="32"/>
      <w:szCs w:val="20"/>
    </w:rPr>
  </w:style>
  <w:style w:type="paragraph" w:customStyle="1" w:styleId="2797">
    <w:name w:val="胡"/>
    <w:basedOn w:val="1"/>
    <w:qFormat/>
    <w:uiPriority w:val="0"/>
    <w:pPr>
      <w:adjustRightInd w:val="0"/>
      <w:spacing w:line="360" w:lineRule="atLeast"/>
      <w:jc w:val="left"/>
      <w:textAlignment w:val="baseline"/>
    </w:pPr>
    <w:rPr>
      <w:rFonts w:ascii="宋体"/>
      <w:kern w:val="0"/>
      <w:sz w:val="24"/>
      <w:szCs w:val="20"/>
    </w:rPr>
  </w:style>
  <w:style w:type="paragraph" w:customStyle="1" w:styleId="2798">
    <w:name w:val="文本块1"/>
    <w:basedOn w:val="1"/>
    <w:qFormat/>
    <w:uiPriority w:val="0"/>
    <w:pPr>
      <w:widowControl/>
      <w:spacing w:before="100" w:after="100"/>
      <w:jc w:val="left"/>
    </w:pPr>
    <w:rPr>
      <w:rFonts w:ascii="宋体" w:eastAsia="Times New Roman"/>
      <w:kern w:val="0"/>
      <w:sz w:val="22"/>
      <w:szCs w:val="20"/>
      <w:lang w:eastAsia="en-US"/>
    </w:rPr>
  </w:style>
  <w:style w:type="paragraph" w:customStyle="1" w:styleId="2799">
    <w:name w:val="Char1 Char Char Char1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800">
    <w:name w:val="Char Char Char Char Char Char Char Char2 Char Char Char Char Char Char Char Char Char Char2"/>
    <w:basedOn w:val="1"/>
    <w:next w:val="1"/>
    <w:qFormat/>
    <w:uiPriority w:val="0"/>
    <w:pPr>
      <w:spacing w:line="336" w:lineRule="auto"/>
      <w:ind w:firstLine="200" w:firstLineChars="200"/>
    </w:pPr>
    <w:rPr>
      <w:rFonts w:ascii="宋体" w:hAnsi="宋体" w:eastAsia="汉鼎简书宋" w:cs="宋体"/>
      <w:spacing w:val="4"/>
      <w:kern w:val="0"/>
      <w:sz w:val="24"/>
      <w:szCs w:val="20"/>
    </w:rPr>
  </w:style>
  <w:style w:type="paragraph" w:customStyle="1" w:styleId="2801">
    <w:name w:val="样式 首行缩进:  0.85 厘米 行距: 固定值 26 磅"/>
    <w:basedOn w:val="1"/>
    <w:qFormat/>
    <w:uiPriority w:val="0"/>
    <w:pPr>
      <w:widowControl/>
      <w:spacing w:line="530" w:lineRule="exact"/>
      <w:ind w:firstLine="482" w:firstLineChars="200"/>
    </w:pPr>
    <w:rPr>
      <w:rFonts w:ascii="宋体"/>
      <w:kern w:val="0"/>
      <w:sz w:val="24"/>
      <w:szCs w:val="20"/>
    </w:rPr>
  </w:style>
  <w:style w:type="paragraph" w:customStyle="1" w:styleId="2802">
    <w:name w:val="_Style 100"/>
    <w:basedOn w:val="52"/>
    <w:next w:val="52"/>
    <w:qFormat/>
    <w:uiPriority w:val="0"/>
    <w:pPr>
      <w:adjustRightInd/>
      <w:snapToGrid/>
      <w:spacing w:after="120" w:line="480" w:lineRule="auto"/>
      <w:ind w:left="630" w:leftChars="100" w:right="100" w:rightChars="100" w:firstLine="0"/>
    </w:pPr>
    <w:rPr>
      <w:rFonts w:ascii="Times New Roman" w:eastAsia="宋体"/>
      <w:sz w:val="21"/>
      <w:szCs w:val="24"/>
    </w:rPr>
  </w:style>
  <w:style w:type="paragraph" w:customStyle="1" w:styleId="2803">
    <w:name w:val="表后间隔"/>
    <w:basedOn w:val="56"/>
    <w:qFormat/>
    <w:uiPriority w:val="0"/>
    <w:pPr>
      <w:jc w:val="center"/>
    </w:pPr>
    <w:rPr>
      <w:rFonts w:ascii="宋体"/>
      <w:szCs w:val="27"/>
    </w:rPr>
  </w:style>
  <w:style w:type="paragraph" w:customStyle="1" w:styleId="2804">
    <w:name w:val="xl97"/>
    <w:basedOn w:val="1"/>
    <w:qFormat/>
    <w:uiPriority w:val="0"/>
    <w:pPr>
      <w:widowControl/>
      <w:spacing w:before="100" w:beforeAutospacing="1" w:after="100" w:afterAutospacing="1"/>
      <w:jc w:val="center"/>
    </w:pPr>
    <w:rPr>
      <w:rFonts w:ascii="Arial" w:hAnsi="Arial" w:cs="Arial"/>
      <w:kern w:val="0"/>
      <w:sz w:val="24"/>
      <w:szCs w:val="20"/>
    </w:rPr>
  </w:style>
  <w:style w:type="paragraph" w:customStyle="1" w:styleId="2805">
    <w:name w:val="样式 样式 样式 标题 4 + 首行缩进:  2 字符 段前: 0.5 行 段后: 0.5 行 + +"/>
    <w:basedOn w:val="2806"/>
    <w:qFormat/>
    <w:uiPriority w:val="0"/>
  </w:style>
  <w:style w:type="paragraph" w:customStyle="1" w:styleId="2806">
    <w:name w:val="样式 样式 标题 4 + 首行缩进:  2 字符 段前: 0.5 行 段后: 0.5 行 +"/>
    <w:basedOn w:val="2544"/>
    <w:qFormat/>
    <w:uiPriority w:val="0"/>
    <w:pPr>
      <w:spacing w:before="50" w:beforeLines="0" w:after="50"/>
      <w:ind w:firstLine="200"/>
    </w:pPr>
    <w:rPr>
      <w:bCs/>
      <w:szCs w:val="20"/>
    </w:rPr>
  </w:style>
  <w:style w:type="paragraph" w:customStyle="1" w:styleId="2807">
    <w:name w:val="1 Char Char Char Char"/>
    <w:basedOn w:val="1"/>
    <w:next w:val="1"/>
    <w:qFormat/>
    <w:uiPriority w:val="0"/>
    <w:pPr>
      <w:spacing w:line="529" w:lineRule="exact"/>
      <w:ind w:firstLine="200" w:firstLineChars="200"/>
    </w:pPr>
    <w:rPr>
      <w:rFonts w:ascii="宋体" w:hAnsi="宋体" w:cs="宋体"/>
      <w:kern w:val="0"/>
      <w:sz w:val="24"/>
      <w:szCs w:val="20"/>
    </w:rPr>
  </w:style>
  <w:style w:type="paragraph" w:customStyle="1" w:styleId="2808">
    <w:name w:val="样式 样式 标题 4 + 首行缩进:  2 字符1 + 首行缩进:  2 字符"/>
    <w:basedOn w:val="2809"/>
    <w:qFormat/>
    <w:uiPriority w:val="0"/>
    <w:pPr>
      <w:ind w:firstLine="482"/>
    </w:pPr>
    <w:rPr>
      <w:rFonts w:ascii="Times New Roman" w:hAnsi="Times New Roman"/>
      <w:bCs/>
    </w:rPr>
  </w:style>
  <w:style w:type="paragraph" w:customStyle="1" w:styleId="2809">
    <w:name w:val="样式 标题 4 + 首行缩进:  2 字符1"/>
    <w:basedOn w:val="6"/>
    <w:qFormat/>
    <w:uiPriority w:val="0"/>
    <w:pPr>
      <w:adjustRightInd w:val="0"/>
      <w:snapToGrid w:val="0"/>
      <w:spacing w:before="0" w:after="0" w:line="480" w:lineRule="atLeast"/>
      <w:ind w:firstLine="480"/>
    </w:pPr>
    <w:rPr>
      <w:rFonts w:eastAsia="宋体"/>
      <w:bCs w:val="0"/>
      <w:sz w:val="24"/>
      <w:szCs w:val="24"/>
    </w:rPr>
  </w:style>
  <w:style w:type="paragraph" w:customStyle="1" w:styleId="2810">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kern w:val="0"/>
      <w:sz w:val="24"/>
      <w:szCs w:val="20"/>
    </w:rPr>
  </w:style>
  <w:style w:type="paragraph" w:customStyle="1" w:styleId="2811">
    <w:name w:val="样式 标题 3 + 宋体 黑色 首行缩进:  2 字符 段前: 6 磅 段后: 6 磅 行距: 最小值 24 磅"/>
    <w:basedOn w:val="5"/>
    <w:qFormat/>
    <w:uiPriority w:val="0"/>
    <w:pPr>
      <w:adjustRightInd w:val="0"/>
      <w:snapToGrid w:val="0"/>
      <w:spacing w:before="120" w:after="120" w:line="480" w:lineRule="atLeast"/>
    </w:pPr>
    <w:rPr>
      <w:rFonts w:hAnsi="宋体"/>
      <w:color w:val="000000"/>
      <w:sz w:val="28"/>
      <w:szCs w:val="28"/>
    </w:rPr>
  </w:style>
  <w:style w:type="paragraph" w:customStyle="1" w:styleId="2812">
    <w:name w:val="样式 桔黄 首行缩进:  1 厘米 行距: 固定值 25 磅"/>
    <w:basedOn w:val="1"/>
    <w:qFormat/>
    <w:uiPriority w:val="0"/>
    <w:pPr>
      <w:adjustRightInd w:val="0"/>
      <w:spacing w:line="500" w:lineRule="exact"/>
      <w:ind w:firstLine="560" w:firstLineChars="200"/>
    </w:pPr>
    <w:rPr>
      <w:rFonts w:ascii="宋体" w:hAnsi="宋体"/>
      <w:kern w:val="0"/>
      <w:sz w:val="28"/>
      <w:szCs w:val="20"/>
    </w:rPr>
  </w:style>
  <w:style w:type="paragraph" w:customStyle="1" w:styleId="2813">
    <w:name w:val="样式 宋体 首行缩进:  2 字符"/>
    <w:basedOn w:val="1"/>
    <w:qFormat/>
    <w:uiPriority w:val="0"/>
    <w:pPr>
      <w:spacing w:before="120" w:after="120" w:line="400" w:lineRule="atLeast"/>
    </w:pPr>
    <w:rPr>
      <w:rFonts w:ascii="宋体" w:hAnsi="宋体"/>
      <w:b/>
      <w:kern w:val="0"/>
      <w:sz w:val="24"/>
      <w:szCs w:val="20"/>
    </w:rPr>
  </w:style>
  <w:style w:type="paragraph" w:customStyle="1" w:styleId="2814">
    <w:name w:val="列表编号 31"/>
    <w:basedOn w:val="1"/>
    <w:qFormat/>
    <w:uiPriority w:val="0"/>
    <w:pPr>
      <w:tabs>
        <w:tab w:val="left" w:pos="425"/>
        <w:tab w:val="left" w:pos="1140"/>
      </w:tabs>
      <w:spacing w:line="280" w:lineRule="exact"/>
      <w:ind w:left="840" w:hanging="420"/>
      <w:jc w:val="center"/>
    </w:pPr>
    <w:rPr>
      <w:rFonts w:ascii="宋体"/>
      <w:kern w:val="0"/>
      <w:szCs w:val="20"/>
    </w:rPr>
  </w:style>
  <w:style w:type="paragraph" w:customStyle="1" w:styleId="2815">
    <w:name w:val="msoacetate"/>
    <w:basedOn w:val="1"/>
    <w:qFormat/>
    <w:uiPriority w:val="0"/>
    <w:pPr>
      <w:adjustRightInd w:val="0"/>
      <w:spacing w:line="360" w:lineRule="atLeast"/>
      <w:ind w:firstLine="567"/>
    </w:pPr>
    <w:rPr>
      <w:rFonts w:ascii="宋体"/>
      <w:kern w:val="0"/>
      <w:sz w:val="18"/>
      <w:szCs w:val="18"/>
    </w:rPr>
  </w:style>
  <w:style w:type="paragraph" w:customStyle="1" w:styleId="2816">
    <w:name w:val="文本框五号1.5倍行距"/>
    <w:basedOn w:val="2817"/>
    <w:qFormat/>
    <w:uiPriority w:val="0"/>
    <w:pPr>
      <w:spacing w:line="360" w:lineRule="auto"/>
    </w:pPr>
  </w:style>
  <w:style w:type="paragraph" w:customStyle="1" w:styleId="2817">
    <w:name w:val="文本框五号 Char"/>
    <w:qFormat/>
    <w:uiPriority w:val="0"/>
    <w:pPr>
      <w:spacing w:after="200" w:line="252" w:lineRule="auto"/>
      <w:jc w:val="center"/>
    </w:pPr>
    <w:rPr>
      <w:rFonts w:ascii="Times New Roman" w:hAnsi="Times New Roman" w:eastAsia="仿宋_GB2312" w:cs="Times New Roman"/>
      <w:kern w:val="2"/>
      <w:sz w:val="21"/>
      <w:szCs w:val="21"/>
      <w:lang w:val="en-US" w:eastAsia="zh-CN" w:bidi="ar-SA"/>
    </w:rPr>
  </w:style>
  <w:style w:type="paragraph" w:customStyle="1" w:styleId="2818">
    <w:name w:val="范表格1"/>
    <w:basedOn w:val="1"/>
    <w:next w:val="1"/>
    <w:qFormat/>
    <w:uiPriority w:val="0"/>
    <w:pPr>
      <w:widowControl/>
      <w:spacing w:before="60" w:after="60"/>
      <w:jc w:val="center"/>
    </w:pPr>
    <w:rPr>
      <w:rFonts w:ascii="宋体"/>
      <w:kern w:val="0"/>
      <w:szCs w:val="20"/>
    </w:rPr>
  </w:style>
  <w:style w:type="paragraph" w:customStyle="1" w:styleId="2819">
    <w:name w:val="正文2 Char"/>
    <w:basedOn w:val="1"/>
    <w:qFormat/>
    <w:uiPriority w:val="0"/>
    <w:pPr>
      <w:adjustRightInd w:val="0"/>
      <w:snapToGrid w:val="0"/>
      <w:spacing w:line="360" w:lineRule="auto"/>
      <w:ind w:firstLine="414" w:firstLineChars="197"/>
      <w:jc w:val="left"/>
      <w:textAlignment w:val="baseline"/>
    </w:pPr>
    <w:rPr>
      <w:rFonts w:ascii="宋体" w:hAnsi="宋体"/>
      <w:color w:val="000000"/>
      <w:kern w:val="0"/>
      <w:szCs w:val="21"/>
    </w:rPr>
  </w:style>
  <w:style w:type="paragraph" w:customStyle="1" w:styleId="2820">
    <w:name w:val="表18"/>
    <w:basedOn w:val="67"/>
    <w:qFormat/>
    <w:uiPriority w:val="0"/>
    <w:pPr>
      <w:tabs>
        <w:tab w:val="left" w:pos="525"/>
        <w:tab w:val="left" w:pos="735"/>
      </w:tabs>
      <w:spacing w:line="360" w:lineRule="exact"/>
      <w:ind w:left="0" w:firstLine="0"/>
      <w:jc w:val="center"/>
    </w:pPr>
    <w:rPr>
      <w:color w:val="000000"/>
      <w:szCs w:val="28"/>
    </w:rPr>
  </w:style>
  <w:style w:type="paragraph" w:customStyle="1" w:styleId="2821">
    <w:name w:val="正文文本缩进2"/>
    <w:basedOn w:val="1"/>
    <w:qFormat/>
    <w:uiPriority w:val="0"/>
    <w:pPr>
      <w:ind w:firstLine="630"/>
    </w:pPr>
    <w:rPr>
      <w:rFonts w:ascii="宋体"/>
      <w:kern w:val="0"/>
      <w:sz w:val="32"/>
      <w:szCs w:val="20"/>
    </w:rPr>
  </w:style>
  <w:style w:type="paragraph" w:customStyle="1" w:styleId="2822">
    <w:name w:val="列表编号1"/>
    <w:basedOn w:val="1"/>
    <w:qFormat/>
    <w:uiPriority w:val="0"/>
    <w:pPr>
      <w:widowControl/>
      <w:tabs>
        <w:tab w:val="left" w:pos="360"/>
      </w:tabs>
      <w:ind w:left="360" w:hanging="360"/>
      <w:jc w:val="left"/>
    </w:pPr>
    <w:rPr>
      <w:rFonts w:ascii="宋体"/>
      <w:kern w:val="0"/>
      <w:szCs w:val="20"/>
    </w:rPr>
  </w:style>
  <w:style w:type="paragraph" w:customStyle="1" w:styleId="2823">
    <w:name w:val="et5"/>
    <w:basedOn w:val="1"/>
    <w:qFormat/>
    <w:uiPriority w:val="0"/>
    <w:pPr>
      <w:widowControl/>
      <w:spacing w:before="100" w:beforeAutospacing="1" w:after="100" w:afterAutospacing="1"/>
      <w:jc w:val="left"/>
      <w:textAlignment w:val="bottom"/>
    </w:pPr>
    <w:rPr>
      <w:rFonts w:ascii="宋体" w:hAnsi="宋体" w:cs="宋体"/>
      <w:color w:val="000000"/>
      <w:kern w:val="0"/>
      <w:sz w:val="24"/>
      <w:szCs w:val="20"/>
    </w:rPr>
  </w:style>
  <w:style w:type="paragraph" w:customStyle="1" w:styleId="2824">
    <w:name w:val="标题 2 + 段前: 0.3 行 段后: 0.3 行1"/>
    <w:basedOn w:val="4"/>
    <w:next w:val="1"/>
    <w:qFormat/>
    <w:uiPriority w:val="0"/>
    <w:pPr>
      <w:widowControl/>
      <w:adjustRightInd w:val="0"/>
      <w:snapToGrid w:val="0"/>
      <w:spacing w:before="120" w:after="120" w:line="480" w:lineRule="exact"/>
      <w:ind w:left="1" w:firstLine="1" w:firstLineChars="0"/>
    </w:pPr>
    <w:rPr>
      <w:rFonts w:ascii="Times New Roman" w:hAnsi="Times New Roman" w:cs="宋体"/>
      <w:b w:val="0"/>
      <w:sz w:val="30"/>
      <w:szCs w:val="20"/>
    </w:rPr>
  </w:style>
  <w:style w:type="paragraph" w:customStyle="1" w:styleId="2825">
    <w:name w:val="样式 图表标题 + 段后: 0.5 行"/>
    <w:basedOn w:val="277"/>
    <w:qFormat/>
    <w:uiPriority w:val="0"/>
    <w:pPr>
      <w:spacing w:afterLines="0"/>
    </w:pPr>
    <w:rPr>
      <w:rFonts w:cs="宋体"/>
      <w:bCs/>
    </w:rPr>
  </w:style>
  <w:style w:type="paragraph" w:customStyle="1" w:styleId="2826">
    <w:name w:val="reader-word-layer reader-word-s9-1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827">
    <w:name w:val="BT3"/>
    <w:basedOn w:val="5"/>
    <w:qFormat/>
    <w:uiPriority w:val="0"/>
    <w:pPr>
      <w:spacing w:before="0" w:after="0" w:line="415" w:lineRule="auto"/>
      <w:ind w:firstLine="0" w:firstLineChars="0"/>
    </w:pPr>
    <w:rPr>
      <w:sz w:val="28"/>
    </w:rPr>
  </w:style>
  <w:style w:type="paragraph" w:customStyle="1" w:styleId="2828">
    <w:name w:val="CM39"/>
    <w:basedOn w:val="1609"/>
    <w:next w:val="1609"/>
    <w:qFormat/>
    <w:uiPriority w:val="0"/>
    <w:pPr>
      <w:spacing w:after="423"/>
    </w:pPr>
    <w:rPr>
      <w:rFonts w:ascii="宋体" w:eastAsia="宋体" w:cs="Times New Roman"/>
      <w:color w:val="auto"/>
    </w:rPr>
  </w:style>
  <w:style w:type="paragraph" w:customStyle="1" w:styleId="2829">
    <w:name w:val="表5号字"/>
    <w:qFormat/>
    <w:uiPriority w:val="0"/>
    <w:pPr>
      <w:keepNext/>
      <w:widowControl w:val="0"/>
      <w:adjustRightInd w:val="0"/>
      <w:spacing w:before="120" w:line="60" w:lineRule="atLeast"/>
      <w:jc w:val="center"/>
    </w:pPr>
    <w:rPr>
      <w:rFonts w:ascii="Times New Roman" w:hAnsi="Times New Roman" w:eastAsia="宋体" w:cs="Times New Roman"/>
      <w:sz w:val="21"/>
      <w:szCs w:val="21"/>
      <w:lang w:val="en-US" w:eastAsia="zh-CN" w:bidi="ar-SA"/>
    </w:rPr>
  </w:style>
  <w:style w:type="paragraph" w:customStyle="1" w:styleId="2830">
    <w:name w:val="样式 标题 3 + 左侧:  0 厘米"/>
    <w:basedOn w:val="5"/>
    <w:qFormat/>
    <w:uiPriority w:val="0"/>
    <w:pPr>
      <w:spacing w:before="124" w:beforeLines="40" w:after="124" w:afterLines="40" w:line="240" w:lineRule="auto"/>
      <w:ind w:left="-288" w:firstLine="0" w:firstLineChars="0"/>
    </w:pPr>
    <w:rPr>
      <w:rFonts w:hAnsi="宋体" w:eastAsia="黑体" w:cs="宋体"/>
      <w:sz w:val="28"/>
      <w:szCs w:val="20"/>
    </w:rPr>
  </w:style>
  <w:style w:type="paragraph" w:customStyle="1" w:styleId="2831">
    <w:name w:val="Char Char Char Char Char Char Char Char Char Char Char Char Char Char Char Char Char Char Char Char Char Char Char Char3"/>
    <w:basedOn w:val="1"/>
    <w:qFormat/>
    <w:uiPriority w:val="0"/>
    <w:rPr>
      <w:rFonts w:ascii="宋体"/>
      <w:kern w:val="0"/>
      <w:szCs w:val="20"/>
    </w:rPr>
  </w:style>
  <w:style w:type="paragraph" w:customStyle="1" w:styleId="2832">
    <w:name w:val="Char Char Char Char Char Char1 Char Char Char Char4"/>
    <w:basedOn w:val="1"/>
    <w:qFormat/>
    <w:uiPriority w:val="0"/>
    <w:pPr>
      <w:spacing w:line="360" w:lineRule="auto"/>
      <w:ind w:firstLine="200" w:firstLineChars="200"/>
    </w:pPr>
    <w:rPr>
      <w:rFonts w:ascii="宋体" w:hAnsi="宋体" w:cs="宋体"/>
      <w:kern w:val="0"/>
      <w:sz w:val="24"/>
      <w:szCs w:val="20"/>
    </w:rPr>
  </w:style>
  <w:style w:type="paragraph" w:customStyle="1" w:styleId="2833">
    <w:name w:val="font7"/>
    <w:basedOn w:val="1"/>
    <w:qFormat/>
    <w:uiPriority w:val="0"/>
    <w:pPr>
      <w:widowControl/>
      <w:spacing w:before="100" w:beforeAutospacing="1" w:after="100" w:afterAutospacing="1"/>
      <w:jc w:val="left"/>
    </w:pPr>
    <w:rPr>
      <w:rFonts w:ascii="宋体"/>
      <w:kern w:val="0"/>
      <w:sz w:val="20"/>
      <w:szCs w:val="20"/>
    </w:rPr>
  </w:style>
  <w:style w:type="paragraph" w:customStyle="1" w:styleId="2834">
    <w:name w:val="表标题"/>
    <w:basedOn w:val="1"/>
    <w:next w:val="1"/>
    <w:qFormat/>
    <w:uiPriority w:val="0"/>
    <w:pPr>
      <w:spacing w:line="360" w:lineRule="auto"/>
      <w:ind w:firstLine="200" w:firstLineChars="200"/>
      <w:jc w:val="center"/>
    </w:pPr>
    <w:rPr>
      <w:rFonts w:ascii="黑体" w:eastAsia="黑体"/>
      <w:color w:val="003300"/>
      <w:kern w:val="0"/>
      <w:szCs w:val="20"/>
    </w:rPr>
  </w:style>
  <w:style w:type="paragraph" w:customStyle="1" w:styleId="2835">
    <w:name w:val="目录4"/>
    <w:basedOn w:val="1"/>
    <w:next w:val="1"/>
    <w:qFormat/>
    <w:uiPriority w:val="0"/>
    <w:pPr>
      <w:widowControl/>
      <w:tabs>
        <w:tab w:val="left" w:leader="dot" w:pos="8503"/>
      </w:tabs>
      <w:spacing w:line="317" w:lineRule="atLeast"/>
      <w:ind w:left="419" w:firstLine="629"/>
      <w:textAlignment w:val="baseline"/>
    </w:pPr>
    <w:rPr>
      <w:rFonts w:ascii="宋体"/>
      <w:color w:val="000000"/>
      <w:kern w:val="0"/>
      <w:szCs w:val="20"/>
      <w:u w:val="none" w:color="000000"/>
    </w:rPr>
  </w:style>
  <w:style w:type="paragraph" w:customStyle="1" w:styleId="2836">
    <w:name w:val="责任表文"/>
    <w:basedOn w:val="1"/>
    <w:qFormat/>
    <w:uiPriority w:val="0"/>
    <w:pPr>
      <w:widowControl/>
      <w:adjustRightInd w:val="0"/>
      <w:snapToGrid w:val="0"/>
      <w:spacing w:before="120" w:after="120"/>
      <w:ind w:firstLine="480"/>
      <w:jc w:val="center"/>
      <w:textAlignment w:val="baseline"/>
    </w:pPr>
    <w:rPr>
      <w:rFonts w:ascii="宋体" w:hAnsi="Calibri"/>
      <w:snapToGrid w:val="0"/>
      <w:kern w:val="24"/>
      <w:sz w:val="24"/>
      <w:szCs w:val="20"/>
      <w:lang w:eastAsia="en-US" w:bidi="en-US"/>
    </w:rPr>
  </w:style>
  <w:style w:type="paragraph" w:customStyle="1" w:styleId="2837">
    <w:name w:val="xl144"/>
    <w:basedOn w:val="1"/>
    <w:qFormat/>
    <w:uiPriority w:val="0"/>
    <w:pPr>
      <w:widowControl/>
      <w:pBdr>
        <w:bottom w:val="single" w:color="auto" w:sz="12" w:space="0"/>
        <w:right w:val="single" w:color="auto" w:sz="8" w:space="0"/>
      </w:pBdr>
      <w:spacing w:before="100" w:beforeAutospacing="1" w:after="100" w:afterAutospacing="1"/>
      <w:jc w:val="center"/>
    </w:pPr>
    <w:rPr>
      <w:rFonts w:ascii="宋体" w:hAnsi="宋体" w:cs="宋体"/>
      <w:kern w:val="0"/>
      <w:sz w:val="24"/>
      <w:szCs w:val="20"/>
    </w:rPr>
  </w:style>
  <w:style w:type="paragraph" w:customStyle="1" w:styleId="2838">
    <w:name w:val="Char Char Char1 Char5"/>
    <w:basedOn w:val="1"/>
    <w:next w:val="1"/>
    <w:qFormat/>
    <w:uiPriority w:val="0"/>
    <w:pPr>
      <w:spacing w:line="360" w:lineRule="auto"/>
      <w:ind w:firstLine="200" w:firstLineChars="200"/>
    </w:pPr>
    <w:rPr>
      <w:rFonts w:ascii="宋体" w:hAnsi="宋体" w:cs="宋体"/>
      <w:kern w:val="0"/>
      <w:sz w:val="24"/>
      <w:szCs w:val="20"/>
    </w:rPr>
  </w:style>
  <w:style w:type="paragraph" w:customStyle="1" w:styleId="2839">
    <w:name w:val="模型公式-居中"/>
    <w:next w:val="1"/>
    <w:qFormat/>
    <w:uiPriority w:val="0"/>
    <w:pPr>
      <w:spacing w:line="360" w:lineRule="auto"/>
      <w:jc w:val="center"/>
    </w:pPr>
    <w:rPr>
      <w:rFonts w:ascii="Times New Roman" w:hAnsi="Times New Roman" w:eastAsia="仿宋_GB2312" w:cs="Times New Roman"/>
      <w:bCs/>
      <w:kern w:val="2"/>
      <w:sz w:val="24"/>
      <w:szCs w:val="24"/>
      <w:lang w:val="en-US" w:eastAsia="zh-CN" w:bidi="ar-SA"/>
    </w:rPr>
  </w:style>
  <w:style w:type="paragraph" w:customStyle="1" w:styleId="2840">
    <w:name w:val="Char21"/>
    <w:basedOn w:val="1"/>
    <w:qFormat/>
    <w:uiPriority w:val="0"/>
    <w:pPr>
      <w:widowControl/>
      <w:jc w:val="left"/>
    </w:pPr>
    <w:rPr>
      <w:rFonts w:ascii="宋体" w:hAnsi="宋体" w:cs="宋体"/>
      <w:kern w:val="0"/>
      <w:sz w:val="24"/>
      <w:szCs w:val="20"/>
    </w:rPr>
  </w:style>
  <w:style w:type="paragraph" w:customStyle="1" w:styleId="2841">
    <w:name w:val="样式 纯文本 + (西文) Times New Roman (中文) 宋体"/>
    <w:basedOn w:val="46"/>
    <w:qFormat/>
    <w:uiPriority w:val="0"/>
    <w:pPr>
      <w:spacing w:line="360" w:lineRule="auto"/>
      <w:ind w:firstLine="510"/>
    </w:pPr>
    <w:rPr>
      <w:rFonts w:ascii="Times New Roman" w:hAnsi="Times New Roman" w:cs="宋体"/>
      <w:kern w:val="0"/>
      <w:sz w:val="24"/>
      <w:szCs w:val="20"/>
    </w:rPr>
  </w:style>
  <w:style w:type="paragraph" w:customStyle="1" w:styleId="2842">
    <w:name w:val="样式 加粗 行距: 1.5 倍行距"/>
    <w:basedOn w:val="1"/>
    <w:qFormat/>
    <w:uiPriority w:val="0"/>
    <w:pPr>
      <w:pBdr>
        <w:top w:val="single" w:color="auto" w:sz="4" w:space="1"/>
        <w:bottom w:val="threeDEngrave" w:color="auto" w:sz="12" w:space="1"/>
      </w:pBdr>
      <w:adjustRightInd w:val="0"/>
      <w:spacing w:line="360" w:lineRule="auto"/>
      <w:ind w:firstLine="480" w:firstLineChars="200"/>
      <w:jc w:val="left"/>
      <w:textAlignment w:val="baseline"/>
    </w:pPr>
    <w:rPr>
      <w:rFonts w:ascii="宋体" w:cs="宋体"/>
      <w:b/>
      <w:bCs/>
      <w:kern w:val="0"/>
      <w:sz w:val="24"/>
      <w:szCs w:val="20"/>
    </w:rPr>
  </w:style>
  <w:style w:type="paragraph" w:customStyle="1" w:styleId="2843">
    <w:name w:val="表格文字居中 Char Char"/>
    <w:basedOn w:val="87"/>
    <w:qFormat/>
    <w:uiPriority w:val="0"/>
    <w:pPr>
      <w:keepNext/>
      <w:tabs>
        <w:tab w:val="left" w:pos="628"/>
        <w:tab w:val="left" w:pos="980"/>
        <w:tab w:val="left" w:pos="1727"/>
        <w:tab w:val="left" w:pos="1884"/>
        <w:tab w:val="left" w:pos="4900"/>
      </w:tabs>
      <w:autoSpaceDE w:val="0"/>
      <w:autoSpaceDN w:val="0"/>
      <w:adjustRightInd w:val="0"/>
      <w:snapToGrid w:val="0"/>
      <w:spacing w:before="100" w:beforeAutospacing="1" w:after="0"/>
      <w:ind w:left="-139" w:leftChars="-58" w:firstLine="0" w:firstLineChars="0"/>
      <w:jc w:val="center"/>
    </w:pPr>
    <w:rPr>
      <w:rFonts w:hAnsi="宋体"/>
      <w:color w:val="FF0000"/>
      <w:spacing w:val="-12"/>
      <w:sz w:val="28"/>
      <w:szCs w:val="28"/>
      <w:lang w:val="zh-CN"/>
    </w:rPr>
  </w:style>
  <w:style w:type="paragraph" w:customStyle="1" w:styleId="2844">
    <w:name w:val="4级"/>
    <w:basedOn w:val="6"/>
    <w:qFormat/>
    <w:uiPriority w:val="0"/>
    <w:pPr>
      <w:spacing w:before="40" w:after="40" w:line="360" w:lineRule="auto"/>
      <w:ind w:firstLine="0" w:firstLineChars="0"/>
    </w:pPr>
    <w:rPr>
      <w:rFonts w:ascii="Times New Roman" w:hAnsi="Times New Roman" w:eastAsia="仿宋_GB2312"/>
      <w:b w:val="0"/>
      <w:sz w:val="24"/>
    </w:rPr>
  </w:style>
  <w:style w:type="paragraph" w:customStyle="1" w:styleId="2845">
    <w:name w:val="样式 标题 2节标题 1.11.1标题2Majorb2 + 行距: 固定值 12 磅"/>
    <w:basedOn w:val="4"/>
    <w:qFormat/>
    <w:uiPriority w:val="0"/>
    <w:pPr>
      <w:keepNext w:val="0"/>
      <w:keepLines w:val="0"/>
      <w:snapToGrid w:val="0"/>
      <w:spacing w:before="175" w:beforeLines="60" w:after="146" w:afterLines="50" w:line="560" w:lineRule="exact"/>
      <w:ind w:firstLine="0" w:firstLineChars="0"/>
    </w:pPr>
    <w:rPr>
      <w:rFonts w:ascii="Times New Roman" w:hAnsi="Times New Roman" w:cs="宋体"/>
      <w:b w:val="0"/>
      <w:bCs w:val="0"/>
      <w:szCs w:val="20"/>
    </w:rPr>
  </w:style>
  <w:style w:type="paragraph" w:customStyle="1" w:styleId="2846">
    <w:name w:val="图表头"/>
    <w:basedOn w:val="1"/>
    <w:qFormat/>
    <w:uiPriority w:val="0"/>
    <w:pPr>
      <w:adjustRightInd w:val="0"/>
      <w:spacing w:line="360" w:lineRule="auto"/>
      <w:jc w:val="center"/>
      <w:textAlignment w:val="baseline"/>
    </w:pPr>
    <w:rPr>
      <w:rFonts w:ascii="黑体" w:eastAsia="黑体"/>
      <w:spacing w:val="5"/>
      <w:kern w:val="0"/>
      <w:szCs w:val="20"/>
    </w:rPr>
  </w:style>
  <w:style w:type="paragraph" w:customStyle="1" w:styleId="2847">
    <w:name w:val="样式 正文缩进1 + 首行缩进:  0.99 厘米"/>
    <w:basedOn w:val="21"/>
    <w:qFormat/>
    <w:uiPriority w:val="0"/>
    <w:pPr>
      <w:widowControl/>
      <w:snapToGrid w:val="0"/>
      <w:spacing w:line="480" w:lineRule="exact"/>
      <w:ind w:firstLine="561" w:firstLineChars="0"/>
    </w:pPr>
    <w:rPr>
      <w:rFonts w:cs="宋体"/>
      <w:sz w:val="28"/>
    </w:rPr>
  </w:style>
  <w:style w:type="paragraph" w:customStyle="1" w:styleId="2848">
    <w:name w:val="样式 首行缩进:  2 字符9"/>
    <w:basedOn w:val="1"/>
    <w:qFormat/>
    <w:uiPriority w:val="0"/>
    <w:pPr>
      <w:spacing w:line="520" w:lineRule="exact"/>
      <w:ind w:firstLine="560" w:firstLineChars="200"/>
    </w:pPr>
    <w:rPr>
      <w:rFonts w:ascii="宋体" w:cs="宋体"/>
      <w:kern w:val="0"/>
      <w:sz w:val="24"/>
      <w:szCs w:val="20"/>
    </w:rPr>
  </w:style>
  <w:style w:type="paragraph" w:customStyle="1" w:styleId="2849">
    <w:name w:val="分目录"/>
    <w:basedOn w:val="1"/>
    <w:qFormat/>
    <w:uiPriority w:val="0"/>
    <w:pPr>
      <w:adjustRightInd w:val="0"/>
      <w:snapToGrid w:val="0"/>
      <w:spacing w:line="360" w:lineRule="auto"/>
      <w:jc w:val="center"/>
    </w:pPr>
    <w:rPr>
      <w:rFonts w:ascii="宋体"/>
      <w:b/>
      <w:bCs/>
      <w:kern w:val="0"/>
      <w:sz w:val="30"/>
      <w:szCs w:val="30"/>
    </w:rPr>
  </w:style>
  <w:style w:type="paragraph" w:customStyle="1" w:styleId="2850">
    <w:name w:val="样式 小四 行距: 多倍行距 1.35 字行"/>
    <w:basedOn w:val="1"/>
    <w:qFormat/>
    <w:uiPriority w:val="0"/>
    <w:pPr>
      <w:spacing w:line="324" w:lineRule="auto"/>
      <w:ind w:firstLine="540" w:firstLineChars="225"/>
    </w:pPr>
    <w:rPr>
      <w:rFonts w:ascii="宋体" w:cs="宋体"/>
      <w:kern w:val="0"/>
      <w:sz w:val="24"/>
      <w:szCs w:val="20"/>
    </w:rPr>
  </w:style>
  <w:style w:type="paragraph" w:customStyle="1" w:styleId="2851">
    <w:name w:val="reader-word-layer reader-word-s1-1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852">
    <w:name w:val="付3"/>
    <w:basedOn w:val="5"/>
    <w:qFormat/>
    <w:uiPriority w:val="0"/>
    <w:pPr>
      <w:spacing w:before="0" w:after="0" w:line="360" w:lineRule="auto"/>
      <w:ind w:firstLine="0" w:firstLineChars="0"/>
      <w:jc w:val="left"/>
    </w:pPr>
    <w:rPr>
      <w:rFonts w:ascii="黑体" w:eastAsia="黑体"/>
      <w:b w:val="0"/>
      <w:color w:val="000000"/>
      <w:sz w:val="24"/>
    </w:rPr>
  </w:style>
  <w:style w:type="paragraph" w:customStyle="1" w:styleId="2853">
    <w:name w:val="样式 样式 标题22 + 左侧:  -2.1 字符 首行缩进:  2 字符1 + 首行缩进:  2 字符1"/>
    <w:basedOn w:val="1"/>
    <w:qFormat/>
    <w:uiPriority w:val="0"/>
    <w:pPr>
      <w:spacing w:before="120" w:after="120" w:line="600" w:lineRule="exact"/>
      <w:ind w:left="-105" w:leftChars="-105" w:firstLine="200" w:firstLineChars="200"/>
    </w:pPr>
    <w:rPr>
      <w:rFonts w:ascii="宋体" w:eastAsia="黑体" w:cs="宋体"/>
      <w:snapToGrid w:val="0"/>
      <w:kern w:val="0"/>
      <w:sz w:val="32"/>
      <w:szCs w:val="20"/>
    </w:rPr>
  </w:style>
  <w:style w:type="paragraph" w:customStyle="1" w:styleId="2854">
    <w:name w:val="样式 标题 21.1标题 21.1_Heading 2标题 2 Char1节标2节标题 1.11.1标题2h..."/>
    <w:basedOn w:val="4"/>
    <w:qFormat/>
    <w:uiPriority w:val="0"/>
    <w:pPr>
      <w:keepNext w:val="0"/>
      <w:keepLines w:val="0"/>
      <w:adjustRightInd w:val="0"/>
      <w:spacing w:before="0" w:after="0" w:line="360" w:lineRule="auto"/>
      <w:ind w:firstLine="0" w:firstLineChars="0"/>
      <w:jc w:val="left"/>
    </w:pPr>
    <w:rPr>
      <w:rFonts w:ascii="Times New Roman" w:hAnsi="Times New Roman"/>
      <w:b w:val="0"/>
      <w:bCs w:val="0"/>
      <w:color w:val="0000FF"/>
      <w:sz w:val="28"/>
      <w:szCs w:val="28"/>
    </w:rPr>
  </w:style>
  <w:style w:type="paragraph" w:customStyle="1" w:styleId="2855">
    <w:name w:val="纯文本11"/>
    <w:basedOn w:val="1"/>
    <w:qFormat/>
    <w:uiPriority w:val="0"/>
    <w:pPr>
      <w:adjustRightInd w:val="0"/>
      <w:textAlignment w:val="baseline"/>
    </w:pPr>
    <w:rPr>
      <w:rFonts w:ascii="宋体" w:hAnsi="Courier New" w:eastAsia="仿宋_GB2312"/>
      <w:kern w:val="0"/>
      <w:sz w:val="28"/>
      <w:szCs w:val="20"/>
    </w:rPr>
  </w:style>
  <w:style w:type="paragraph" w:customStyle="1" w:styleId="2856">
    <w:name w:val="xl5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0"/>
    </w:rPr>
  </w:style>
  <w:style w:type="paragraph" w:customStyle="1" w:styleId="2857">
    <w:name w:val="标题3杨"/>
    <w:basedOn w:val="85"/>
    <w:qFormat/>
    <w:uiPriority w:val="0"/>
    <w:pPr>
      <w:keepNext/>
      <w:keepLines/>
      <w:snapToGrid w:val="0"/>
      <w:spacing w:before="0" w:after="0" w:line="360" w:lineRule="auto"/>
      <w:jc w:val="left"/>
      <w:outlineLvl w:val="2"/>
    </w:pPr>
    <w:rPr>
      <w:rFonts w:eastAsia="黑体" w:cs="Times New Roman"/>
      <w:kern w:val="44"/>
      <w:sz w:val="24"/>
      <w:szCs w:val="20"/>
    </w:rPr>
  </w:style>
  <w:style w:type="paragraph" w:customStyle="1" w:styleId="2858">
    <w:name w:val="可研标题三"/>
    <w:basedOn w:val="1"/>
    <w:qFormat/>
    <w:uiPriority w:val="0"/>
    <w:pPr>
      <w:widowControl/>
      <w:tabs>
        <w:tab w:val="left" w:pos="4672"/>
      </w:tabs>
      <w:spacing w:before="120" w:after="120" w:line="500" w:lineRule="exact"/>
      <w:ind w:left="624"/>
      <w:jc w:val="left"/>
    </w:pPr>
    <w:rPr>
      <w:rFonts w:ascii="宋体" w:hAnsi="宋体" w:eastAsia="楷体_GB2312"/>
      <w:b/>
      <w:color w:val="000000"/>
      <w:spacing w:val="6"/>
      <w:kern w:val="0"/>
      <w:sz w:val="30"/>
      <w:szCs w:val="20"/>
    </w:rPr>
  </w:style>
  <w:style w:type="paragraph" w:customStyle="1" w:styleId="2859">
    <w:name w:val="a3"/>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0"/>
    </w:rPr>
  </w:style>
  <w:style w:type="paragraph" w:customStyle="1" w:styleId="2860">
    <w:name w:val="Return Address"/>
    <w:qFormat/>
    <w:uiPriority w:val="0"/>
    <w:pPr>
      <w:tabs>
        <w:tab w:val="left" w:pos="2160"/>
      </w:tabs>
      <w:spacing w:line="240" w:lineRule="atLeast"/>
      <w:ind w:right="-240"/>
      <w:jc w:val="center"/>
    </w:pPr>
    <w:rPr>
      <w:rFonts w:ascii="Garamond" w:hAnsi="Garamond" w:eastAsia="宋体" w:cs="Times New Roman"/>
      <w:caps/>
      <w:spacing w:val="30"/>
      <w:sz w:val="14"/>
      <w:lang w:val="en-US" w:eastAsia="zh-CN" w:bidi="ar-SA"/>
    </w:rPr>
  </w:style>
  <w:style w:type="paragraph" w:customStyle="1" w:styleId="2861">
    <w:name w:val="样式 标题样式4 + 段前: 0.5 行"/>
    <w:basedOn w:val="2147"/>
    <w:qFormat/>
    <w:uiPriority w:val="0"/>
    <w:pPr>
      <w:widowControl/>
      <w:tabs>
        <w:tab w:val="clear" w:pos="1067"/>
        <w:tab w:val="clear" w:pos="2365"/>
      </w:tabs>
      <w:ind w:left="510"/>
      <w:outlineLvl w:val="9"/>
    </w:pPr>
    <w:rPr>
      <w:rFonts w:ascii="Times New Roman" w:hAnsi="Times New Roman" w:eastAsia="宋体" w:cs="宋体"/>
      <w:b w:val="0"/>
      <w:bCs w:val="0"/>
      <w:szCs w:val="20"/>
      <w:lang w:val="en-US"/>
    </w:rPr>
  </w:style>
  <w:style w:type="paragraph" w:customStyle="1" w:styleId="2862">
    <w:name w:val="样式 四号 加粗 左 行距: 固定值 25 磅"/>
    <w:basedOn w:val="5"/>
    <w:qFormat/>
    <w:uiPriority w:val="0"/>
    <w:pPr>
      <w:spacing w:line="400" w:lineRule="exact"/>
      <w:ind w:firstLine="180" w:firstLineChars="64"/>
      <w:jc w:val="left"/>
    </w:pPr>
    <w:rPr>
      <w:rFonts w:ascii="仿宋_GB2312" w:eastAsia="仿宋_GB2312"/>
      <w:bCs w:val="0"/>
      <w:color w:val="000000"/>
      <w:sz w:val="28"/>
      <w:szCs w:val="20"/>
      <w:lang w:val="zh-CN"/>
    </w:rPr>
  </w:style>
  <w:style w:type="paragraph" w:customStyle="1" w:styleId="2863">
    <w:name w:val="3 级样式"/>
    <w:basedOn w:val="5"/>
    <w:qFormat/>
    <w:uiPriority w:val="0"/>
    <w:pPr>
      <w:tabs>
        <w:tab w:val="left" w:pos="720"/>
      </w:tabs>
      <w:spacing w:before="62" w:beforeLines="20" w:after="93" w:afterLines="30" w:line="360" w:lineRule="auto"/>
      <w:ind w:left="720" w:hanging="720" w:firstLineChars="0"/>
      <w:jc w:val="left"/>
    </w:pPr>
    <w:rPr>
      <w:rFonts w:eastAsia="黑体" w:cs="宋体"/>
      <w:b w:val="0"/>
      <w:bCs w:val="0"/>
      <w:color w:val="000000"/>
      <w:kern w:val="28"/>
      <w:sz w:val="28"/>
      <w:szCs w:val="28"/>
    </w:rPr>
  </w:style>
  <w:style w:type="paragraph" w:customStyle="1" w:styleId="2864">
    <w:name w:val="样式 Char Char Char Char Char Char Char Char Char Char Char Char Char Char Char Char Char"/>
    <w:basedOn w:val="21"/>
    <w:qFormat/>
    <w:uiPriority w:val="0"/>
    <w:pPr>
      <w:widowControl/>
      <w:overflowPunct w:val="0"/>
      <w:autoSpaceDE w:val="0"/>
      <w:autoSpaceDN w:val="0"/>
      <w:adjustRightInd w:val="0"/>
      <w:ind w:firstLine="491"/>
      <w:jc w:val="left"/>
      <w:textAlignment w:val="baseline"/>
    </w:pPr>
    <w:rPr>
      <w:sz w:val="24"/>
      <w:szCs w:val="24"/>
    </w:rPr>
  </w:style>
  <w:style w:type="paragraph" w:customStyle="1" w:styleId="2865">
    <w:name w:val="LNG－表格"/>
    <w:basedOn w:val="1"/>
    <w:qFormat/>
    <w:uiPriority w:val="0"/>
    <w:pPr>
      <w:widowControl/>
      <w:spacing w:line="360" w:lineRule="auto"/>
      <w:jc w:val="center"/>
    </w:pPr>
    <w:rPr>
      <w:rFonts w:ascii="Calibri" w:hAnsi="Calibri"/>
      <w:kern w:val="0"/>
      <w:sz w:val="24"/>
      <w:szCs w:val="21"/>
      <w:lang w:eastAsia="en-US" w:bidi="en-US"/>
    </w:rPr>
  </w:style>
  <w:style w:type="paragraph" w:customStyle="1" w:styleId="2866">
    <w:name w:val="Char Char1 Char5"/>
    <w:basedOn w:val="1"/>
    <w:next w:val="1"/>
    <w:qFormat/>
    <w:uiPriority w:val="0"/>
    <w:pPr>
      <w:spacing w:line="360" w:lineRule="auto"/>
      <w:ind w:firstLine="200" w:firstLineChars="200"/>
    </w:pPr>
    <w:rPr>
      <w:rFonts w:ascii="宋体" w:hAnsi="宋体" w:cs="宋体"/>
      <w:kern w:val="0"/>
      <w:sz w:val="24"/>
      <w:szCs w:val="20"/>
    </w:rPr>
  </w:style>
  <w:style w:type="paragraph" w:customStyle="1" w:styleId="2867">
    <w:name w:val="样式 表号 + 居中 段前: 5 磅 段后: 5 磅"/>
    <w:basedOn w:val="7"/>
    <w:qFormat/>
    <w:uiPriority w:val="0"/>
    <w:pPr>
      <w:widowControl/>
      <w:spacing w:before="0" w:after="0" w:line="240" w:lineRule="auto"/>
      <w:jc w:val="center"/>
    </w:pPr>
    <w:rPr>
      <w:b w:val="0"/>
      <w:bCs w:val="0"/>
      <w:sz w:val="24"/>
      <w:szCs w:val="24"/>
    </w:rPr>
  </w:style>
  <w:style w:type="paragraph" w:customStyle="1" w:styleId="2868">
    <w:name w:val="正文段落"/>
    <w:basedOn w:val="1"/>
    <w:qFormat/>
    <w:uiPriority w:val="0"/>
    <w:pPr>
      <w:widowControl/>
      <w:topLinePunct/>
      <w:autoSpaceDN w:val="0"/>
      <w:adjustRightInd w:val="0"/>
      <w:spacing w:line="360" w:lineRule="auto"/>
      <w:ind w:right="210" w:rightChars="100" w:firstLine="473" w:firstLineChars="225"/>
      <w:jc w:val="left"/>
      <w:textAlignment w:val="baseline"/>
    </w:pPr>
    <w:rPr>
      <w:rFonts w:ascii="宋体" w:hAnsi="宋体"/>
      <w:bCs/>
      <w:snapToGrid w:val="0"/>
      <w:color w:val="000000"/>
      <w:kern w:val="0"/>
      <w:sz w:val="24"/>
      <w:szCs w:val="28"/>
      <w:lang w:eastAsia="en-US" w:bidi="en-US"/>
    </w:rPr>
  </w:style>
  <w:style w:type="paragraph" w:customStyle="1" w:styleId="2869">
    <w:name w:val="默认段落字体 Para Char"/>
    <w:basedOn w:val="1"/>
    <w:next w:val="1"/>
    <w:qFormat/>
    <w:uiPriority w:val="0"/>
    <w:pPr>
      <w:spacing w:line="360" w:lineRule="auto"/>
      <w:ind w:firstLine="200" w:firstLineChars="200"/>
    </w:pPr>
    <w:rPr>
      <w:rFonts w:ascii="宋体" w:hAnsi="宋体" w:cs="宋体"/>
      <w:kern w:val="0"/>
      <w:sz w:val="24"/>
      <w:szCs w:val="20"/>
    </w:rPr>
  </w:style>
  <w:style w:type="paragraph" w:customStyle="1" w:styleId="2870">
    <w:name w:val="样式 样式 标题 3 + 首行缩进:  2 字符 段前: 6 磅 段后: 6 磅 行距: 最小值 24 磅 + 首行缩进:  1..."/>
    <w:basedOn w:val="2395"/>
    <w:qFormat/>
    <w:uiPriority w:val="0"/>
    <w:pPr>
      <w:ind w:firstLine="280"/>
    </w:pPr>
    <w:rPr>
      <w:rFonts w:cs="宋体"/>
      <w:b w:val="0"/>
    </w:rPr>
  </w:style>
  <w:style w:type="paragraph" w:customStyle="1" w:styleId="2871">
    <w:name w:val="表格后样式"/>
    <w:basedOn w:val="455"/>
    <w:qFormat/>
    <w:uiPriority w:val="0"/>
    <w:pPr>
      <w:spacing w:line="240" w:lineRule="auto"/>
    </w:pPr>
    <w:rPr>
      <w:rFonts w:cs="Times New Roman"/>
      <w:color w:val="000000"/>
    </w:rPr>
  </w:style>
  <w:style w:type="paragraph" w:customStyle="1" w:styleId="2872">
    <w:name w:val="reader-word-layer reader-word-s3-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873">
    <w:name w:val="评注"/>
    <w:basedOn w:val="248"/>
    <w:qFormat/>
    <w:uiPriority w:val="0"/>
    <w:pPr>
      <w:spacing w:before="77"/>
      <w:ind w:firstLine="360"/>
    </w:pPr>
    <w:rPr>
      <w:rFonts w:cs="宋体"/>
      <w:sz w:val="18"/>
      <w:szCs w:val="18"/>
    </w:rPr>
  </w:style>
  <w:style w:type="paragraph" w:customStyle="1" w:styleId="2874">
    <w:name w:val="样式 表头6 + 居中"/>
    <w:basedOn w:val="1"/>
    <w:qFormat/>
    <w:uiPriority w:val="0"/>
    <w:pPr>
      <w:tabs>
        <w:tab w:val="left" w:pos="1800"/>
      </w:tabs>
      <w:spacing w:before="40" w:after="40" w:line="360" w:lineRule="auto"/>
      <w:ind w:left="1800" w:hanging="720"/>
      <w:jc w:val="center"/>
    </w:pPr>
    <w:rPr>
      <w:rFonts w:ascii="宋体" w:eastAsia="黑体" w:cs="宋体"/>
      <w:bCs/>
      <w:color w:val="000000"/>
      <w:kern w:val="0"/>
      <w:sz w:val="24"/>
      <w:szCs w:val="20"/>
    </w:rPr>
  </w:style>
  <w:style w:type="paragraph" w:customStyle="1" w:styleId="2875">
    <w:name w:val="Texte"/>
    <w:basedOn w:val="1"/>
    <w:qFormat/>
    <w:uiPriority w:val="0"/>
    <w:pPr>
      <w:widowControl/>
      <w:spacing w:before="120" w:after="120"/>
      <w:ind w:left="851" w:firstLine="200" w:firstLineChars="200"/>
    </w:pPr>
    <w:rPr>
      <w:rFonts w:ascii="Arial" w:hAnsi="Arial"/>
      <w:kern w:val="0"/>
      <w:sz w:val="22"/>
      <w:szCs w:val="20"/>
      <w:lang w:val="en-GB"/>
    </w:rPr>
  </w:style>
  <w:style w:type="paragraph" w:customStyle="1" w:styleId="2876">
    <w:name w:val="Char Char12 Char Char Char Char Char Char"/>
    <w:basedOn w:val="1"/>
    <w:qFormat/>
    <w:uiPriority w:val="0"/>
    <w:rPr>
      <w:rFonts w:ascii="宋体"/>
      <w:kern w:val="0"/>
      <w:szCs w:val="20"/>
    </w:rPr>
  </w:style>
  <w:style w:type="paragraph" w:customStyle="1" w:styleId="2877">
    <w:name w:val="Char Char Char Char Char Char1"/>
    <w:basedOn w:val="1"/>
    <w:qFormat/>
    <w:uiPriority w:val="0"/>
    <w:rPr>
      <w:rFonts w:ascii="宋体"/>
      <w:kern w:val="0"/>
      <w:sz w:val="24"/>
      <w:szCs w:val="20"/>
    </w:rPr>
  </w:style>
  <w:style w:type="paragraph" w:customStyle="1" w:styleId="2878">
    <w:name w:val="左五"/>
    <w:basedOn w:val="1"/>
    <w:qFormat/>
    <w:uiPriority w:val="0"/>
    <w:pPr>
      <w:widowControl/>
      <w:adjustRightInd w:val="0"/>
      <w:snapToGrid w:val="0"/>
      <w:spacing w:line="280" w:lineRule="exact"/>
      <w:jc w:val="left"/>
    </w:pPr>
    <w:rPr>
      <w:rFonts w:ascii="宋体" w:hAnsi="Symusic"/>
      <w:color w:val="000000"/>
      <w:kern w:val="0"/>
      <w:sz w:val="18"/>
      <w:szCs w:val="20"/>
    </w:rPr>
  </w:style>
  <w:style w:type="paragraph" w:customStyle="1" w:styleId="2879">
    <w:name w:val="样式 标题 2 + 段后: 0.5 行"/>
    <w:basedOn w:val="4"/>
    <w:qFormat/>
    <w:uiPriority w:val="0"/>
    <w:pPr>
      <w:keepNext w:val="0"/>
      <w:keepLines w:val="0"/>
      <w:tabs>
        <w:tab w:val="left" w:pos="630"/>
        <w:tab w:val="left" w:pos="840"/>
        <w:tab w:val="left" w:pos="1287"/>
        <w:tab w:val="left" w:pos="3920"/>
        <w:tab w:val="left" w:pos="5670"/>
      </w:tabs>
      <w:adjustRightInd w:val="0"/>
      <w:snapToGrid w:val="0"/>
      <w:spacing w:before="60" w:after="0" w:line="240" w:lineRule="auto"/>
      <w:ind w:firstLine="567" w:firstLineChars="0"/>
    </w:pPr>
    <w:rPr>
      <w:rFonts w:ascii="黑体" w:hAnsi="Times New Roman" w:eastAsia="仿宋_GB2312"/>
      <w:bCs w:val="0"/>
      <w:color w:val="000000"/>
      <w:sz w:val="30"/>
    </w:rPr>
  </w:style>
  <w:style w:type="paragraph" w:customStyle="1" w:styleId="2880">
    <w:name w:val="Char Char Char Char1 Char Char Char"/>
    <w:basedOn w:val="1"/>
    <w:qFormat/>
    <w:uiPriority w:val="0"/>
    <w:rPr>
      <w:rFonts w:ascii="宋体"/>
      <w:kern w:val="0"/>
      <w:szCs w:val="20"/>
    </w:rPr>
  </w:style>
  <w:style w:type="paragraph" w:customStyle="1" w:styleId="2881">
    <w:name w:val="样式16"/>
    <w:basedOn w:val="2882"/>
    <w:qFormat/>
    <w:uiPriority w:val="0"/>
    <w:pPr>
      <w:keepNext/>
      <w:keepLines/>
      <w:spacing w:line="360" w:lineRule="auto"/>
      <w:ind w:firstLine="0" w:firstLineChars="0"/>
      <w:jc w:val="center"/>
      <w:outlineLvl w:val="0"/>
    </w:pPr>
    <w:rPr>
      <w:rFonts w:eastAsia="黑体"/>
      <w:b/>
      <w:bCs w:val="0"/>
      <w:color w:val="auto"/>
      <w:spacing w:val="0"/>
      <w:kern w:val="44"/>
      <w:sz w:val="44"/>
    </w:rPr>
  </w:style>
  <w:style w:type="paragraph" w:customStyle="1" w:styleId="2882">
    <w:name w:val="样式13"/>
    <w:basedOn w:val="1"/>
    <w:qFormat/>
    <w:uiPriority w:val="0"/>
    <w:pPr>
      <w:spacing w:line="400" w:lineRule="exact"/>
      <w:ind w:firstLine="200" w:firstLineChars="200"/>
      <w:jc w:val="left"/>
    </w:pPr>
    <w:rPr>
      <w:rFonts w:ascii="宋体" w:eastAsia="方正报宋简体"/>
      <w:bCs/>
      <w:color w:val="000000"/>
      <w:spacing w:val="20"/>
      <w:kern w:val="0"/>
      <w:sz w:val="24"/>
      <w:szCs w:val="20"/>
    </w:rPr>
  </w:style>
  <w:style w:type="paragraph" w:customStyle="1" w:styleId="2883">
    <w:name w:val="文本框5号两端齐"/>
    <w:basedOn w:val="1"/>
    <w:qFormat/>
    <w:uiPriority w:val="0"/>
    <w:pPr>
      <w:widowControl/>
      <w:jc w:val="left"/>
    </w:pPr>
    <w:rPr>
      <w:rFonts w:ascii="宋体" w:eastAsia="仿宋_GB2312"/>
      <w:kern w:val="0"/>
      <w:szCs w:val="21"/>
    </w:rPr>
  </w:style>
  <w:style w:type="paragraph" w:customStyle="1" w:styleId="2884">
    <w:name w:val="xl3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2885">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2886">
    <w:name w:val="正文自由格式"/>
    <w:basedOn w:val="1"/>
    <w:qFormat/>
    <w:uiPriority w:val="0"/>
    <w:pPr>
      <w:spacing w:before="30" w:after="30" w:line="360" w:lineRule="auto"/>
      <w:ind w:firstLine="482"/>
      <w:jc w:val="center"/>
    </w:pPr>
    <w:rPr>
      <w:rFonts w:ascii="宋体"/>
      <w:kern w:val="0"/>
      <w:sz w:val="24"/>
      <w:szCs w:val="20"/>
    </w:rPr>
  </w:style>
  <w:style w:type="paragraph" w:customStyle="1" w:styleId="2887">
    <w:name w:val="样式 标题 + 非加粗 黑色"/>
    <w:basedOn w:val="85"/>
    <w:qFormat/>
    <w:uiPriority w:val="0"/>
    <w:pPr>
      <w:pBdr>
        <w:top w:val="single" w:color="auto" w:sz="4" w:space="1"/>
      </w:pBdr>
      <w:adjustRightInd w:val="0"/>
      <w:spacing w:line="360" w:lineRule="atLeast"/>
      <w:textAlignment w:val="baseline"/>
    </w:pPr>
    <w:rPr>
      <w:bCs w:val="0"/>
    </w:rPr>
  </w:style>
  <w:style w:type="paragraph" w:customStyle="1" w:styleId="2888">
    <w:name w:val="样式 样式2 + 首行缩进:  2 字符"/>
    <w:basedOn w:val="1"/>
    <w:qFormat/>
    <w:uiPriority w:val="0"/>
    <w:pPr>
      <w:adjustRightInd w:val="0"/>
      <w:snapToGrid w:val="0"/>
      <w:spacing w:line="360" w:lineRule="auto"/>
    </w:pPr>
    <w:rPr>
      <w:rFonts w:ascii="宋体" w:hAnsi="宋体" w:cs="宋体"/>
      <w:b/>
      <w:kern w:val="0"/>
      <w:sz w:val="28"/>
      <w:szCs w:val="28"/>
    </w:rPr>
  </w:style>
  <w:style w:type="paragraph" w:customStyle="1" w:styleId="2889">
    <w:name w:val="Char 正文"/>
    <w:basedOn w:val="3"/>
    <w:qFormat/>
    <w:uiPriority w:val="0"/>
    <w:pPr>
      <w:keepLines/>
      <w:overflowPunct/>
      <w:spacing w:before="240" w:after="240" w:line="348" w:lineRule="auto"/>
      <w:ind w:left="0" w:firstLine="0"/>
    </w:pPr>
    <w:rPr>
      <w:rFonts w:ascii="Tahoma" w:hAnsi="Tahoma" w:eastAsia="宋体"/>
      <w:bCs w:val="0"/>
      <w:color w:val="auto"/>
      <w:sz w:val="24"/>
      <w:szCs w:val="20"/>
    </w:rPr>
  </w:style>
  <w:style w:type="paragraph" w:customStyle="1" w:styleId="2890">
    <w:name w:val="表格字体"/>
    <w:basedOn w:val="1"/>
    <w:qFormat/>
    <w:uiPriority w:val="0"/>
    <w:pPr>
      <w:overflowPunct w:val="0"/>
      <w:adjustRightInd w:val="0"/>
      <w:spacing w:line="240" w:lineRule="exact"/>
      <w:jc w:val="center"/>
      <w:textAlignment w:val="baseline"/>
    </w:pPr>
    <w:rPr>
      <w:rFonts w:ascii="宋体" w:hAnsi="宋体"/>
      <w:kern w:val="0"/>
      <w:sz w:val="18"/>
      <w:szCs w:val="20"/>
    </w:rPr>
  </w:style>
  <w:style w:type="paragraph" w:customStyle="1" w:styleId="2891">
    <w:name w:val="標準インデント　2"/>
    <w:basedOn w:val="21"/>
    <w:qFormat/>
    <w:uiPriority w:val="0"/>
    <w:pPr>
      <w:widowControl/>
      <w:overflowPunct w:val="0"/>
      <w:autoSpaceDE w:val="0"/>
      <w:autoSpaceDN w:val="0"/>
      <w:adjustRightInd w:val="0"/>
      <w:ind w:left="2900" w:hanging="2038" w:firstLineChars="0"/>
      <w:jc w:val="left"/>
      <w:textAlignment w:val="baseline"/>
    </w:pPr>
    <w:rPr>
      <w:rFonts w:eastAsia="MS Mincho"/>
      <w:sz w:val="20"/>
      <w:lang w:eastAsia="ja-JP"/>
    </w:rPr>
  </w:style>
  <w:style w:type="paragraph" w:customStyle="1" w:styleId="2892">
    <w:name w:val="Gliederutext"/>
    <w:qFormat/>
    <w:uiPriority w:val="0"/>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eastAsia="宋体" w:cs="Times New Roman"/>
      <w:color w:val="000000"/>
      <w:sz w:val="22"/>
      <w:lang w:val="de-DE" w:eastAsia="en-US" w:bidi="ar-SA"/>
    </w:rPr>
  </w:style>
  <w:style w:type="paragraph" w:customStyle="1" w:styleId="2893">
    <w:name w:val="xx"/>
    <w:basedOn w:val="52"/>
    <w:qFormat/>
    <w:uiPriority w:val="0"/>
    <w:pPr>
      <w:adjustRightInd/>
      <w:snapToGrid/>
      <w:spacing w:line="360" w:lineRule="auto"/>
      <w:ind w:firstLine="425"/>
    </w:pPr>
    <w:rPr>
      <w:rFonts w:ascii="Times New Roman" w:eastAsia="宋体"/>
      <w:sz w:val="24"/>
    </w:rPr>
  </w:style>
  <w:style w:type="paragraph" w:customStyle="1" w:styleId="2894">
    <w:name w:val="样式 表格 + 五号1"/>
    <w:basedOn w:val="1"/>
    <w:qFormat/>
    <w:uiPriority w:val="0"/>
    <w:pPr>
      <w:spacing w:line="400" w:lineRule="exact"/>
      <w:jc w:val="center"/>
    </w:pPr>
    <w:rPr>
      <w:rFonts w:ascii="宋体"/>
      <w:kern w:val="0"/>
      <w:szCs w:val="21"/>
    </w:rPr>
  </w:style>
  <w:style w:type="paragraph" w:customStyle="1" w:styleId="2895">
    <w:name w:val="Char1 Char Char Char Char Char Char2 Char Char Char13"/>
    <w:basedOn w:val="1"/>
    <w:qFormat/>
    <w:uiPriority w:val="0"/>
    <w:rPr>
      <w:rFonts w:ascii="宋体"/>
      <w:kern w:val="0"/>
      <w:szCs w:val="20"/>
    </w:rPr>
  </w:style>
  <w:style w:type="paragraph" w:customStyle="1" w:styleId="2896">
    <w:name w:val="文件"/>
    <w:basedOn w:val="1"/>
    <w:qFormat/>
    <w:uiPriority w:val="0"/>
    <w:pPr>
      <w:widowControl/>
      <w:tabs>
        <w:tab w:val="left" w:pos="300"/>
      </w:tabs>
      <w:spacing w:line="360" w:lineRule="auto"/>
      <w:ind w:left="900"/>
      <w:jc w:val="left"/>
    </w:pPr>
    <w:rPr>
      <w:rFonts w:ascii="楷体_GB2312" w:hAnsi="宋体" w:eastAsia="楷体_GB2312"/>
      <w:kern w:val="0"/>
      <w:sz w:val="30"/>
      <w:szCs w:val="20"/>
    </w:rPr>
  </w:style>
  <w:style w:type="paragraph" w:customStyle="1" w:styleId="2897">
    <w:name w:val="报告编写单位和日期"/>
    <w:basedOn w:val="1"/>
    <w:next w:val="1"/>
    <w:qFormat/>
    <w:uiPriority w:val="0"/>
    <w:pPr>
      <w:spacing w:line="360" w:lineRule="auto"/>
      <w:jc w:val="center"/>
    </w:pPr>
    <w:rPr>
      <w:rFonts w:ascii="宋体" w:eastAsia="仿宋_GB2312"/>
      <w:b/>
      <w:color w:val="000000"/>
      <w:kern w:val="0"/>
      <w:sz w:val="36"/>
      <w:szCs w:val="44"/>
      <w:u w:val="none" w:color="000000"/>
    </w:rPr>
  </w:style>
  <w:style w:type="paragraph" w:customStyle="1" w:styleId="2898">
    <w:name w:val="文档"/>
    <w:basedOn w:val="1"/>
    <w:qFormat/>
    <w:uiPriority w:val="0"/>
    <w:pPr>
      <w:snapToGrid w:val="0"/>
      <w:spacing w:line="360" w:lineRule="auto"/>
      <w:ind w:firstLine="520" w:firstLineChars="200"/>
    </w:pPr>
    <w:rPr>
      <w:rFonts w:ascii="宋体" w:hAnsi="宋体"/>
      <w:kern w:val="0"/>
      <w:sz w:val="26"/>
      <w:szCs w:val="20"/>
    </w:rPr>
  </w:style>
  <w:style w:type="paragraph" w:customStyle="1" w:styleId="2899">
    <w:name w:val="表格名"/>
    <w:basedOn w:val="311"/>
    <w:qFormat/>
    <w:uiPriority w:val="0"/>
    <w:rPr>
      <w:rFonts w:eastAsia="黑体"/>
    </w:rPr>
  </w:style>
  <w:style w:type="paragraph" w:customStyle="1" w:styleId="2900">
    <w:name w:val="样式 标题 3 + 左侧:  3 字符"/>
    <w:basedOn w:val="5"/>
    <w:qFormat/>
    <w:uiPriority w:val="0"/>
    <w:pPr>
      <w:spacing w:before="0" w:after="0" w:line="480" w:lineRule="exact"/>
      <w:ind w:left="630" w:leftChars="300" w:firstLine="0" w:firstLineChars="0"/>
    </w:pPr>
    <w:rPr>
      <w:rFonts w:cs="宋体"/>
      <w:bCs w:val="0"/>
      <w:sz w:val="28"/>
      <w:szCs w:val="20"/>
    </w:rPr>
  </w:style>
  <w:style w:type="paragraph" w:customStyle="1" w:styleId="2901">
    <w:name w:val="默认段落字体 Para Char Char Char Char Char Char Char Char Char Char"/>
    <w:basedOn w:val="1"/>
    <w:qFormat/>
    <w:uiPriority w:val="0"/>
    <w:rPr>
      <w:rFonts w:ascii="Arial" w:hAnsi="Arial" w:cs="Arial"/>
      <w:kern w:val="0"/>
      <w:sz w:val="20"/>
      <w:szCs w:val="20"/>
    </w:rPr>
  </w:style>
  <w:style w:type="paragraph" w:customStyle="1" w:styleId="2902">
    <w:name w:val="页面标题1"/>
    <w:basedOn w:val="1"/>
    <w:qFormat/>
    <w:uiPriority w:val="0"/>
    <w:pPr>
      <w:widowControl/>
      <w:overflowPunct w:val="0"/>
      <w:topLinePunct/>
      <w:adjustRightInd w:val="0"/>
      <w:spacing w:line="360" w:lineRule="auto"/>
      <w:ind w:left="200" w:leftChars="200" w:firstLine="480" w:firstLineChars="200"/>
      <w:jc w:val="center"/>
      <w:textAlignment w:val="baseline"/>
    </w:pPr>
    <w:rPr>
      <w:rFonts w:ascii="黑体" w:hAnsi="宋体" w:eastAsia="黑体"/>
      <w:b/>
      <w:kern w:val="24"/>
      <w:sz w:val="52"/>
      <w:szCs w:val="20"/>
      <w:lang w:eastAsia="en-US" w:bidi="en-US"/>
    </w:rPr>
  </w:style>
  <w:style w:type="paragraph" w:customStyle="1" w:styleId="2903">
    <w:name w:val="s16qcsl240slmult0nowidct"/>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customStyle="1" w:styleId="2904">
    <w:name w:val="样式 正文缩进d + 首行缩进:  2 字符 段前: 0.35 行"/>
    <w:basedOn w:val="21"/>
    <w:qFormat/>
    <w:uiPriority w:val="0"/>
    <w:pPr>
      <w:adjustRightInd w:val="0"/>
      <w:snapToGrid w:val="0"/>
      <w:spacing w:beforeLines="35" w:line="460" w:lineRule="exact"/>
      <w:ind w:firstLine="560"/>
      <w:textAlignment w:val="baseline"/>
    </w:pPr>
    <w:rPr>
      <w:rFonts w:eastAsia="楷体_GB2312" w:cs="宋体"/>
      <w:snapToGrid w:val="0"/>
      <w:sz w:val="28"/>
    </w:rPr>
  </w:style>
  <w:style w:type="paragraph" w:customStyle="1" w:styleId="2905">
    <w:name w:val="xl108"/>
    <w:basedOn w:val="1"/>
    <w:qFormat/>
    <w:uiPriority w:val="0"/>
    <w:pPr>
      <w:widowControl/>
      <w:pBdr>
        <w:top w:val="single" w:color="auto" w:sz="4" w:space="0"/>
        <w:right w:val="single" w:color="auto" w:sz="4" w:space="0"/>
      </w:pBdr>
      <w:spacing w:before="100" w:beforeAutospacing="1" w:after="100" w:afterAutospacing="1"/>
      <w:jc w:val="center"/>
    </w:pPr>
    <w:rPr>
      <w:rFonts w:ascii="Arial" w:hAnsi="Arial" w:cs="Arial"/>
      <w:kern w:val="0"/>
      <w:sz w:val="24"/>
      <w:szCs w:val="20"/>
    </w:rPr>
  </w:style>
  <w:style w:type="paragraph" w:customStyle="1" w:styleId="2906">
    <w:name w:val="Char Char Char2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907">
    <w:name w:val="正文版本"/>
    <w:basedOn w:val="1"/>
    <w:qFormat/>
    <w:uiPriority w:val="0"/>
    <w:pPr>
      <w:autoSpaceDE w:val="0"/>
      <w:autoSpaceDN w:val="0"/>
      <w:adjustRightInd w:val="0"/>
      <w:spacing w:beforeLines="50" w:after="120"/>
      <w:jc w:val="center"/>
    </w:pPr>
    <w:rPr>
      <w:rFonts w:ascii="Arial" w:hAnsi="Arial" w:eastAsia="楷体_GB2312"/>
      <w:kern w:val="0"/>
      <w:sz w:val="24"/>
      <w:szCs w:val="20"/>
      <w:lang w:val="zh-CN"/>
    </w:rPr>
  </w:style>
  <w:style w:type="paragraph" w:customStyle="1" w:styleId="2908">
    <w:name w:val="样式 hb2 + 首行缩进:  2 字符"/>
    <w:basedOn w:val="1485"/>
    <w:qFormat/>
    <w:uiPriority w:val="0"/>
    <w:pPr>
      <w:topLinePunct w:val="0"/>
      <w:adjustRightInd w:val="0"/>
      <w:spacing w:before="360" w:after="180"/>
      <w:jc w:val="both"/>
      <w:textAlignment w:val="baseline"/>
    </w:pPr>
    <w:rPr>
      <w:rFonts w:ascii="Times New Roman"/>
      <w:bCs/>
    </w:rPr>
  </w:style>
  <w:style w:type="paragraph" w:customStyle="1" w:styleId="2909">
    <w:name w:val="Style Heading 1H1标题 1-王鹏章标题 1-*+h11st levelSection Headl1b..."/>
    <w:basedOn w:val="3"/>
    <w:qFormat/>
    <w:uiPriority w:val="0"/>
    <w:pPr>
      <w:widowControl/>
      <w:tabs>
        <w:tab w:val="left" w:pos="2040"/>
      </w:tabs>
      <w:overflowPunct/>
      <w:snapToGrid/>
      <w:spacing w:before="240" w:after="60" w:line="240" w:lineRule="auto"/>
      <w:ind w:left="800" w:leftChars="800" w:hanging="200" w:hangingChars="200"/>
      <w:jc w:val="left"/>
    </w:pPr>
    <w:rPr>
      <w:rFonts w:ascii="Cambria" w:hAnsi="Cambria" w:eastAsia="宋体"/>
      <w:color w:val="auto"/>
      <w:kern w:val="32"/>
      <w:sz w:val="32"/>
      <w:szCs w:val="32"/>
      <w:lang w:eastAsia="en-US" w:bidi="en-US"/>
    </w:rPr>
  </w:style>
  <w:style w:type="paragraph" w:customStyle="1" w:styleId="2910">
    <w:name w:val="样式 hb3 + 左侧:  0 厘米 段前: 0 磅 段后: 0 磅 行距: 固定值 26.45 磅"/>
    <w:basedOn w:val="766"/>
    <w:qFormat/>
    <w:uiPriority w:val="0"/>
    <w:pPr>
      <w:widowControl/>
      <w:spacing w:before="360" w:beforeLines="50" w:after="0" w:line="529" w:lineRule="exact"/>
    </w:pPr>
    <w:rPr>
      <w:rFonts w:ascii="Times New Roman" w:hAnsi="Times New Roman"/>
      <w:snapToGrid w:val="0"/>
    </w:rPr>
  </w:style>
  <w:style w:type="paragraph" w:customStyle="1" w:styleId="2911">
    <w:name w:val="环评章标题"/>
    <w:basedOn w:val="1"/>
    <w:qFormat/>
    <w:uiPriority w:val="0"/>
    <w:pPr>
      <w:widowControl/>
      <w:tabs>
        <w:tab w:val="left" w:pos="2136"/>
      </w:tabs>
      <w:snapToGrid w:val="0"/>
      <w:spacing w:line="480" w:lineRule="auto"/>
      <w:ind w:left="2136" w:hanging="1134"/>
      <w:jc w:val="center"/>
    </w:pPr>
    <w:rPr>
      <w:rFonts w:ascii="宋体" w:eastAsia="黑体" w:cs="Times"/>
      <w:kern w:val="0"/>
      <w:sz w:val="30"/>
      <w:szCs w:val="20"/>
    </w:rPr>
  </w:style>
  <w:style w:type="paragraph" w:customStyle="1" w:styleId="2912">
    <w:name w:val="样式 样式 标题 4 + 段前: 0.5 行 段后: 0.5 行 + 段前: 0.5 行 段后: 0.5 行1"/>
    <w:basedOn w:val="1579"/>
    <w:qFormat/>
    <w:uiPriority w:val="0"/>
    <w:pPr>
      <w:adjustRightInd w:val="0"/>
      <w:spacing w:before="120" w:beforeLines="0" w:after="120" w:afterLines="0"/>
    </w:pPr>
  </w:style>
  <w:style w:type="paragraph" w:customStyle="1" w:styleId="2913">
    <w:name w:val="标题1q"/>
    <w:basedOn w:val="1"/>
    <w:next w:val="1"/>
    <w:qFormat/>
    <w:uiPriority w:val="0"/>
    <w:pPr>
      <w:spacing w:line="360" w:lineRule="auto"/>
      <w:ind w:left="431" w:firstLine="200" w:firstLineChars="200"/>
      <w:jc w:val="center"/>
    </w:pPr>
    <w:rPr>
      <w:rFonts w:ascii="宋体"/>
      <w:kern w:val="0"/>
      <w:szCs w:val="20"/>
    </w:rPr>
  </w:style>
  <w:style w:type="paragraph" w:customStyle="1" w:styleId="2914">
    <w:name w:val="text-13"/>
    <w:basedOn w:val="1"/>
    <w:qFormat/>
    <w:uiPriority w:val="0"/>
    <w:pPr>
      <w:widowControl/>
      <w:spacing w:before="100" w:beforeAutospacing="1" w:after="100" w:afterAutospacing="1" w:line="336" w:lineRule="atLeast"/>
      <w:jc w:val="left"/>
    </w:pPr>
    <w:rPr>
      <w:rFonts w:ascii="Arial" w:hAnsi="Arial"/>
      <w:color w:val="333333"/>
      <w:kern w:val="0"/>
      <w:sz w:val="24"/>
      <w:szCs w:val="20"/>
      <w:lang w:eastAsia="en-US" w:bidi="en-US"/>
    </w:rPr>
  </w:style>
  <w:style w:type="paragraph" w:customStyle="1" w:styleId="2915">
    <w:name w:val="Bullet"/>
    <w:qFormat/>
    <w:uiPriority w:val="0"/>
    <w:pPr>
      <w:widowControl w:val="0"/>
      <w:autoSpaceDE w:val="0"/>
      <w:autoSpaceDN w:val="0"/>
      <w:adjustRightInd w:val="0"/>
      <w:ind w:left="288"/>
      <w:textAlignment w:val="baseline"/>
    </w:pPr>
    <w:rPr>
      <w:rFonts w:ascii="宋体" w:hAnsi="Times New Roman" w:eastAsia="宋体" w:cs="Times New Roman"/>
      <w:color w:val="000000"/>
      <w:sz w:val="24"/>
      <w:lang w:val="en-US" w:eastAsia="zh-CN" w:bidi="ar-SA"/>
    </w:rPr>
  </w:style>
  <w:style w:type="paragraph" w:customStyle="1" w:styleId="2916">
    <w:name w:val="样式 标题 1 + 宋体 小四 加粗 行距: 固定值 28 磅"/>
    <w:basedOn w:val="3"/>
    <w:qFormat/>
    <w:uiPriority w:val="0"/>
    <w:pPr>
      <w:keepNext w:val="0"/>
      <w:pageBreakBefore/>
      <w:widowControl/>
      <w:overflowPunct/>
      <w:snapToGrid/>
      <w:spacing w:before="0" w:after="0" w:line="560" w:lineRule="exact"/>
      <w:ind w:left="0" w:firstLine="0"/>
      <w:jc w:val="left"/>
    </w:pPr>
    <w:rPr>
      <w:rFonts w:ascii="宋体" w:hAnsi="宋体" w:eastAsia="宋体" w:cs="宋体"/>
      <w:color w:val="auto"/>
      <w:kern w:val="2"/>
      <w:sz w:val="24"/>
      <w:szCs w:val="24"/>
    </w:rPr>
  </w:style>
  <w:style w:type="paragraph" w:customStyle="1" w:styleId="2917">
    <w:name w:val="maincontents"/>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918">
    <w:name w:val="Char Char Char Char13"/>
    <w:basedOn w:val="1"/>
    <w:qFormat/>
    <w:uiPriority w:val="0"/>
    <w:rPr>
      <w:rFonts w:ascii="宋体"/>
      <w:kern w:val="0"/>
      <w:szCs w:val="20"/>
    </w:rPr>
  </w:style>
  <w:style w:type="paragraph" w:customStyle="1" w:styleId="2919">
    <w:name w:val="样式 标题 2 + 宋体"/>
    <w:basedOn w:val="4"/>
    <w:qFormat/>
    <w:uiPriority w:val="0"/>
    <w:pPr>
      <w:keepLines w:val="0"/>
      <w:widowControl/>
      <w:spacing w:line="360" w:lineRule="auto"/>
      <w:ind w:firstLine="0" w:firstLineChars="0"/>
      <w:jc w:val="left"/>
    </w:pPr>
    <w:rPr>
      <w:rFonts w:ascii="宋体" w:hAnsi="宋体" w:eastAsia="宋体"/>
      <w:bCs w:val="0"/>
      <w:i/>
      <w:iCs/>
    </w:rPr>
  </w:style>
  <w:style w:type="paragraph" w:customStyle="1" w:styleId="2920">
    <w:name w:val="xl41"/>
    <w:basedOn w:val="1"/>
    <w:qFormat/>
    <w:uiPriority w:val="0"/>
    <w:pPr>
      <w:widowControl/>
      <w:pBdr>
        <w:bottom w:val="single" w:color="auto" w:sz="4" w:space="0"/>
      </w:pBdr>
      <w:spacing w:before="100" w:beforeAutospacing="1" w:after="100" w:afterAutospacing="1"/>
      <w:jc w:val="center"/>
    </w:pPr>
    <w:rPr>
      <w:rFonts w:ascii="宋体"/>
      <w:kern w:val="0"/>
      <w:szCs w:val="21"/>
    </w:rPr>
  </w:style>
  <w:style w:type="paragraph" w:customStyle="1" w:styleId="2921">
    <w:name w:val="样式 首行缩进:  2.57 字符"/>
    <w:basedOn w:val="1"/>
    <w:qFormat/>
    <w:uiPriority w:val="0"/>
    <w:pPr>
      <w:spacing w:line="672" w:lineRule="auto"/>
      <w:ind w:firstLine="257" w:firstLineChars="257"/>
    </w:pPr>
    <w:rPr>
      <w:rFonts w:ascii="宋体" w:cs="宋体"/>
      <w:kern w:val="0"/>
      <w:sz w:val="28"/>
      <w:szCs w:val="20"/>
    </w:rPr>
  </w:style>
  <w:style w:type="paragraph" w:customStyle="1" w:styleId="2922">
    <w:name w:val="样式 样式1 + 四号 左侧:  0.5 字符 首行缩进:  2 字符 右侧:  0.5 字符 段前: 6 磅"/>
    <w:basedOn w:val="1009"/>
    <w:qFormat/>
    <w:uiPriority w:val="0"/>
    <w:pPr>
      <w:keepNext w:val="0"/>
      <w:keepLines w:val="0"/>
      <w:spacing w:before="120" w:after="120" w:line="360" w:lineRule="auto"/>
      <w:ind w:left="140" w:leftChars="50" w:right="140" w:rightChars="50" w:firstLine="560" w:firstLineChars="200"/>
      <w:outlineLvl w:val="9"/>
    </w:pPr>
    <w:rPr>
      <w:rFonts w:ascii="Times New Roman" w:hAnsi="Times New Roman" w:cs="宋体"/>
      <w:b w:val="0"/>
      <w:bCs w:val="0"/>
      <w:szCs w:val="20"/>
    </w:rPr>
  </w:style>
  <w:style w:type="paragraph" w:customStyle="1" w:styleId="2923">
    <w:name w:val="样式23"/>
    <w:basedOn w:val="1"/>
    <w:qFormat/>
    <w:uiPriority w:val="0"/>
    <w:pPr>
      <w:adjustRightInd w:val="0"/>
      <w:spacing w:before="120" w:after="120" w:line="240" w:lineRule="atLeast"/>
      <w:jc w:val="center"/>
    </w:pPr>
    <w:rPr>
      <w:rFonts w:ascii="宋体" w:eastAsia="楷体_GB2312"/>
      <w:kern w:val="28"/>
      <w:szCs w:val="20"/>
    </w:rPr>
  </w:style>
  <w:style w:type="paragraph" w:customStyle="1" w:styleId="2924">
    <w:name w:val="标题样式01"/>
    <w:basedOn w:val="1"/>
    <w:qFormat/>
    <w:uiPriority w:val="0"/>
    <w:pPr>
      <w:keepNext/>
      <w:widowControl/>
      <w:autoSpaceDE w:val="0"/>
      <w:autoSpaceDN w:val="0"/>
      <w:adjustRightInd w:val="0"/>
      <w:spacing w:beforeLines="20" w:afterLines="20" w:line="360" w:lineRule="auto"/>
      <w:jc w:val="left"/>
      <w:outlineLvl w:val="0"/>
    </w:pPr>
    <w:rPr>
      <w:rFonts w:ascii="Arial" w:hAnsi="Arial" w:eastAsia="黑体" w:cs="Arial"/>
      <w:b/>
      <w:bCs/>
      <w:color w:val="000000"/>
      <w:kern w:val="0"/>
      <w:sz w:val="28"/>
      <w:szCs w:val="20"/>
      <w:lang w:val="zh-CN" w:eastAsia="en-US" w:bidi="en-US"/>
    </w:rPr>
  </w:style>
  <w:style w:type="paragraph" w:customStyle="1" w:styleId="2925">
    <w:name w:val="正文文本 32"/>
    <w:basedOn w:val="1"/>
    <w:qFormat/>
    <w:uiPriority w:val="0"/>
    <w:pPr>
      <w:autoSpaceDE w:val="0"/>
      <w:autoSpaceDN w:val="0"/>
      <w:adjustRightInd w:val="0"/>
      <w:jc w:val="left"/>
    </w:pPr>
    <w:rPr>
      <w:rFonts w:ascii="宋体" w:hAnsi="宋体"/>
      <w:color w:val="000000"/>
      <w:kern w:val="0"/>
      <w:sz w:val="20"/>
      <w:szCs w:val="20"/>
    </w:rPr>
  </w:style>
  <w:style w:type="paragraph" w:customStyle="1" w:styleId="2926">
    <w:name w:val="myformat_content Char"/>
    <w:basedOn w:val="1"/>
    <w:qFormat/>
    <w:uiPriority w:val="0"/>
    <w:pPr>
      <w:spacing w:before="156" w:beforeLines="50" w:after="156" w:afterLines="50" w:line="360" w:lineRule="exact"/>
      <w:ind w:firstLine="480" w:firstLineChars="200"/>
    </w:pPr>
    <w:rPr>
      <w:rFonts w:ascii="宋体"/>
      <w:kern w:val="0"/>
      <w:sz w:val="24"/>
      <w:szCs w:val="20"/>
    </w:rPr>
  </w:style>
  <w:style w:type="paragraph" w:customStyle="1" w:styleId="2927">
    <w:name w:val="标-7"/>
    <w:basedOn w:val="1"/>
    <w:qFormat/>
    <w:uiPriority w:val="0"/>
    <w:pPr>
      <w:tabs>
        <w:tab w:val="left" w:pos="420"/>
      </w:tabs>
      <w:spacing w:before="120"/>
      <w:ind w:left="1701" w:hanging="425"/>
    </w:pPr>
    <w:rPr>
      <w:rFonts w:ascii="宋体"/>
      <w:kern w:val="0"/>
      <w:sz w:val="24"/>
      <w:szCs w:val="20"/>
    </w:rPr>
  </w:style>
  <w:style w:type="paragraph" w:customStyle="1" w:styleId="2928">
    <w:name w:val="Table text"/>
    <w:basedOn w:val="1"/>
    <w:qFormat/>
    <w:uiPriority w:val="0"/>
    <w:pPr>
      <w:widowControl/>
      <w:spacing w:before="80" w:after="80"/>
      <w:jc w:val="left"/>
    </w:pPr>
    <w:rPr>
      <w:rFonts w:ascii="宋体" w:eastAsia="Times New Roman"/>
      <w:kern w:val="0"/>
      <w:sz w:val="22"/>
      <w:szCs w:val="20"/>
      <w:lang w:eastAsia="en-US"/>
    </w:rPr>
  </w:style>
  <w:style w:type="paragraph" w:customStyle="1" w:styleId="2929">
    <w:name w:val="样式 小四 行距: 1.5 倍行距1"/>
    <w:basedOn w:val="1"/>
    <w:qFormat/>
    <w:uiPriority w:val="0"/>
    <w:pPr>
      <w:spacing w:line="360" w:lineRule="auto"/>
      <w:ind w:firstLine="510"/>
    </w:pPr>
    <w:rPr>
      <w:rFonts w:ascii="宋体" w:cs="宋体"/>
      <w:kern w:val="0"/>
      <w:sz w:val="24"/>
      <w:szCs w:val="20"/>
    </w:rPr>
  </w:style>
  <w:style w:type="paragraph" w:customStyle="1" w:styleId="2930">
    <w:name w:val="表格样式"/>
    <w:basedOn w:val="1"/>
    <w:qFormat/>
    <w:uiPriority w:val="0"/>
    <w:pPr>
      <w:spacing w:line="360" w:lineRule="exact"/>
      <w:jc w:val="center"/>
    </w:pPr>
    <w:rPr>
      <w:rFonts w:ascii="宋体" w:hAnsi="宋体"/>
      <w:kern w:val="0"/>
      <w:szCs w:val="20"/>
    </w:rPr>
  </w:style>
  <w:style w:type="paragraph" w:customStyle="1" w:styleId="2931">
    <w:name w:val="样式 正文 + 左侧:  0 厘米 悬挂缩进: 14.4 字符"/>
    <w:basedOn w:val="1"/>
    <w:qFormat/>
    <w:uiPriority w:val="0"/>
    <w:pPr>
      <w:widowControl/>
      <w:spacing w:line="529" w:lineRule="exact"/>
      <w:ind w:firstLine="200" w:firstLineChars="200"/>
      <w:jc w:val="left"/>
    </w:pPr>
    <w:rPr>
      <w:rFonts w:ascii="宋体"/>
      <w:kern w:val="0"/>
      <w:sz w:val="24"/>
      <w:szCs w:val="20"/>
    </w:rPr>
  </w:style>
  <w:style w:type="paragraph" w:customStyle="1" w:styleId="2932">
    <w:name w:val="样式 样式 突出 + 首行缩进:  2 字符 段前: 0.5 行 + 首行缩进:  2 字符"/>
    <w:basedOn w:val="1"/>
    <w:qFormat/>
    <w:uiPriority w:val="0"/>
    <w:pPr>
      <w:spacing w:before="156" w:beforeLines="50" w:line="360" w:lineRule="auto"/>
      <w:ind w:firstLine="200" w:firstLineChars="200"/>
    </w:pPr>
    <w:rPr>
      <w:rFonts w:ascii="宋体" w:hAnsi="宋体" w:cs="宋体"/>
      <w:b/>
      <w:bCs/>
      <w:kern w:val="0"/>
      <w:sz w:val="28"/>
      <w:szCs w:val="20"/>
    </w:rPr>
  </w:style>
  <w:style w:type="paragraph" w:customStyle="1" w:styleId="2933">
    <w:name w:val="汉川标题1"/>
    <w:basedOn w:val="85"/>
    <w:next w:val="85"/>
    <w:qFormat/>
    <w:uiPriority w:val="0"/>
    <w:pPr>
      <w:spacing w:line="480" w:lineRule="auto"/>
    </w:pPr>
    <w:rPr>
      <w:sz w:val="44"/>
    </w:rPr>
  </w:style>
  <w:style w:type="paragraph" w:customStyle="1" w:styleId="2934">
    <w:name w:val="样式 标题3 + 左侧:  1.8 字符"/>
    <w:basedOn w:val="647"/>
    <w:qFormat/>
    <w:uiPriority w:val="0"/>
    <w:pPr>
      <w:snapToGrid/>
      <w:spacing w:line="480" w:lineRule="exact"/>
      <w:ind w:left="504" w:leftChars="180" w:firstLine="0"/>
      <w:outlineLvl w:val="9"/>
    </w:pPr>
    <w:rPr>
      <w:rFonts w:eastAsia="黑体" w:cs="宋体"/>
      <w:bCs/>
      <w:snapToGrid w:val="0"/>
      <w:sz w:val="30"/>
    </w:rPr>
  </w:style>
  <w:style w:type="paragraph" w:customStyle="1" w:styleId="2935">
    <w:name w:val="y4"/>
    <w:basedOn w:val="6"/>
    <w:next w:val="1"/>
    <w:qFormat/>
    <w:uiPriority w:val="0"/>
    <w:pPr>
      <w:keepLines w:val="0"/>
      <w:widowControl/>
      <w:spacing w:before="120" w:after="120" w:line="460" w:lineRule="exact"/>
      <w:jc w:val="left"/>
    </w:pPr>
    <w:rPr>
      <w:rFonts w:ascii="Calibri" w:hAnsi="Calibri" w:eastAsia="宋体"/>
      <w:sz w:val="32"/>
      <w:lang w:eastAsia="en-US" w:bidi="en-US"/>
    </w:rPr>
  </w:style>
  <w:style w:type="paragraph" w:customStyle="1" w:styleId="2936">
    <w:name w:val="样式 表头 + 段前: 0.5 行 段后: 0.5 行"/>
    <w:basedOn w:val="1"/>
    <w:qFormat/>
    <w:uiPriority w:val="0"/>
    <w:pPr>
      <w:autoSpaceDE w:val="0"/>
      <w:autoSpaceDN w:val="0"/>
      <w:adjustRightInd w:val="0"/>
      <w:spacing w:before="100" w:beforeAutospacing="1" w:after="100" w:afterAutospacing="1" w:line="480" w:lineRule="exact"/>
      <w:jc w:val="center"/>
    </w:pPr>
    <w:rPr>
      <w:rFonts w:ascii="宋体"/>
      <w:b/>
      <w:bCs/>
      <w:kern w:val="0"/>
      <w:sz w:val="24"/>
      <w:szCs w:val="20"/>
      <w:lang w:val="zh-CN"/>
    </w:rPr>
  </w:style>
  <w:style w:type="paragraph" w:customStyle="1" w:styleId="2937">
    <w:name w:val="样式 表格 +"/>
    <w:basedOn w:val="150"/>
    <w:qFormat/>
    <w:uiPriority w:val="0"/>
    <w:pPr>
      <w:adjustRightInd/>
      <w:snapToGrid/>
      <w:spacing w:beforeLines="0" w:afterLines="0" w:line="240" w:lineRule="auto"/>
    </w:pPr>
    <w:rPr>
      <w:rFonts w:cs="宋体"/>
      <w:szCs w:val="21"/>
    </w:rPr>
  </w:style>
  <w:style w:type="paragraph" w:customStyle="1" w:styleId="2938">
    <w:name w:val="MTDisplayEquation"/>
    <w:basedOn w:val="858"/>
    <w:next w:val="1"/>
    <w:qFormat/>
    <w:uiPriority w:val="0"/>
    <w:pPr>
      <w:widowControl/>
      <w:tabs>
        <w:tab w:val="center" w:pos="4160"/>
        <w:tab w:val="right" w:pos="8300"/>
      </w:tabs>
      <w:ind w:firstLine="480"/>
    </w:pPr>
  </w:style>
  <w:style w:type="paragraph" w:customStyle="1" w:styleId="2939">
    <w:name w:val="Char Char2 Char Char Char Char"/>
    <w:basedOn w:val="1"/>
    <w:qFormat/>
    <w:uiPriority w:val="0"/>
    <w:rPr>
      <w:rFonts w:ascii="宋体"/>
      <w:kern w:val="0"/>
      <w:sz w:val="30"/>
      <w:szCs w:val="30"/>
    </w:rPr>
  </w:style>
  <w:style w:type="paragraph" w:customStyle="1" w:styleId="2940">
    <w:name w:val="参加人员名单"/>
    <w:basedOn w:val="1"/>
    <w:next w:val="1"/>
    <w:qFormat/>
    <w:uiPriority w:val="0"/>
    <w:pPr>
      <w:spacing w:line="500" w:lineRule="atLeast"/>
      <w:jc w:val="center"/>
      <w:outlineLvl w:val="0"/>
    </w:pPr>
    <w:rPr>
      <w:rFonts w:ascii="宋体"/>
      <w:kern w:val="0"/>
      <w:sz w:val="32"/>
      <w:szCs w:val="32"/>
    </w:rPr>
  </w:style>
  <w:style w:type="paragraph" w:customStyle="1" w:styleId="2941">
    <w:name w:val="样式 样式 标题 4 + 段前: 0.5 行 段后: 0.5 行 + 段前: 0.5 行 段后: 0.5 行2"/>
    <w:basedOn w:val="1579"/>
    <w:qFormat/>
    <w:uiPriority w:val="0"/>
    <w:pPr>
      <w:spacing w:before="120" w:beforeLines="0" w:after="120" w:afterLines="0"/>
    </w:pPr>
  </w:style>
  <w:style w:type="paragraph" w:customStyle="1" w:styleId="2942">
    <w:name w:val="Char1 Char Char Char12"/>
    <w:basedOn w:val="1"/>
    <w:qFormat/>
    <w:uiPriority w:val="0"/>
    <w:rPr>
      <w:rFonts w:ascii="宋体"/>
      <w:kern w:val="0"/>
      <w:szCs w:val="20"/>
    </w:rPr>
  </w:style>
  <w:style w:type="paragraph" w:customStyle="1" w:styleId="2943">
    <w:name w:val="CM15"/>
    <w:basedOn w:val="1609"/>
    <w:next w:val="1609"/>
    <w:qFormat/>
    <w:uiPriority w:val="0"/>
    <w:pPr>
      <w:spacing w:after="97"/>
    </w:pPr>
    <w:rPr>
      <w:rFonts w:ascii="宋体" w:eastAsia="宋体" w:cs="Times New Roman"/>
      <w:color w:val="auto"/>
    </w:rPr>
  </w:style>
  <w:style w:type="paragraph" w:customStyle="1" w:styleId="2944">
    <w:name w:val="reader-pic-item"/>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945">
    <w:name w:val="样式 样式 样式 样式 样式6 + 段前: 0.5 行 段后: 0.5 行1 + 段前: 0.5 行 段后: 0.5 行 + 段..."/>
    <w:basedOn w:val="1"/>
    <w:qFormat/>
    <w:uiPriority w:val="0"/>
    <w:pPr>
      <w:widowControl/>
      <w:tabs>
        <w:tab w:val="left" w:pos="360"/>
      </w:tabs>
      <w:adjustRightInd w:val="0"/>
      <w:snapToGrid w:val="0"/>
      <w:spacing w:before="50" w:beforeLines="50" w:after="50" w:afterLines="50" w:line="360" w:lineRule="auto"/>
      <w:ind w:left="1230" w:hanging="360"/>
      <w:jc w:val="left"/>
      <w:outlineLvl w:val="2"/>
    </w:pPr>
    <w:rPr>
      <w:rFonts w:ascii="Calibri" w:hAnsi="Calibri" w:cs="宋体"/>
      <w:kern w:val="0"/>
      <w:sz w:val="24"/>
      <w:szCs w:val="20"/>
      <w:lang w:eastAsia="en-US" w:bidi="en-US"/>
    </w:rPr>
  </w:style>
  <w:style w:type="paragraph" w:customStyle="1" w:styleId="2946">
    <w:name w:val="样式 五号 居中 行距: 最小值 18 磅"/>
    <w:basedOn w:val="1"/>
    <w:qFormat/>
    <w:uiPriority w:val="0"/>
    <w:pPr>
      <w:spacing w:line="360" w:lineRule="atLeast"/>
      <w:jc w:val="center"/>
    </w:pPr>
    <w:rPr>
      <w:rFonts w:ascii="宋体" w:cs="宋体"/>
      <w:kern w:val="0"/>
      <w:szCs w:val="20"/>
    </w:rPr>
  </w:style>
  <w:style w:type="paragraph" w:customStyle="1" w:styleId="2947">
    <w:name w:val="Char Char Char Char Char Char Char Char Char Char Char Char Char Char Char Char Char1"/>
    <w:basedOn w:val="1"/>
    <w:qFormat/>
    <w:uiPriority w:val="0"/>
    <w:rPr>
      <w:rFonts w:ascii="宋体"/>
      <w:kern w:val="0"/>
      <w:szCs w:val="20"/>
    </w:rPr>
  </w:style>
  <w:style w:type="paragraph" w:customStyle="1" w:styleId="2948">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2949">
    <w:name w:val="body"/>
    <w:basedOn w:val="1"/>
    <w:qFormat/>
    <w:uiPriority w:val="0"/>
    <w:pPr>
      <w:spacing w:line="360" w:lineRule="auto"/>
      <w:ind w:firstLine="480" w:firstLineChars="200"/>
    </w:pPr>
    <w:rPr>
      <w:rFonts w:ascii="宋体" w:hAnsi="宋体"/>
      <w:kern w:val="0"/>
      <w:sz w:val="24"/>
      <w:szCs w:val="20"/>
    </w:rPr>
  </w:style>
  <w:style w:type="paragraph" w:customStyle="1" w:styleId="2950">
    <w:name w:val="表格标题10"/>
    <w:basedOn w:val="79"/>
    <w:qFormat/>
    <w:uiPriority w:val="0"/>
    <w:pPr>
      <w:pBdr>
        <w:top w:val="single" w:color="auto" w:sz="4" w:space="1"/>
      </w:pBdr>
      <w:tabs>
        <w:tab w:val="left" w:pos="0"/>
      </w:tabs>
      <w:adjustRightInd w:val="0"/>
      <w:spacing w:after="0" w:line="360" w:lineRule="auto"/>
      <w:ind w:left="0"/>
      <w:jc w:val="center"/>
      <w:textAlignment w:val="baseline"/>
    </w:pPr>
    <w:rPr>
      <w:b/>
      <w:sz w:val="24"/>
    </w:rPr>
  </w:style>
  <w:style w:type="paragraph" w:customStyle="1" w:styleId="2951">
    <w:name w:val="xl129"/>
    <w:basedOn w:val="1"/>
    <w:qFormat/>
    <w:uiPriority w:val="0"/>
    <w:pPr>
      <w:widowControl/>
      <w:pBdr>
        <w:right w:val="single" w:color="auto" w:sz="8" w:space="0"/>
      </w:pBdr>
      <w:spacing w:before="100" w:beforeAutospacing="1" w:after="100" w:afterAutospacing="1"/>
      <w:jc w:val="center"/>
    </w:pPr>
    <w:rPr>
      <w:rFonts w:ascii="宋体" w:hAnsi="宋体" w:cs="宋体"/>
      <w:kern w:val="0"/>
      <w:sz w:val="24"/>
      <w:szCs w:val="20"/>
    </w:rPr>
  </w:style>
  <w:style w:type="paragraph" w:customStyle="1" w:styleId="2952">
    <w:name w:val="样式 样式 标题4 + 加粗 首行缩进:  2.2 字符 + 首行缩进:  2.2 字符"/>
    <w:basedOn w:val="1"/>
    <w:qFormat/>
    <w:uiPriority w:val="0"/>
    <w:pPr>
      <w:adjustRightInd w:val="0"/>
      <w:snapToGrid w:val="0"/>
      <w:spacing w:line="360" w:lineRule="auto"/>
      <w:ind w:firstLine="200" w:firstLineChars="200"/>
    </w:pPr>
    <w:rPr>
      <w:rFonts w:ascii="宋体" w:eastAsia="黑体" w:cs="宋体"/>
      <w:b/>
      <w:bCs/>
      <w:snapToGrid w:val="0"/>
      <w:kern w:val="0"/>
      <w:sz w:val="24"/>
      <w:szCs w:val="20"/>
    </w:rPr>
  </w:style>
  <w:style w:type="paragraph" w:customStyle="1" w:styleId="2953">
    <w:name w:val="样式 首行缩进:  2 字符5"/>
    <w:basedOn w:val="1"/>
    <w:qFormat/>
    <w:uiPriority w:val="0"/>
    <w:pPr>
      <w:spacing w:line="520" w:lineRule="exact"/>
      <w:ind w:firstLine="560" w:firstLineChars="200"/>
    </w:pPr>
    <w:rPr>
      <w:rFonts w:ascii="宋体" w:cs="宋体"/>
      <w:kern w:val="0"/>
      <w:sz w:val="24"/>
      <w:szCs w:val="20"/>
    </w:rPr>
  </w:style>
  <w:style w:type="paragraph" w:customStyle="1" w:styleId="2954">
    <w:name w:val="热电厂正文 Char Char Char Char"/>
    <w:basedOn w:val="1"/>
    <w:qFormat/>
    <w:uiPriority w:val="0"/>
    <w:pPr>
      <w:spacing w:line="440" w:lineRule="exact"/>
      <w:ind w:firstLine="480" w:firstLineChars="200"/>
    </w:pPr>
    <w:rPr>
      <w:rFonts w:ascii="宋体"/>
      <w:kern w:val="0"/>
      <w:sz w:val="24"/>
      <w:szCs w:val="20"/>
    </w:rPr>
  </w:style>
  <w:style w:type="paragraph" w:customStyle="1" w:styleId="2955">
    <w:name w:val="表内5中2"/>
    <w:basedOn w:val="1"/>
    <w:qFormat/>
    <w:uiPriority w:val="0"/>
    <w:pPr>
      <w:adjustRightInd w:val="0"/>
      <w:snapToGrid w:val="0"/>
      <w:jc w:val="center"/>
    </w:pPr>
    <w:rPr>
      <w:rFonts w:ascii="宋体"/>
      <w:color w:val="000000"/>
      <w:kern w:val="0"/>
      <w:szCs w:val="21"/>
    </w:rPr>
  </w:style>
  <w:style w:type="paragraph" w:customStyle="1" w:styleId="2956">
    <w:name w:val="1111"/>
    <w:basedOn w:val="1"/>
    <w:qFormat/>
    <w:uiPriority w:val="0"/>
    <w:pPr>
      <w:widowControl/>
      <w:adjustRightInd w:val="0"/>
      <w:spacing w:line="360" w:lineRule="exact"/>
      <w:jc w:val="center"/>
      <w:textAlignment w:val="baseline"/>
    </w:pPr>
    <w:rPr>
      <w:rFonts w:ascii="宋体" w:hAnsi="宋体"/>
      <w:bCs/>
      <w:kern w:val="0"/>
      <w:sz w:val="24"/>
      <w:szCs w:val="20"/>
      <w:lang w:eastAsia="en-US" w:bidi="en-US"/>
    </w:rPr>
  </w:style>
  <w:style w:type="paragraph" w:customStyle="1" w:styleId="2957">
    <w:name w:val="样式 标题 1 + 宋体 小四 加粗 行距: 1.5 倍行距"/>
    <w:basedOn w:val="3"/>
    <w:qFormat/>
    <w:uiPriority w:val="0"/>
    <w:pPr>
      <w:widowControl/>
      <w:overflowPunct/>
      <w:snapToGrid/>
      <w:spacing w:before="0" w:after="0" w:line="360" w:lineRule="auto"/>
      <w:ind w:left="0" w:firstLine="0"/>
    </w:pPr>
    <w:rPr>
      <w:rFonts w:ascii="黑体" w:hAnsi="宋体" w:cs="宋体"/>
      <w:color w:val="auto"/>
      <w:kern w:val="2"/>
      <w:szCs w:val="28"/>
    </w:rPr>
  </w:style>
  <w:style w:type="paragraph" w:customStyle="1" w:styleId="2958">
    <w:name w:val="正文首行缩进4"/>
    <w:basedOn w:val="36"/>
    <w:qFormat/>
    <w:uiPriority w:val="0"/>
    <w:pPr>
      <w:widowControl w:val="0"/>
      <w:adjustRightInd w:val="0"/>
      <w:spacing w:before="0" w:after="0" w:line="312" w:lineRule="auto"/>
      <w:ind w:right="0"/>
      <w:textAlignment w:val="baseline"/>
    </w:pPr>
    <w:rPr>
      <w:rFonts w:ascii="宋体"/>
      <w:sz w:val="28"/>
    </w:rPr>
  </w:style>
  <w:style w:type="paragraph" w:customStyle="1" w:styleId="2959">
    <w:name w:val="符号后文字"/>
    <w:basedOn w:val="21"/>
    <w:qFormat/>
    <w:uiPriority w:val="0"/>
    <w:pPr>
      <w:widowControl/>
      <w:spacing w:beforeLines="30" w:line="400" w:lineRule="exact"/>
      <w:ind w:firstLine="200"/>
      <w:jc w:val="left"/>
    </w:pPr>
    <w:rPr>
      <w:rFonts w:ascii="Arial" w:hAnsi="Arial"/>
      <w:sz w:val="24"/>
      <w:szCs w:val="24"/>
    </w:rPr>
  </w:style>
  <w:style w:type="paragraph" w:customStyle="1" w:styleId="2960">
    <w:name w:val="样式 标题 3标题 3 Char + 黑色 行距: 固定值 26 磅"/>
    <w:basedOn w:val="5"/>
    <w:qFormat/>
    <w:uiPriority w:val="0"/>
    <w:pPr>
      <w:tabs>
        <w:tab w:val="left" w:pos="360"/>
        <w:tab w:val="left" w:pos="1647"/>
      </w:tabs>
      <w:spacing w:before="0" w:after="0" w:line="520" w:lineRule="exact"/>
      <w:ind w:hanging="200" w:hangingChars="200"/>
    </w:pPr>
    <w:rPr>
      <w:rFonts w:cs="宋体"/>
      <w:sz w:val="30"/>
      <w:szCs w:val="20"/>
    </w:rPr>
  </w:style>
  <w:style w:type="paragraph" w:customStyle="1" w:styleId="2961">
    <w:name w:val="Char1 Char Char Char1 Char Char Char Char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2962">
    <w:name w:val="样式 样式5 + 首行缩进:  2 字符6"/>
    <w:basedOn w:val="203"/>
    <w:qFormat/>
    <w:uiPriority w:val="0"/>
    <w:pPr>
      <w:spacing w:line="520" w:lineRule="exact"/>
      <w:ind w:firstLine="480" w:firstLineChars="0"/>
      <w:textAlignment w:val="baseline"/>
    </w:pPr>
    <w:rPr>
      <w:rFonts w:eastAsia="宋体" w:cs="宋体"/>
      <w:b/>
      <w:sz w:val="26"/>
    </w:rPr>
  </w:style>
  <w:style w:type="paragraph" w:customStyle="1" w:styleId="2963">
    <w:name w:val="样式 四号 行距: 固定值 25 磅"/>
    <w:basedOn w:val="1"/>
    <w:qFormat/>
    <w:uiPriority w:val="0"/>
    <w:pPr>
      <w:spacing w:line="480" w:lineRule="atLeast"/>
      <w:ind w:firstLine="200" w:firstLineChars="200"/>
    </w:pPr>
    <w:rPr>
      <w:rFonts w:ascii="宋体"/>
      <w:kern w:val="0"/>
      <w:sz w:val="24"/>
      <w:szCs w:val="20"/>
    </w:rPr>
  </w:style>
  <w:style w:type="paragraph" w:customStyle="1" w:styleId="2964">
    <w:name w:val="样式 标题 2样式 2 + 首行缩进:  2 字符"/>
    <w:basedOn w:val="4"/>
    <w:next w:val="4"/>
    <w:qFormat/>
    <w:uiPriority w:val="0"/>
    <w:pPr>
      <w:tabs>
        <w:tab w:val="left" w:pos="2720"/>
      </w:tabs>
      <w:adjustRightInd w:val="0"/>
      <w:spacing w:before="240" w:after="240" w:line="400" w:lineRule="exact"/>
      <w:ind w:firstLine="0" w:firstLineChars="0"/>
      <w:textAlignment w:val="baseline"/>
    </w:pPr>
    <w:rPr>
      <w:rFonts w:ascii="Times New Roman" w:hAnsi="Times New Roman"/>
      <w:bCs w:val="0"/>
      <w:color w:val="000000"/>
      <w:spacing w:val="4"/>
    </w:rPr>
  </w:style>
  <w:style w:type="paragraph" w:customStyle="1" w:styleId="2965">
    <w:name w:val="样式 正文格式 + 首行缩进:  2 字符1"/>
    <w:basedOn w:val="626"/>
    <w:qFormat/>
    <w:uiPriority w:val="0"/>
    <w:pPr>
      <w:adjustRightInd w:val="0"/>
      <w:snapToGrid w:val="0"/>
      <w:spacing w:line="480" w:lineRule="exact"/>
      <w:ind w:firstLine="560"/>
    </w:pPr>
    <w:rPr>
      <w:rFonts w:hAnsi="宋体" w:cs="Times New Roman"/>
      <w:sz w:val="28"/>
    </w:rPr>
  </w:style>
  <w:style w:type="paragraph" w:customStyle="1" w:styleId="2966">
    <w:name w:val="三级标题"/>
    <w:basedOn w:val="46"/>
    <w:next w:val="2967"/>
    <w:qFormat/>
    <w:uiPriority w:val="0"/>
    <w:pPr>
      <w:adjustRightInd w:val="0"/>
      <w:spacing w:before="120" w:after="120" w:line="300" w:lineRule="auto"/>
    </w:pPr>
    <w:rPr>
      <w:rFonts w:cs="Times New Roman"/>
      <w:b/>
      <w:kern w:val="28"/>
      <w:sz w:val="28"/>
      <w:szCs w:val="20"/>
    </w:rPr>
  </w:style>
  <w:style w:type="paragraph" w:customStyle="1" w:styleId="2967">
    <w:name w:val="三级正文"/>
    <w:basedOn w:val="1"/>
    <w:qFormat/>
    <w:uiPriority w:val="0"/>
    <w:pPr>
      <w:widowControl/>
      <w:adjustRightInd w:val="0"/>
      <w:spacing w:line="300" w:lineRule="auto"/>
      <w:ind w:firstLine="567"/>
    </w:pPr>
    <w:rPr>
      <w:rFonts w:ascii="宋体"/>
      <w:kern w:val="28"/>
      <w:sz w:val="28"/>
      <w:szCs w:val="20"/>
    </w:rPr>
  </w:style>
  <w:style w:type="paragraph" w:customStyle="1" w:styleId="2968">
    <w:name w:val="文件名称"/>
    <w:basedOn w:val="1"/>
    <w:next w:val="1"/>
    <w:qFormat/>
    <w:uiPriority w:val="0"/>
    <w:pPr>
      <w:spacing w:before="312" w:beforeLines="100" w:line="500" w:lineRule="atLeast"/>
      <w:jc w:val="center"/>
    </w:pPr>
    <w:rPr>
      <w:rFonts w:ascii="黑体" w:eastAsia="黑体"/>
      <w:kern w:val="0"/>
      <w:sz w:val="84"/>
      <w:szCs w:val="84"/>
    </w:rPr>
  </w:style>
  <w:style w:type="paragraph" w:customStyle="1" w:styleId="2969">
    <w:name w:val="City/State"/>
    <w:basedOn w:val="36"/>
    <w:next w:val="36"/>
    <w:qFormat/>
    <w:uiPriority w:val="0"/>
    <w:pPr>
      <w:keepNext/>
      <w:snapToGrid/>
      <w:spacing w:before="0" w:after="220" w:line="220" w:lineRule="atLeast"/>
      <w:ind w:right="-360"/>
      <w:jc w:val="left"/>
    </w:pPr>
    <w:rPr>
      <w:rFonts w:ascii="宋体"/>
      <w:sz w:val="20"/>
    </w:rPr>
  </w:style>
  <w:style w:type="paragraph" w:customStyle="1" w:styleId="2970">
    <w:name w:val="Job Title"/>
    <w:next w:val="1627"/>
    <w:qFormat/>
    <w:uiPriority w:val="0"/>
    <w:pPr>
      <w:spacing w:after="40" w:line="220" w:lineRule="atLeast"/>
    </w:pPr>
    <w:rPr>
      <w:rFonts w:ascii="Arial" w:hAnsi="Arial" w:eastAsia="宋体" w:cs="Times New Roman"/>
      <w:b/>
      <w:spacing w:val="-10"/>
      <w:lang w:val="en-US" w:eastAsia="zh-CN" w:bidi="ar-SA"/>
    </w:rPr>
  </w:style>
  <w:style w:type="paragraph" w:customStyle="1" w:styleId="2971">
    <w:name w:val="表中"/>
    <w:qFormat/>
    <w:uiPriority w:val="0"/>
    <w:pPr>
      <w:spacing w:line="260" w:lineRule="exact"/>
      <w:jc w:val="center"/>
    </w:pPr>
    <w:rPr>
      <w:rFonts w:ascii="Times New Roman" w:hAnsi="Times New Roman" w:eastAsia="宋体" w:cs="Times New Roman"/>
      <w:kern w:val="44"/>
      <w:sz w:val="21"/>
      <w:szCs w:val="21"/>
      <w:lang w:val="en-US" w:eastAsia="zh-CN" w:bidi="ar-SA"/>
    </w:rPr>
  </w:style>
  <w:style w:type="paragraph" w:customStyle="1" w:styleId="2972">
    <w:name w:val="表格填充1"/>
    <w:basedOn w:val="1"/>
    <w:qFormat/>
    <w:uiPriority w:val="0"/>
    <w:pPr>
      <w:jc w:val="center"/>
    </w:pPr>
    <w:rPr>
      <w:rFonts w:ascii="宋体"/>
      <w:snapToGrid w:val="0"/>
      <w:kern w:val="0"/>
      <w:sz w:val="30"/>
      <w:szCs w:val="18"/>
    </w:rPr>
  </w:style>
  <w:style w:type="paragraph" w:customStyle="1" w:styleId="2973">
    <w:name w:val="样式18"/>
    <w:basedOn w:val="1"/>
    <w:qFormat/>
    <w:uiPriority w:val="0"/>
    <w:pPr>
      <w:tabs>
        <w:tab w:val="left" w:pos="2265"/>
      </w:tabs>
      <w:spacing w:before="100" w:beforeAutospacing="1" w:after="100" w:afterAutospacing="1" w:line="320" w:lineRule="exact"/>
      <w:jc w:val="center"/>
    </w:pPr>
    <w:rPr>
      <w:rFonts w:ascii="宋体" w:hAnsi="宋体" w:cs="宋体"/>
      <w:kern w:val="0"/>
      <w:szCs w:val="21"/>
    </w:rPr>
  </w:style>
  <w:style w:type="paragraph" w:customStyle="1" w:styleId="2974">
    <w:name w:val="下标"/>
    <w:basedOn w:val="87"/>
    <w:qFormat/>
    <w:uiPriority w:val="0"/>
    <w:pPr>
      <w:widowControl/>
      <w:tabs>
        <w:tab w:val="left" w:pos="0"/>
      </w:tabs>
      <w:autoSpaceDE w:val="0"/>
      <w:autoSpaceDN w:val="0"/>
      <w:spacing w:before="60" w:after="60" w:line="360" w:lineRule="auto"/>
      <w:ind w:firstLine="567" w:firstLineChars="0"/>
      <w:jc w:val="left"/>
    </w:pPr>
    <w:rPr>
      <w:rFonts w:hAnsi="Calibri"/>
      <w:spacing w:val="20"/>
      <w:sz w:val="24"/>
      <w:vertAlign w:val="subscript"/>
    </w:rPr>
  </w:style>
  <w:style w:type="paragraph" w:customStyle="1" w:styleId="2975">
    <w:name w:val="Char7"/>
    <w:basedOn w:val="1"/>
    <w:next w:val="1"/>
    <w:qFormat/>
    <w:uiPriority w:val="0"/>
    <w:pPr>
      <w:spacing w:line="360" w:lineRule="auto"/>
      <w:ind w:firstLine="200" w:firstLineChars="200"/>
    </w:pPr>
    <w:rPr>
      <w:rFonts w:ascii="宋体"/>
      <w:kern w:val="0"/>
      <w:sz w:val="24"/>
      <w:szCs w:val="20"/>
    </w:rPr>
  </w:style>
  <w:style w:type="paragraph" w:customStyle="1" w:styleId="2976">
    <w:name w:val="样式 标题 1-*+章标题 1 + (中文) 宋体 三号 加粗 首行缩进:  0.31 字符 段前: 6 磅 行距..."/>
    <w:basedOn w:val="3"/>
    <w:qFormat/>
    <w:uiPriority w:val="0"/>
    <w:pPr>
      <w:widowControl/>
      <w:tabs>
        <w:tab w:val="left" w:pos="532"/>
      </w:tabs>
      <w:overflowPunct/>
      <w:snapToGrid/>
      <w:spacing w:before="240" w:after="0" w:line="360" w:lineRule="auto"/>
      <w:ind w:left="532"/>
    </w:pPr>
    <w:rPr>
      <w:rFonts w:ascii="宋体" w:cs="宋体"/>
      <w:bCs w:val="0"/>
      <w:color w:val="auto"/>
      <w:kern w:val="2"/>
      <w:sz w:val="44"/>
      <w:szCs w:val="44"/>
      <w:lang w:eastAsia="en-US" w:bidi="en-US"/>
    </w:rPr>
  </w:style>
  <w:style w:type="paragraph" w:customStyle="1" w:styleId="2977">
    <w:name w:val="pic-info"/>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978">
    <w:name w:val="表格名称"/>
    <w:basedOn w:val="1"/>
    <w:qFormat/>
    <w:uiPriority w:val="0"/>
    <w:pPr>
      <w:keepNext/>
      <w:widowControl/>
      <w:spacing w:beforeLines="25" w:afterLines="25" w:line="440" w:lineRule="exact"/>
      <w:jc w:val="left"/>
    </w:pPr>
    <w:rPr>
      <w:rFonts w:ascii="宋体"/>
      <w:kern w:val="0"/>
      <w:sz w:val="24"/>
      <w:szCs w:val="20"/>
    </w:rPr>
  </w:style>
  <w:style w:type="paragraph" w:customStyle="1" w:styleId="2979">
    <w:name w:val="样式 样式 正文 + 首行缩进:  2 字符 段前: 0.5 行1 + 首行缩进:  2 字符"/>
    <w:basedOn w:val="1"/>
    <w:qFormat/>
    <w:uiPriority w:val="0"/>
    <w:pPr>
      <w:snapToGrid w:val="0"/>
      <w:spacing w:beforeLines="50" w:line="360" w:lineRule="exact"/>
      <w:ind w:firstLine="420" w:firstLineChars="200"/>
    </w:pPr>
    <w:rPr>
      <w:rFonts w:ascii="宋体" w:cs="宋体"/>
      <w:kern w:val="21"/>
      <w:szCs w:val="21"/>
    </w:rPr>
  </w:style>
  <w:style w:type="paragraph" w:customStyle="1" w:styleId="2980">
    <w:name w:val="reader-word-layer reader-word-s8-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2981">
    <w:name w:val="AnnexTitle"/>
    <w:basedOn w:val="1"/>
    <w:next w:val="1"/>
    <w:qFormat/>
    <w:uiPriority w:val="0"/>
    <w:pPr>
      <w:widowControl/>
      <w:overflowPunct w:val="0"/>
      <w:autoSpaceDE w:val="0"/>
      <w:autoSpaceDN w:val="0"/>
      <w:adjustRightInd w:val="0"/>
      <w:spacing w:before="720" w:after="16000" w:line="264" w:lineRule="auto"/>
      <w:ind w:left="1418" w:right="1418"/>
      <w:jc w:val="left"/>
      <w:textAlignment w:val="baseline"/>
    </w:pPr>
    <w:rPr>
      <w:rFonts w:ascii="Book Antiqua" w:hAnsi="Book Antiqua"/>
      <w:kern w:val="0"/>
      <w:sz w:val="36"/>
      <w:szCs w:val="20"/>
      <w:lang w:val="en-GB" w:eastAsia="en-US" w:bidi="en-US"/>
    </w:rPr>
  </w:style>
  <w:style w:type="paragraph" w:customStyle="1" w:styleId="2982">
    <w:name w:val="TxBr_p12"/>
    <w:basedOn w:val="1"/>
    <w:qFormat/>
    <w:uiPriority w:val="0"/>
    <w:pPr>
      <w:tabs>
        <w:tab w:val="left" w:pos="204"/>
      </w:tabs>
      <w:spacing w:line="240" w:lineRule="atLeast"/>
    </w:pPr>
    <w:rPr>
      <w:rFonts w:ascii="Arial" w:hAnsi="Arial"/>
      <w:snapToGrid w:val="0"/>
      <w:kern w:val="0"/>
      <w:sz w:val="22"/>
      <w:szCs w:val="20"/>
      <w:lang w:val="en-GB" w:eastAsia="en-US"/>
    </w:rPr>
  </w:style>
  <w:style w:type="paragraph" w:customStyle="1" w:styleId="2983">
    <w:name w:val="Bodytext"/>
    <w:basedOn w:val="1"/>
    <w:qFormat/>
    <w:uiPriority w:val="0"/>
    <w:pPr>
      <w:widowControl/>
      <w:ind w:left="1134"/>
    </w:pPr>
    <w:rPr>
      <w:rFonts w:ascii="Arial" w:hAnsi="Arial"/>
      <w:kern w:val="0"/>
      <w:sz w:val="22"/>
      <w:szCs w:val="20"/>
      <w:lang w:val="en-GB"/>
    </w:rPr>
  </w:style>
  <w:style w:type="paragraph" w:customStyle="1" w:styleId="2984">
    <w:name w:val="列表接续 41"/>
    <w:basedOn w:val="1"/>
    <w:qFormat/>
    <w:uiPriority w:val="0"/>
    <w:pPr>
      <w:spacing w:afterLines="100"/>
      <w:ind w:left="1680" w:leftChars="800"/>
    </w:pPr>
    <w:rPr>
      <w:rFonts w:ascii="Calibri" w:hAnsi="Calibri"/>
      <w:kern w:val="0"/>
      <w:szCs w:val="22"/>
    </w:rPr>
  </w:style>
  <w:style w:type="paragraph" w:customStyle="1" w:styleId="2985">
    <w:name w:val="样式 标题 1 + 非加粗 紧缩量  0.3 磅 行距: 单倍行距"/>
    <w:basedOn w:val="3"/>
    <w:qFormat/>
    <w:uiPriority w:val="0"/>
    <w:pPr>
      <w:keepNext w:val="0"/>
      <w:pageBreakBefore/>
      <w:widowControl/>
      <w:overflowPunct/>
      <w:snapToGrid/>
      <w:spacing w:before="0" w:after="0" w:line="600" w:lineRule="exact"/>
      <w:ind w:left="0" w:firstLine="0"/>
      <w:jc w:val="left"/>
    </w:pPr>
    <w:rPr>
      <w:rFonts w:ascii="宋体" w:hAnsi="宋体" w:eastAsia="宋体" w:cs="宋体"/>
      <w:bCs w:val="0"/>
      <w:color w:val="auto"/>
      <w:spacing w:val="-6"/>
      <w:kern w:val="2"/>
      <w:sz w:val="24"/>
      <w:szCs w:val="24"/>
    </w:rPr>
  </w:style>
  <w:style w:type="paragraph" w:customStyle="1" w:styleId="2986">
    <w:name w:val="TOC Base"/>
    <w:basedOn w:val="1"/>
    <w:qFormat/>
    <w:uiPriority w:val="0"/>
    <w:pPr>
      <w:tabs>
        <w:tab w:val="right" w:leader="dot" w:pos="5040"/>
      </w:tabs>
      <w:adjustRightInd w:val="0"/>
      <w:spacing w:before="60" w:after="240" w:line="240" w:lineRule="atLeast"/>
      <w:ind w:firstLine="567"/>
      <w:textAlignment w:val="baseline"/>
    </w:pPr>
    <w:rPr>
      <w:rFonts w:ascii="宋体"/>
      <w:spacing w:val="20"/>
      <w:kern w:val="0"/>
      <w:sz w:val="28"/>
      <w:szCs w:val="20"/>
    </w:rPr>
  </w:style>
  <w:style w:type="paragraph" w:customStyle="1" w:styleId="298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pPr>
    <w:rPr>
      <w:rFonts w:ascii="宋体" w:eastAsia="Arial Unicode MS"/>
      <w:color w:val="FF0000"/>
      <w:kern w:val="0"/>
      <w:sz w:val="20"/>
      <w:szCs w:val="20"/>
    </w:rPr>
  </w:style>
  <w:style w:type="paragraph" w:customStyle="1" w:styleId="2988">
    <w:name w:val="目录"/>
    <w:basedOn w:val="1"/>
    <w:qFormat/>
    <w:uiPriority w:val="0"/>
    <w:pPr>
      <w:adjustRightInd w:val="0"/>
      <w:spacing w:before="60" w:after="60" w:line="600" w:lineRule="exact"/>
      <w:ind w:firstLine="624"/>
      <w:textAlignment w:val="baseline"/>
    </w:pPr>
    <w:rPr>
      <w:rFonts w:ascii="宋体" w:eastAsia="黑体"/>
      <w:b/>
      <w:spacing w:val="10"/>
      <w:kern w:val="0"/>
      <w:sz w:val="28"/>
      <w:szCs w:val="20"/>
    </w:rPr>
  </w:style>
  <w:style w:type="paragraph" w:customStyle="1" w:styleId="2989">
    <w:name w:val="Number List"/>
    <w:qFormat/>
    <w:uiPriority w:val="0"/>
    <w:pPr>
      <w:widowControl w:val="0"/>
      <w:autoSpaceDE w:val="0"/>
      <w:autoSpaceDN w:val="0"/>
      <w:adjustRightInd w:val="0"/>
      <w:ind w:left="720"/>
      <w:textAlignment w:val="baseline"/>
    </w:pPr>
    <w:rPr>
      <w:rFonts w:ascii="宋体" w:hAnsi="Times New Roman" w:eastAsia="宋体" w:cs="Times New Roman"/>
      <w:color w:val="000000"/>
      <w:sz w:val="24"/>
      <w:lang w:val="en-US" w:eastAsia="zh-CN" w:bidi="ar-SA"/>
    </w:rPr>
  </w:style>
  <w:style w:type="paragraph" w:customStyle="1" w:styleId="2990">
    <w:name w:val="xl39"/>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kern w:val="0"/>
      <w:sz w:val="16"/>
      <w:szCs w:val="16"/>
    </w:rPr>
  </w:style>
  <w:style w:type="paragraph" w:customStyle="1" w:styleId="2991">
    <w:name w:val="样式 正文文字 + 首行缩进:  2 字符"/>
    <w:basedOn w:val="36"/>
    <w:qFormat/>
    <w:uiPriority w:val="0"/>
    <w:pPr>
      <w:snapToGrid/>
      <w:spacing w:before="0" w:after="0" w:line="420" w:lineRule="atLeast"/>
      <w:ind w:right="0" w:firstLine="200" w:firstLineChars="200"/>
      <w:jc w:val="left"/>
    </w:pPr>
    <w:rPr>
      <w:rFonts w:ascii="宋体"/>
      <w:color w:val="FF0000"/>
      <w:sz w:val="24"/>
      <w:szCs w:val="24"/>
    </w:rPr>
  </w:style>
  <w:style w:type="paragraph" w:customStyle="1" w:styleId="2992">
    <w:name w:val="表格01 Char"/>
    <w:basedOn w:val="1"/>
    <w:qFormat/>
    <w:uiPriority w:val="0"/>
    <w:pPr>
      <w:adjustRightInd w:val="0"/>
      <w:snapToGrid w:val="0"/>
      <w:spacing w:before="120" w:line="480" w:lineRule="exact"/>
      <w:jc w:val="center"/>
      <w:textAlignment w:val="baseline"/>
    </w:pPr>
    <w:rPr>
      <w:rFonts w:ascii="宋体" w:cs="宋体"/>
      <w:snapToGrid w:val="0"/>
      <w:spacing w:val="-2"/>
      <w:kern w:val="0"/>
      <w:sz w:val="28"/>
      <w:szCs w:val="28"/>
    </w:rPr>
  </w:style>
  <w:style w:type="paragraph" w:customStyle="1" w:styleId="2993">
    <w:name w:val="样式 宋体 四号 行距: 1.5 倍行距1"/>
    <w:basedOn w:val="1"/>
    <w:qFormat/>
    <w:uiPriority w:val="0"/>
    <w:pPr>
      <w:spacing w:line="360" w:lineRule="auto"/>
      <w:ind w:firstLine="560" w:firstLineChars="200"/>
    </w:pPr>
    <w:rPr>
      <w:rFonts w:ascii="宋体" w:hAnsi="宋体" w:cs="宋体"/>
      <w:kern w:val="0"/>
      <w:sz w:val="28"/>
      <w:szCs w:val="20"/>
    </w:rPr>
  </w:style>
  <w:style w:type="paragraph" w:customStyle="1" w:styleId="2994">
    <w:name w:val="Char Char Char Char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2995">
    <w:name w:val="Char Char12 Char Char Char Char"/>
    <w:basedOn w:val="1"/>
    <w:qFormat/>
    <w:uiPriority w:val="0"/>
    <w:rPr>
      <w:rFonts w:ascii="宋体"/>
      <w:kern w:val="0"/>
      <w:szCs w:val="20"/>
    </w:rPr>
  </w:style>
  <w:style w:type="paragraph" w:customStyle="1" w:styleId="2996">
    <w:name w:val="a)"/>
    <w:basedOn w:val="1"/>
    <w:qFormat/>
    <w:uiPriority w:val="0"/>
    <w:pPr>
      <w:widowControl/>
      <w:adjustRightInd w:val="0"/>
      <w:spacing w:line="360" w:lineRule="auto"/>
      <w:ind w:firstLine="567"/>
      <w:jc w:val="left"/>
      <w:textAlignment w:val="baseline"/>
    </w:pPr>
    <w:rPr>
      <w:rFonts w:ascii="宋体"/>
      <w:kern w:val="0"/>
      <w:sz w:val="28"/>
      <w:szCs w:val="20"/>
    </w:rPr>
  </w:style>
  <w:style w:type="paragraph" w:customStyle="1" w:styleId="2997">
    <w:name w:val="付1"/>
    <w:basedOn w:val="3"/>
    <w:qFormat/>
    <w:uiPriority w:val="0"/>
    <w:pPr>
      <w:widowControl/>
      <w:tabs>
        <w:tab w:val="left" w:pos="360"/>
        <w:tab w:val="left" w:pos="1620"/>
      </w:tabs>
      <w:overflowPunct/>
      <w:snapToGrid/>
      <w:spacing w:before="0" w:after="0" w:line="360" w:lineRule="auto"/>
      <w:ind w:left="1620" w:leftChars="600" w:hanging="360" w:hangingChars="200"/>
      <w:jc w:val="left"/>
    </w:pPr>
    <w:rPr>
      <w:rFonts w:ascii="黑体" w:hAnsi="宋体"/>
      <w:b w:val="0"/>
      <w:spacing w:val="2"/>
      <w:w w:val="99"/>
      <w:kern w:val="32"/>
      <w:position w:val="-2"/>
      <w:szCs w:val="32"/>
      <w:lang w:eastAsia="en-US" w:bidi="en-US"/>
    </w:rPr>
  </w:style>
  <w:style w:type="paragraph" w:customStyle="1" w:styleId="2998">
    <w:name w:val="样式 居中 首行缩进:  0.48 厘米"/>
    <w:basedOn w:val="1370"/>
    <w:qFormat/>
    <w:uiPriority w:val="0"/>
    <w:pPr>
      <w:ind w:firstLine="272"/>
      <w:jc w:val="left"/>
    </w:pPr>
    <w:rPr>
      <w:rFonts w:eastAsia="宋体"/>
      <w:szCs w:val="20"/>
    </w:rPr>
  </w:style>
  <w:style w:type="paragraph" w:customStyle="1" w:styleId="2999">
    <w:name w:val="(1)"/>
    <w:basedOn w:val="1"/>
    <w:qFormat/>
    <w:uiPriority w:val="0"/>
    <w:pPr>
      <w:tabs>
        <w:tab w:val="left" w:pos="573"/>
      </w:tabs>
      <w:adjustRightInd w:val="0"/>
      <w:snapToGrid w:val="0"/>
      <w:spacing w:before="80" w:after="100" w:line="240" w:lineRule="atLeast"/>
      <w:textAlignment w:val="baseline"/>
    </w:pPr>
    <w:rPr>
      <w:rFonts w:ascii="Arial" w:hAnsi="Arial" w:eastAsia="黑体"/>
      <w:kern w:val="44"/>
      <w:sz w:val="24"/>
      <w:szCs w:val="20"/>
    </w:rPr>
  </w:style>
  <w:style w:type="paragraph" w:customStyle="1" w:styleId="3000">
    <w:name w:val="xl143"/>
    <w:basedOn w:val="1"/>
    <w:qFormat/>
    <w:uiPriority w:val="0"/>
    <w:pPr>
      <w:widowControl/>
      <w:pBdr>
        <w:bottom w:val="single" w:color="auto" w:sz="12" w:space="0"/>
        <w:right w:val="single" w:color="auto" w:sz="8" w:space="0"/>
      </w:pBdr>
      <w:spacing w:before="100" w:beforeAutospacing="1" w:after="100" w:afterAutospacing="1"/>
      <w:jc w:val="center"/>
      <w:textAlignment w:val="top"/>
    </w:pPr>
    <w:rPr>
      <w:rFonts w:ascii="宋体" w:hAnsi="宋体" w:cs="宋体"/>
      <w:kern w:val="0"/>
      <w:sz w:val="24"/>
      <w:szCs w:val="20"/>
    </w:rPr>
  </w:style>
  <w:style w:type="paragraph" w:customStyle="1" w:styleId="3001">
    <w:name w:val="Char1 Char Char Char1 Char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3002">
    <w:name w:val="样式 题注 + (西文) Times New Roman (中文) 宋体 小四 加粗 黑色 Char"/>
    <w:basedOn w:val="24"/>
    <w:qFormat/>
    <w:uiPriority w:val="0"/>
    <w:pPr>
      <w:adjustRightInd w:val="0"/>
      <w:spacing w:before="312" w:beforeLines="100" w:after="0" w:line="360" w:lineRule="auto"/>
      <w:jc w:val="center"/>
    </w:pPr>
    <w:rPr>
      <w:rFonts w:ascii="Times New Roman" w:hAnsi="Times New Roman" w:eastAsia="宋体"/>
      <w:b/>
      <w:bCs/>
      <w:color w:val="000000"/>
      <w:sz w:val="24"/>
      <w:szCs w:val="24"/>
    </w:rPr>
  </w:style>
  <w:style w:type="paragraph" w:customStyle="1" w:styleId="3003">
    <w:name w:val="Char Char1 Char Char Char Char1"/>
    <w:basedOn w:val="1"/>
    <w:qFormat/>
    <w:uiPriority w:val="0"/>
    <w:rPr>
      <w:rFonts w:ascii="宋体" w:eastAsia="楷体_GB2312"/>
      <w:kern w:val="0"/>
      <w:sz w:val="28"/>
      <w:szCs w:val="20"/>
    </w:rPr>
  </w:style>
  <w:style w:type="paragraph" w:customStyle="1" w:styleId="3004">
    <w:name w:val="Char Char Char Char Char Char Char Char Char Char Char Char Char Char Char1"/>
    <w:basedOn w:val="1"/>
    <w:qFormat/>
    <w:uiPriority w:val="0"/>
    <w:rPr>
      <w:rFonts w:ascii="宋体"/>
      <w:kern w:val="0"/>
      <w:szCs w:val="20"/>
    </w:rPr>
  </w:style>
  <w:style w:type="paragraph" w:customStyle="1" w:styleId="3005">
    <w:name w:val="xl2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3006">
    <w:name w:val="样式 表格内文字 + 左侧:  -0.05 字符 首行缩进:  0.05 字符"/>
    <w:basedOn w:val="1959"/>
    <w:qFormat/>
    <w:uiPriority w:val="0"/>
    <w:pPr>
      <w:pBdr>
        <w:top w:val="single" w:color="auto" w:sz="4" w:space="1"/>
      </w:pBdr>
      <w:snapToGrid/>
      <w:spacing w:before="0" w:after="0" w:line="240" w:lineRule="atLeast"/>
      <w:textAlignment w:val="baseline"/>
    </w:pPr>
    <w:rPr>
      <w:rFonts w:cs="宋体"/>
      <w:snapToGrid/>
      <w:spacing w:val="6"/>
      <w:sz w:val="21"/>
      <w:szCs w:val="21"/>
    </w:rPr>
  </w:style>
  <w:style w:type="paragraph" w:customStyle="1" w:styleId="3007">
    <w:name w:val="正文缩4号"/>
    <w:basedOn w:val="1"/>
    <w:qFormat/>
    <w:uiPriority w:val="0"/>
    <w:pPr>
      <w:adjustRightInd w:val="0"/>
      <w:snapToGrid w:val="0"/>
      <w:spacing w:line="480" w:lineRule="atLeast"/>
      <w:ind w:firstLine="567"/>
      <w:textAlignment w:val="baseline"/>
    </w:pPr>
    <w:rPr>
      <w:rFonts w:ascii="宋体"/>
      <w:spacing w:val="6"/>
      <w:kern w:val="0"/>
      <w:sz w:val="28"/>
      <w:szCs w:val="20"/>
    </w:rPr>
  </w:style>
  <w:style w:type="paragraph" w:customStyle="1" w:styleId="3008">
    <w:name w:val="标题 5-1"/>
    <w:basedOn w:val="1"/>
    <w:qFormat/>
    <w:uiPriority w:val="0"/>
    <w:pPr>
      <w:spacing w:before="120" w:after="120" w:line="240" w:lineRule="atLeast"/>
      <w:ind w:left="980"/>
    </w:pPr>
    <w:rPr>
      <w:rFonts w:ascii="宋体"/>
      <w:kern w:val="0"/>
      <w:sz w:val="24"/>
      <w:szCs w:val="20"/>
    </w:rPr>
  </w:style>
  <w:style w:type="paragraph" w:customStyle="1" w:styleId="3009">
    <w:name w:val="Table"/>
    <w:basedOn w:val="1"/>
    <w:qFormat/>
    <w:uiPriority w:val="0"/>
    <w:rPr>
      <w:rFonts w:ascii="宋体" w:cs="Angsana New"/>
      <w:snapToGrid w:val="0"/>
      <w:color w:val="000000"/>
      <w:kern w:val="0"/>
      <w:sz w:val="22"/>
      <w:szCs w:val="22"/>
      <w:lang w:eastAsia="en-US"/>
    </w:rPr>
  </w:style>
  <w:style w:type="paragraph" w:customStyle="1" w:styleId="3010">
    <w:name w:val="Char42"/>
    <w:basedOn w:val="1"/>
    <w:qFormat/>
    <w:uiPriority w:val="0"/>
    <w:pPr>
      <w:spacing w:line="360" w:lineRule="auto"/>
      <w:ind w:firstLine="200" w:firstLineChars="200"/>
    </w:pPr>
    <w:rPr>
      <w:rFonts w:ascii="宋体" w:hAnsi="宋体" w:cs="宋体"/>
      <w:kern w:val="0"/>
      <w:sz w:val="24"/>
      <w:szCs w:val="20"/>
    </w:rPr>
  </w:style>
  <w:style w:type="paragraph" w:customStyle="1" w:styleId="3011">
    <w:name w:val="样式 标题 1封面大标题 + 三号"/>
    <w:basedOn w:val="3"/>
    <w:qFormat/>
    <w:uiPriority w:val="0"/>
    <w:pPr>
      <w:keepLines/>
      <w:overflowPunct/>
      <w:snapToGrid/>
      <w:spacing w:before="156" w:after="156" w:line="240" w:lineRule="auto"/>
      <w:ind w:left="0" w:firstLine="0"/>
      <w:jc w:val="center"/>
    </w:pPr>
    <w:rPr>
      <w:rFonts w:ascii="宋体"/>
      <w:color w:val="auto"/>
      <w:sz w:val="40"/>
      <w:szCs w:val="44"/>
    </w:rPr>
  </w:style>
  <w:style w:type="paragraph" w:customStyle="1" w:styleId="3012">
    <w:name w:val="Char Char Char Char Char Char1 Char Char Char Char2"/>
    <w:basedOn w:val="1"/>
    <w:qFormat/>
    <w:uiPriority w:val="0"/>
    <w:pPr>
      <w:spacing w:line="360" w:lineRule="auto"/>
      <w:ind w:firstLine="200" w:firstLineChars="200"/>
    </w:pPr>
    <w:rPr>
      <w:rFonts w:ascii="宋体" w:hAnsi="宋体" w:cs="宋体"/>
      <w:kern w:val="0"/>
      <w:sz w:val="24"/>
      <w:szCs w:val="20"/>
    </w:rPr>
  </w:style>
  <w:style w:type="paragraph" w:customStyle="1" w:styleId="3013">
    <w:name w:val="样式 标题 2 + 加粗 段后: 0.5 行 行距: 固定值 24 磅"/>
    <w:basedOn w:val="4"/>
    <w:qFormat/>
    <w:uiPriority w:val="0"/>
    <w:pPr>
      <w:adjustRightInd w:val="0"/>
      <w:spacing w:beforeLines="50" w:afterLines="50" w:line="480" w:lineRule="exact"/>
      <w:ind w:firstLine="0" w:firstLineChars="0"/>
      <w:textAlignment w:val="baseline"/>
    </w:pPr>
    <w:rPr>
      <w:rFonts w:ascii="黑体" w:cs="宋体"/>
      <w:kern w:val="44"/>
      <w:sz w:val="28"/>
      <w:szCs w:val="20"/>
    </w:rPr>
  </w:style>
  <w:style w:type="paragraph" w:customStyle="1" w:styleId="3014">
    <w:name w:val="项目符号"/>
    <w:basedOn w:val="1"/>
    <w:qFormat/>
    <w:uiPriority w:val="0"/>
    <w:pPr>
      <w:tabs>
        <w:tab w:val="left" w:pos="0"/>
      </w:tabs>
      <w:overflowPunct w:val="0"/>
      <w:snapToGrid w:val="0"/>
      <w:spacing w:line="480" w:lineRule="exact"/>
      <w:ind w:left="567" w:hanging="567" w:firstLineChars="200"/>
    </w:pPr>
    <w:rPr>
      <w:rFonts w:ascii="Arial" w:hAnsi="Arial" w:eastAsia="仿宋_GB2312"/>
      <w:kern w:val="0"/>
      <w:sz w:val="28"/>
      <w:szCs w:val="20"/>
    </w:rPr>
  </w:style>
  <w:style w:type="paragraph" w:customStyle="1" w:styleId="3015">
    <w:name w:val="正文文本 21"/>
    <w:basedOn w:val="1"/>
    <w:qFormat/>
    <w:uiPriority w:val="0"/>
    <w:pPr>
      <w:adjustRightInd w:val="0"/>
      <w:spacing w:line="360" w:lineRule="auto"/>
      <w:ind w:firstLine="480"/>
      <w:textAlignment w:val="baseline"/>
    </w:pPr>
    <w:rPr>
      <w:rFonts w:ascii="宋体"/>
      <w:kern w:val="0"/>
      <w:sz w:val="24"/>
      <w:szCs w:val="20"/>
    </w:rPr>
  </w:style>
  <w:style w:type="paragraph" w:customStyle="1" w:styleId="3016">
    <w:name w:val="框图内容"/>
    <w:basedOn w:val="1"/>
    <w:qFormat/>
    <w:uiPriority w:val="0"/>
    <w:pPr>
      <w:jc w:val="center"/>
    </w:pPr>
    <w:rPr>
      <w:rFonts w:ascii="宋体"/>
      <w:kern w:val="0"/>
      <w:szCs w:val="20"/>
      <w:lang w:val="en-GB"/>
    </w:rPr>
  </w:style>
  <w:style w:type="paragraph" w:customStyle="1" w:styleId="3017">
    <w:name w:val="五黑居中"/>
    <w:basedOn w:val="1"/>
    <w:qFormat/>
    <w:uiPriority w:val="0"/>
    <w:pPr>
      <w:jc w:val="center"/>
    </w:pPr>
    <w:rPr>
      <w:rFonts w:ascii="黑体" w:eastAsia="黑体" w:cs="宋体-18030"/>
      <w:snapToGrid w:val="0"/>
      <w:kern w:val="0"/>
      <w:szCs w:val="21"/>
    </w:rPr>
  </w:style>
  <w:style w:type="paragraph" w:customStyle="1" w:styleId="3018">
    <w:name w:val="正文-1"/>
    <w:basedOn w:val="1"/>
    <w:qFormat/>
    <w:uiPriority w:val="0"/>
    <w:pPr>
      <w:widowControl/>
      <w:adjustRightInd w:val="0"/>
      <w:spacing w:line="440" w:lineRule="exact"/>
      <w:ind w:firstLine="480" w:firstLineChars="200"/>
      <w:jc w:val="left"/>
    </w:pPr>
    <w:rPr>
      <w:rFonts w:ascii="宋体"/>
      <w:kern w:val="0"/>
      <w:sz w:val="24"/>
      <w:szCs w:val="20"/>
    </w:rPr>
  </w:style>
  <w:style w:type="paragraph" w:customStyle="1" w:styleId="3019">
    <w:name w:val="样式 行距: 固定值 14 磅1"/>
    <w:basedOn w:val="1"/>
    <w:qFormat/>
    <w:uiPriority w:val="0"/>
    <w:pPr>
      <w:spacing w:line="280" w:lineRule="exact"/>
      <w:ind w:firstLine="1600" w:firstLineChars="1600"/>
    </w:pPr>
    <w:rPr>
      <w:rFonts w:ascii="宋体" w:cs="宋体"/>
      <w:kern w:val="0"/>
      <w:szCs w:val="20"/>
    </w:rPr>
  </w:style>
  <w:style w:type="paragraph" w:customStyle="1" w:styleId="3020">
    <w:name w:val="样式 宋体 小四 首行缩进:  2 字符"/>
    <w:basedOn w:val="1"/>
    <w:qFormat/>
    <w:uiPriority w:val="0"/>
    <w:pPr>
      <w:adjustRightInd w:val="0"/>
    </w:pPr>
    <w:rPr>
      <w:rFonts w:ascii="宋体" w:hAnsi="宋体" w:cs="宋体"/>
      <w:kern w:val="0"/>
      <w:sz w:val="24"/>
      <w:szCs w:val="20"/>
    </w:rPr>
  </w:style>
  <w:style w:type="paragraph" w:customStyle="1" w:styleId="3021">
    <w:name w:val="xl13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cs="宋体"/>
      <w:kern w:val="0"/>
      <w:szCs w:val="21"/>
    </w:rPr>
  </w:style>
  <w:style w:type="paragraph" w:customStyle="1" w:styleId="3022">
    <w:name w:val="正式"/>
    <w:basedOn w:val="1"/>
    <w:qFormat/>
    <w:uiPriority w:val="0"/>
    <w:pPr>
      <w:spacing w:beforeLines="50" w:afterLines="50" w:line="480" w:lineRule="auto"/>
      <w:ind w:firstLine="200" w:firstLineChars="200"/>
    </w:pPr>
    <w:rPr>
      <w:rFonts w:ascii="宋体"/>
      <w:kern w:val="0"/>
      <w:sz w:val="24"/>
      <w:szCs w:val="20"/>
    </w:rPr>
  </w:style>
  <w:style w:type="paragraph" w:customStyle="1" w:styleId="3023">
    <w:name w:val="表格文本"/>
    <w:basedOn w:val="1"/>
    <w:next w:val="1"/>
    <w:qFormat/>
    <w:uiPriority w:val="0"/>
    <w:pPr>
      <w:spacing w:line="240" w:lineRule="exact"/>
    </w:pPr>
    <w:rPr>
      <w:rFonts w:ascii="宋体"/>
      <w:kern w:val="0"/>
      <w:szCs w:val="20"/>
    </w:rPr>
  </w:style>
  <w:style w:type="paragraph" w:customStyle="1" w:styleId="3024">
    <w:name w:val="正文文本缩进1"/>
    <w:basedOn w:val="1"/>
    <w:qFormat/>
    <w:uiPriority w:val="0"/>
    <w:pPr>
      <w:ind w:firstLine="560" w:firstLineChars="200"/>
    </w:pPr>
    <w:rPr>
      <w:rFonts w:ascii="宋体"/>
      <w:kern w:val="0"/>
      <w:sz w:val="28"/>
      <w:szCs w:val="28"/>
    </w:rPr>
  </w:style>
  <w:style w:type="paragraph" w:customStyle="1" w:styleId="3025">
    <w:name w:val="我的正文 Char Char"/>
    <w:basedOn w:val="1"/>
    <w:qFormat/>
    <w:uiPriority w:val="0"/>
    <w:pPr>
      <w:pBdr>
        <w:top w:val="single" w:color="auto" w:sz="4" w:space="1"/>
      </w:pBdr>
      <w:spacing w:line="360" w:lineRule="auto"/>
      <w:ind w:firstLine="200" w:firstLineChars="200"/>
    </w:pPr>
    <w:rPr>
      <w:rFonts w:ascii="宋体"/>
      <w:kern w:val="0"/>
      <w:sz w:val="24"/>
      <w:szCs w:val="20"/>
    </w:rPr>
  </w:style>
  <w:style w:type="paragraph" w:customStyle="1" w:styleId="3026">
    <w:name w:val="四号顶格"/>
    <w:basedOn w:val="1"/>
    <w:qFormat/>
    <w:uiPriority w:val="0"/>
    <w:pPr>
      <w:overflowPunct w:val="0"/>
      <w:topLinePunct/>
      <w:adjustRightInd w:val="0"/>
      <w:snapToGrid w:val="0"/>
      <w:spacing w:line="480" w:lineRule="atLeast"/>
    </w:pPr>
    <w:rPr>
      <w:rFonts w:ascii="宋体"/>
      <w:snapToGrid w:val="0"/>
      <w:spacing w:val="6"/>
      <w:kern w:val="0"/>
      <w:sz w:val="28"/>
      <w:szCs w:val="20"/>
    </w:rPr>
  </w:style>
  <w:style w:type="paragraph" w:customStyle="1" w:styleId="3027">
    <w:name w:val="文本匡小五号 Char"/>
    <w:qFormat/>
    <w:uiPriority w:val="0"/>
    <w:pPr>
      <w:snapToGrid w:val="0"/>
      <w:spacing w:after="200" w:line="100" w:lineRule="atLeast"/>
      <w:jc w:val="center"/>
    </w:pPr>
    <w:rPr>
      <w:rFonts w:ascii="Times New Roman" w:hAnsi="Times New Roman" w:eastAsia="仿宋_GB2312" w:cs="Times New Roman"/>
      <w:snapToGrid w:val="0"/>
      <w:sz w:val="21"/>
      <w:szCs w:val="21"/>
      <w:lang w:val="en-US" w:eastAsia="zh-CN" w:bidi="ar-SA"/>
    </w:rPr>
  </w:style>
  <w:style w:type="paragraph" w:customStyle="1" w:styleId="3028">
    <w:name w:val="HP-3"/>
    <w:basedOn w:val="1"/>
    <w:next w:val="4"/>
    <w:qFormat/>
    <w:uiPriority w:val="0"/>
    <w:pPr>
      <w:widowControl/>
      <w:spacing w:before="100" w:beforeAutospacing="1" w:after="100" w:afterAutospacing="1" w:line="530" w:lineRule="exact"/>
      <w:outlineLvl w:val="0"/>
    </w:pPr>
    <w:rPr>
      <w:rFonts w:ascii="宋体"/>
      <w:b/>
      <w:kern w:val="0"/>
      <w:sz w:val="30"/>
      <w:szCs w:val="20"/>
    </w:rPr>
  </w:style>
  <w:style w:type="paragraph" w:customStyle="1" w:styleId="3029">
    <w:name w:val="Char3 Char Char Char"/>
    <w:basedOn w:val="1"/>
    <w:next w:val="1"/>
    <w:qFormat/>
    <w:uiPriority w:val="0"/>
    <w:pPr>
      <w:spacing w:line="360" w:lineRule="auto"/>
      <w:ind w:firstLine="200" w:firstLineChars="200"/>
    </w:pPr>
    <w:rPr>
      <w:rFonts w:ascii="宋体" w:hAnsi="宋体" w:cs="宋体"/>
      <w:kern w:val="0"/>
      <w:sz w:val="24"/>
      <w:szCs w:val="20"/>
    </w:rPr>
  </w:style>
  <w:style w:type="paragraph" w:customStyle="1" w:styleId="3030">
    <w:name w:val="标题二"/>
    <w:basedOn w:val="1"/>
    <w:qFormat/>
    <w:uiPriority w:val="0"/>
    <w:pPr>
      <w:widowControl/>
      <w:spacing w:line="360" w:lineRule="auto"/>
      <w:ind w:firstLine="480"/>
      <w:jc w:val="left"/>
    </w:pPr>
    <w:rPr>
      <w:rFonts w:ascii="宋体" w:hAnsi="宋体"/>
      <w:spacing w:val="2"/>
      <w:w w:val="99"/>
      <w:kern w:val="0"/>
      <w:position w:val="-2"/>
      <w:sz w:val="24"/>
      <w:szCs w:val="20"/>
      <w:lang w:eastAsia="en-US" w:bidi="en-US"/>
    </w:rPr>
  </w:style>
  <w:style w:type="paragraph" w:customStyle="1" w:styleId="3031">
    <w:name w:val="Char Char Char2 Char1"/>
    <w:basedOn w:val="1"/>
    <w:qFormat/>
    <w:uiPriority w:val="0"/>
    <w:pPr>
      <w:spacing w:line="360" w:lineRule="auto"/>
      <w:ind w:firstLine="200" w:firstLineChars="200"/>
    </w:pPr>
    <w:rPr>
      <w:rFonts w:ascii="宋体" w:hAnsi="宋体" w:cs="宋体"/>
      <w:kern w:val="0"/>
      <w:sz w:val="24"/>
      <w:szCs w:val="20"/>
    </w:rPr>
  </w:style>
  <w:style w:type="paragraph" w:customStyle="1" w:styleId="3032">
    <w:name w:val="正文（1）"/>
    <w:basedOn w:val="21"/>
    <w:next w:val="87"/>
    <w:qFormat/>
    <w:uiPriority w:val="0"/>
    <w:pPr>
      <w:widowControl/>
      <w:adjustRightInd w:val="0"/>
      <w:snapToGrid w:val="0"/>
      <w:spacing w:line="480" w:lineRule="atLeast"/>
      <w:ind w:firstLine="480"/>
    </w:pPr>
    <w:rPr>
      <w:rFonts w:hAnsi="宋体"/>
      <w:sz w:val="24"/>
    </w:rPr>
  </w:style>
  <w:style w:type="paragraph" w:customStyle="1" w:styleId="3033">
    <w:name w:val="xl138"/>
    <w:basedOn w:val="1"/>
    <w:qFormat/>
    <w:uiPriority w:val="0"/>
    <w:pPr>
      <w:widowControl/>
      <w:pBdr>
        <w:top w:val="single" w:color="auto" w:sz="8" w:space="0"/>
        <w:left w:val="single" w:color="auto" w:sz="8" w:space="0"/>
      </w:pBdr>
      <w:spacing w:before="100" w:beforeAutospacing="1" w:after="100" w:afterAutospacing="1"/>
      <w:jc w:val="center"/>
    </w:pPr>
    <w:rPr>
      <w:rFonts w:ascii="宋体"/>
      <w:kern w:val="0"/>
      <w:szCs w:val="21"/>
    </w:rPr>
  </w:style>
  <w:style w:type="paragraph" w:customStyle="1" w:styleId="3034">
    <w:name w:val="样式 标题3 + 小四 左侧:  1.8 字符"/>
    <w:basedOn w:val="647"/>
    <w:qFormat/>
    <w:uiPriority w:val="0"/>
    <w:pPr>
      <w:snapToGrid/>
      <w:spacing w:line="480" w:lineRule="exact"/>
      <w:ind w:left="504" w:leftChars="180" w:firstLine="0"/>
      <w:outlineLvl w:val="9"/>
    </w:pPr>
    <w:rPr>
      <w:rFonts w:eastAsia="黑体" w:cs="宋体"/>
      <w:bCs/>
      <w:snapToGrid w:val="0"/>
      <w:sz w:val="30"/>
    </w:rPr>
  </w:style>
  <w:style w:type="paragraph" w:customStyle="1" w:styleId="3035">
    <w:name w:val="2标题"/>
    <w:basedOn w:val="1196"/>
    <w:next w:val="1196"/>
    <w:qFormat/>
    <w:uiPriority w:val="0"/>
    <w:pPr>
      <w:spacing w:before="25" w:beforeLines="25" w:after="25" w:afterLines="25"/>
      <w:ind w:firstLine="0" w:firstLineChars="0"/>
      <w:jc w:val="left"/>
      <w:outlineLvl w:val="1"/>
    </w:pPr>
    <w:rPr>
      <w:rFonts w:eastAsia="黑体"/>
      <w:sz w:val="32"/>
    </w:rPr>
  </w:style>
  <w:style w:type="paragraph" w:customStyle="1" w:styleId="3036">
    <w:name w:val="表前文字"/>
    <w:basedOn w:val="1"/>
    <w:qFormat/>
    <w:uiPriority w:val="0"/>
    <w:pPr>
      <w:widowControl/>
      <w:jc w:val="center"/>
    </w:pPr>
    <w:rPr>
      <w:rFonts w:ascii="黑体" w:hAnsi="宋体" w:eastAsia="黑体"/>
      <w:bCs/>
      <w:kern w:val="0"/>
      <w:sz w:val="24"/>
      <w:szCs w:val="20"/>
      <w:lang w:eastAsia="en-US" w:bidi="en-US"/>
    </w:rPr>
  </w:style>
  <w:style w:type="paragraph" w:customStyle="1" w:styleId="3037">
    <w:name w:val="样式 标题 4款标题1.1.1.1标题 4 Char标题 4 Char CharL4 + 宋体 小四 非加粗"/>
    <w:basedOn w:val="6"/>
    <w:qFormat/>
    <w:uiPriority w:val="0"/>
    <w:pPr>
      <w:spacing w:before="120" w:after="120" w:line="377" w:lineRule="auto"/>
      <w:ind w:firstLine="0" w:firstLineChars="0"/>
    </w:pPr>
    <w:rPr>
      <w:rFonts w:ascii="宋体" w:hAnsi="宋体" w:eastAsia="宋体"/>
      <w:b w:val="0"/>
      <w:bCs w:val="0"/>
      <w:sz w:val="24"/>
      <w:szCs w:val="24"/>
    </w:rPr>
  </w:style>
  <w:style w:type="paragraph" w:customStyle="1" w:styleId="3038">
    <w:name w:val="xl5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039">
    <w:name w:val="xl77"/>
    <w:basedOn w:val="1"/>
    <w:qFormat/>
    <w:uiPriority w:val="0"/>
    <w:pPr>
      <w:widowControl/>
      <w:pBdr>
        <w:right w:val="single" w:color="auto" w:sz="8" w:space="0"/>
      </w:pBdr>
      <w:spacing w:before="100" w:after="100"/>
      <w:jc w:val="center"/>
      <w:textAlignment w:val="center"/>
    </w:pPr>
    <w:rPr>
      <w:rFonts w:ascii="宋体"/>
      <w:kern w:val="0"/>
      <w:sz w:val="24"/>
      <w:szCs w:val="20"/>
    </w:rPr>
  </w:style>
  <w:style w:type="paragraph" w:customStyle="1" w:styleId="3040">
    <w:name w:val="表内59"/>
    <w:basedOn w:val="1"/>
    <w:qFormat/>
    <w:uiPriority w:val="0"/>
    <w:pPr>
      <w:adjustRightInd w:val="0"/>
      <w:snapToGrid w:val="0"/>
      <w:spacing w:line="300" w:lineRule="auto"/>
      <w:ind w:left="-89" w:leftChars="-37"/>
      <w:jc w:val="center"/>
    </w:pPr>
    <w:rPr>
      <w:rFonts w:ascii="宋体"/>
      <w:snapToGrid w:val="0"/>
      <w:kern w:val="0"/>
      <w:szCs w:val="21"/>
    </w:rPr>
  </w:style>
  <w:style w:type="paragraph" w:customStyle="1" w:styleId="3041">
    <w:name w:val="样式0表换行"/>
    <w:basedOn w:val="1"/>
    <w:qFormat/>
    <w:uiPriority w:val="0"/>
    <w:pPr>
      <w:spacing w:line="300" w:lineRule="auto"/>
      <w:jc w:val="center"/>
    </w:pPr>
    <w:rPr>
      <w:rFonts w:ascii="宋体"/>
      <w:kern w:val="0"/>
      <w:szCs w:val="20"/>
    </w:rPr>
  </w:style>
  <w:style w:type="paragraph" w:customStyle="1" w:styleId="3042">
    <w:name w:val="样式 首行缩进:  0.77 厘米 行距: 固定值 20 磅4"/>
    <w:basedOn w:val="1"/>
    <w:qFormat/>
    <w:uiPriority w:val="0"/>
    <w:pPr>
      <w:spacing w:line="360" w:lineRule="auto"/>
      <w:ind w:firstLine="435"/>
    </w:pPr>
    <w:rPr>
      <w:rFonts w:ascii="宋体" w:cs="宋体"/>
      <w:kern w:val="0"/>
      <w:sz w:val="24"/>
      <w:szCs w:val="20"/>
    </w:rPr>
  </w:style>
  <w:style w:type="paragraph" w:customStyle="1" w:styleId="3043">
    <w:name w:val="正正文"/>
    <w:basedOn w:val="1"/>
    <w:qFormat/>
    <w:uiPriority w:val="0"/>
    <w:pPr>
      <w:spacing w:after="50" w:afterLines="50"/>
      <w:ind w:firstLine="200" w:firstLineChars="200"/>
      <w:jc w:val="left"/>
    </w:pPr>
    <w:rPr>
      <w:rFonts w:ascii="宋体" w:eastAsia="仿宋_GB2312"/>
      <w:kern w:val="0"/>
      <w:sz w:val="24"/>
      <w:szCs w:val="20"/>
    </w:rPr>
  </w:style>
  <w:style w:type="paragraph" w:customStyle="1" w:styleId="3044">
    <w:name w:val="CM9"/>
    <w:basedOn w:val="1609"/>
    <w:next w:val="1609"/>
    <w:qFormat/>
    <w:uiPriority w:val="0"/>
    <w:pPr>
      <w:spacing w:line="468" w:lineRule="atLeast"/>
    </w:pPr>
    <w:rPr>
      <w:rFonts w:ascii="黑体" w:eastAsia="黑体" w:cs="Times New Roman"/>
      <w:color w:val="auto"/>
    </w:rPr>
  </w:style>
  <w:style w:type="paragraph" w:customStyle="1" w:styleId="3045">
    <w:name w:val="正文1 Char Char Char"/>
    <w:basedOn w:val="1"/>
    <w:qFormat/>
    <w:uiPriority w:val="0"/>
    <w:pPr>
      <w:widowControl/>
      <w:spacing w:line="560" w:lineRule="exact"/>
      <w:ind w:firstLine="200" w:firstLineChars="200"/>
      <w:jc w:val="left"/>
    </w:pPr>
    <w:rPr>
      <w:rFonts w:ascii="宋体" w:hAnsi="宋体" w:cs="宋体"/>
      <w:kern w:val="0"/>
      <w:sz w:val="24"/>
      <w:szCs w:val="20"/>
    </w:rPr>
  </w:style>
  <w:style w:type="paragraph" w:customStyle="1" w:styleId="3046">
    <w:name w:val="Z节标题"/>
    <w:basedOn w:val="3047"/>
    <w:qFormat/>
    <w:uiPriority w:val="0"/>
    <w:pPr>
      <w:tabs>
        <w:tab w:val="left" w:pos="360"/>
        <w:tab w:val="left" w:pos="506"/>
        <w:tab w:val="left" w:pos="2178"/>
        <w:tab w:val="left" w:pos="4572"/>
      </w:tabs>
      <w:spacing w:line="240" w:lineRule="auto"/>
      <w:ind w:left="4716" w:hanging="576"/>
      <w:jc w:val="left"/>
      <w:outlineLvl w:val="1"/>
    </w:pPr>
    <w:rPr>
      <w:rFonts w:eastAsia="仿宋_GB2312"/>
      <w:sz w:val="30"/>
    </w:rPr>
  </w:style>
  <w:style w:type="paragraph" w:customStyle="1" w:styleId="3047">
    <w:name w:val="Z章标题"/>
    <w:basedOn w:val="3"/>
    <w:next w:val="3"/>
    <w:qFormat/>
    <w:uiPriority w:val="0"/>
    <w:pPr>
      <w:keepLines/>
      <w:tabs>
        <w:tab w:val="left" w:pos="360"/>
        <w:tab w:val="left" w:pos="506"/>
        <w:tab w:val="left" w:pos="2178"/>
        <w:tab w:val="left" w:pos="4572"/>
      </w:tabs>
      <w:overflowPunct/>
      <w:snapToGrid/>
      <w:spacing w:before="240" w:after="0" w:line="360" w:lineRule="auto"/>
      <w:ind w:left="47" w:leftChars="47" w:firstLine="0" w:firstLineChars="98"/>
    </w:pPr>
    <w:rPr>
      <w:rFonts w:ascii="黑体" w:eastAsia="楷体_GB2312"/>
      <w:b w:val="0"/>
      <w:color w:val="auto"/>
      <w:sz w:val="32"/>
      <w:szCs w:val="32"/>
    </w:rPr>
  </w:style>
  <w:style w:type="paragraph" w:customStyle="1" w:styleId="3048">
    <w:name w:val="样式 正文格式 + 首行缩进:  2 字符"/>
    <w:basedOn w:val="1"/>
    <w:qFormat/>
    <w:uiPriority w:val="0"/>
    <w:pPr>
      <w:adjustRightInd w:val="0"/>
      <w:snapToGrid w:val="0"/>
      <w:spacing w:line="480" w:lineRule="exact"/>
      <w:ind w:firstLine="520" w:firstLineChars="200"/>
    </w:pPr>
    <w:rPr>
      <w:rFonts w:ascii="宋体" w:hAnsi="宋体"/>
      <w:kern w:val="0"/>
      <w:sz w:val="28"/>
      <w:szCs w:val="20"/>
    </w:rPr>
  </w:style>
  <w:style w:type="paragraph" w:customStyle="1" w:styleId="3049">
    <w:name w:val="样式B"/>
    <w:basedOn w:val="1"/>
    <w:qFormat/>
    <w:uiPriority w:val="0"/>
    <w:pPr>
      <w:adjustRightInd w:val="0"/>
      <w:ind w:firstLine="624"/>
    </w:pPr>
    <w:rPr>
      <w:rFonts w:ascii="宋体" w:eastAsia="仿宋_GB2312"/>
      <w:kern w:val="0"/>
      <w:sz w:val="32"/>
      <w:szCs w:val="20"/>
    </w:rPr>
  </w:style>
  <w:style w:type="paragraph" w:customStyle="1" w:styleId="3050">
    <w:name w:val="文章总标题"/>
    <w:basedOn w:val="1"/>
    <w:qFormat/>
    <w:uiPriority w:val="0"/>
    <w:pPr>
      <w:widowControl/>
      <w:spacing w:line="351" w:lineRule="atLeast"/>
      <w:jc w:val="center"/>
      <w:textAlignment w:val="baseline"/>
    </w:pPr>
    <w:rPr>
      <w:rFonts w:ascii="Arial Black"/>
      <w:color w:val="000000"/>
      <w:kern w:val="0"/>
      <w:sz w:val="36"/>
      <w:szCs w:val="20"/>
      <w:u w:val="none" w:color="000000"/>
    </w:rPr>
  </w:style>
  <w:style w:type="paragraph" w:customStyle="1" w:styleId="3051">
    <w:name w:val="正文中对齐"/>
    <w:basedOn w:val="1"/>
    <w:qFormat/>
    <w:uiPriority w:val="0"/>
    <w:pPr>
      <w:widowControl/>
      <w:snapToGrid w:val="0"/>
      <w:spacing w:before="60" w:after="60" w:line="60" w:lineRule="atLeast"/>
      <w:jc w:val="center"/>
    </w:pPr>
    <w:rPr>
      <w:rFonts w:ascii="Calibri" w:hAnsi="Calibri"/>
      <w:kern w:val="0"/>
      <w:sz w:val="24"/>
      <w:szCs w:val="21"/>
      <w:lang w:eastAsia="en-US" w:bidi="en-US"/>
    </w:rPr>
  </w:style>
  <w:style w:type="paragraph" w:customStyle="1" w:styleId="3052">
    <w:name w:val="样式 样式 标题 1章节标题b1heading 1H1Heading 1 (NN)文章标题章标题 1-*+h11s... +"/>
    <w:basedOn w:val="1956"/>
    <w:qFormat/>
    <w:uiPriority w:val="0"/>
    <w:pPr>
      <w:spacing w:line="500" w:lineRule="exact"/>
    </w:pPr>
    <w:rPr>
      <w:kern w:val="0"/>
      <w:sz w:val="24"/>
    </w:rPr>
  </w:style>
  <w:style w:type="paragraph" w:customStyle="1" w:styleId="3053">
    <w:name w:val="样式 左侧:  -0.5 字符 悬挂缩进: 0.43 字符"/>
    <w:basedOn w:val="1"/>
    <w:qFormat/>
    <w:uiPriority w:val="0"/>
    <w:pPr>
      <w:spacing w:line="280" w:lineRule="exact"/>
      <w:ind w:left="1890" w:hanging="1890" w:hangingChars="900"/>
    </w:pPr>
    <w:rPr>
      <w:rFonts w:ascii="宋体" w:cs="宋体"/>
      <w:kern w:val="0"/>
      <w:szCs w:val="21"/>
    </w:rPr>
  </w:style>
  <w:style w:type="paragraph" w:customStyle="1" w:styleId="3054">
    <w:name w:val="送审/报批稿"/>
    <w:basedOn w:val="1"/>
    <w:next w:val="1"/>
    <w:qFormat/>
    <w:uiPriority w:val="0"/>
    <w:pPr>
      <w:widowControl/>
      <w:jc w:val="center"/>
    </w:pPr>
    <w:rPr>
      <w:rFonts w:ascii="华文新魏" w:hAnsi="Calibri" w:eastAsia="华文新魏" w:cs="宋体"/>
      <w:kern w:val="0"/>
      <w:sz w:val="44"/>
      <w:szCs w:val="20"/>
      <w:lang w:eastAsia="en-US" w:bidi="en-US"/>
    </w:rPr>
  </w:style>
  <w:style w:type="paragraph" w:customStyle="1" w:styleId="3055">
    <w:name w:val="附录标识"/>
    <w:basedOn w:val="2288"/>
    <w:qFormat/>
    <w:uiPriority w:val="0"/>
    <w:pPr>
      <w:tabs>
        <w:tab w:val="left" w:pos="2040"/>
        <w:tab w:val="left" w:pos="6405"/>
        <w:tab w:val="clear" w:pos="903"/>
      </w:tabs>
      <w:spacing w:after="200"/>
      <w:ind w:left="2040" w:hanging="360"/>
    </w:pPr>
    <w:rPr>
      <w:sz w:val="21"/>
    </w:rPr>
  </w:style>
  <w:style w:type="paragraph" w:customStyle="1" w:styleId="3056">
    <w:name w:val="表格内格式"/>
    <w:basedOn w:val="1"/>
    <w:qFormat/>
    <w:uiPriority w:val="0"/>
    <w:pPr>
      <w:spacing w:line="240" w:lineRule="exact"/>
      <w:jc w:val="center"/>
    </w:pPr>
    <w:rPr>
      <w:rFonts w:ascii="宋体"/>
      <w:kern w:val="0"/>
      <w:szCs w:val="20"/>
    </w:rPr>
  </w:style>
  <w:style w:type="paragraph" w:customStyle="1" w:styleId="3057">
    <w:name w:val="p0"/>
    <w:basedOn w:val="1"/>
    <w:qFormat/>
    <w:uiPriority w:val="0"/>
    <w:pPr>
      <w:widowControl/>
    </w:pPr>
    <w:rPr>
      <w:rFonts w:ascii="宋体"/>
      <w:kern w:val="0"/>
      <w:szCs w:val="21"/>
    </w:rPr>
  </w:style>
  <w:style w:type="paragraph" w:customStyle="1" w:styleId="3058">
    <w:name w:val="正文文本缩进 32"/>
    <w:basedOn w:val="1"/>
    <w:qFormat/>
    <w:uiPriority w:val="0"/>
    <w:pPr>
      <w:tabs>
        <w:tab w:val="left" w:pos="480"/>
      </w:tabs>
      <w:adjustRightInd w:val="0"/>
      <w:spacing w:line="360" w:lineRule="atLeast"/>
      <w:ind w:firstLine="567"/>
      <w:textAlignment w:val="baseline"/>
    </w:pPr>
    <w:rPr>
      <w:rFonts w:ascii="宋体"/>
      <w:kern w:val="0"/>
      <w:sz w:val="28"/>
      <w:szCs w:val="20"/>
    </w:rPr>
  </w:style>
  <w:style w:type="paragraph" w:customStyle="1" w:styleId="3059">
    <w:name w:val="Char Char Char Char Char Char"/>
    <w:basedOn w:val="1"/>
    <w:qFormat/>
    <w:uiPriority w:val="0"/>
    <w:rPr>
      <w:rFonts w:ascii="宋体"/>
      <w:kern w:val="0"/>
      <w:sz w:val="24"/>
      <w:szCs w:val="20"/>
    </w:rPr>
  </w:style>
  <w:style w:type="paragraph" w:customStyle="1" w:styleId="3060">
    <w:name w:val="reader-word-layer reader-word-s23-2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061">
    <w:name w:val="自定义表格文字居中"/>
    <w:basedOn w:val="1"/>
    <w:qFormat/>
    <w:uiPriority w:val="0"/>
    <w:pPr>
      <w:keepNext/>
      <w:adjustRightInd w:val="0"/>
      <w:snapToGrid w:val="0"/>
      <w:spacing w:line="360" w:lineRule="exact"/>
      <w:ind w:left="5" w:hanging="5"/>
      <w:jc w:val="center"/>
      <w:outlineLvl w:val="0"/>
    </w:pPr>
    <w:rPr>
      <w:rFonts w:ascii="宋体"/>
      <w:color w:val="FF0000"/>
      <w:kern w:val="0"/>
      <w:szCs w:val="20"/>
    </w:rPr>
  </w:style>
  <w:style w:type="paragraph" w:customStyle="1" w:styleId="3062">
    <w:name w:val="Char1 Char Char Char4"/>
    <w:basedOn w:val="1"/>
    <w:qFormat/>
    <w:uiPriority w:val="0"/>
    <w:pPr>
      <w:autoSpaceDE w:val="0"/>
      <w:autoSpaceDN w:val="0"/>
      <w:adjustRightInd w:val="0"/>
      <w:snapToGrid w:val="0"/>
      <w:spacing w:after="120" w:line="480" w:lineRule="atLeast"/>
      <w:textAlignment w:val="baseline"/>
    </w:pPr>
    <w:rPr>
      <w:rFonts w:ascii="宋体" w:hAnsi="Tms Rmn"/>
      <w:snapToGrid w:val="0"/>
      <w:spacing w:val="4"/>
      <w:kern w:val="0"/>
      <w:sz w:val="28"/>
      <w:szCs w:val="20"/>
    </w:rPr>
  </w:style>
  <w:style w:type="paragraph" w:customStyle="1" w:styleId="3063">
    <w:name w:val="样式 标题 1封面大标题 + 四号"/>
    <w:basedOn w:val="3"/>
    <w:qFormat/>
    <w:uiPriority w:val="0"/>
    <w:pPr>
      <w:keepLines/>
      <w:overflowPunct/>
      <w:snapToGrid/>
      <w:spacing w:before="156" w:after="156" w:line="240" w:lineRule="auto"/>
      <w:ind w:left="0" w:firstLine="0"/>
      <w:jc w:val="center"/>
    </w:pPr>
    <w:rPr>
      <w:rFonts w:ascii="宋体" w:hAnsi="宋体"/>
      <w:bCs w:val="0"/>
      <w:color w:val="auto"/>
      <w:sz w:val="40"/>
      <w:szCs w:val="40"/>
    </w:rPr>
  </w:style>
  <w:style w:type="paragraph" w:customStyle="1" w:styleId="3064">
    <w:name w:val="首选正文"/>
    <w:basedOn w:val="1"/>
    <w:qFormat/>
    <w:uiPriority w:val="0"/>
    <w:pPr>
      <w:widowControl/>
      <w:spacing w:line="460" w:lineRule="exact"/>
      <w:ind w:firstLine="480" w:firstLineChars="200"/>
      <w:jc w:val="left"/>
    </w:pPr>
    <w:rPr>
      <w:rFonts w:ascii="宋体" w:cs="宋体"/>
      <w:kern w:val="0"/>
      <w:sz w:val="24"/>
      <w:szCs w:val="20"/>
    </w:rPr>
  </w:style>
  <w:style w:type="paragraph" w:customStyle="1" w:styleId="3065">
    <w:name w:val="ZW"/>
    <w:basedOn w:val="1"/>
    <w:qFormat/>
    <w:uiPriority w:val="0"/>
    <w:pPr>
      <w:adjustRightInd w:val="0"/>
      <w:spacing w:line="300" w:lineRule="auto"/>
      <w:ind w:firstLine="200" w:firstLineChars="200"/>
    </w:pPr>
    <w:rPr>
      <w:rFonts w:ascii="宋体" w:cs="宋体"/>
      <w:kern w:val="0"/>
      <w:sz w:val="24"/>
      <w:szCs w:val="20"/>
    </w:rPr>
  </w:style>
  <w:style w:type="paragraph" w:customStyle="1" w:styleId="3066">
    <w:name w:val="Char Char3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3067">
    <w:name w:val="m3"/>
    <w:basedOn w:val="1"/>
    <w:qFormat/>
    <w:uiPriority w:val="0"/>
    <w:pPr>
      <w:pBdr>
        <w:top w:val="single" w:color="auto" w:sz="4" w:space="1"/>
      </w:pBdr>
      <w:adjustRightInd w:val="0"/>
      <w:spacing w:line="400" w:lineRule="atLeast"/>
      <w:jc w:val="center"/>
      <w:textAlignment w:val="bottom"/>
    </w:pPr>
    <w:rPr>
      <w:rFonts w:ascii="宋体" w:eastAsia="楷体"/>
      <w:kern w:val="0"/>
      <w:sz w:val="28"/>
      <w:szCs w:val="20"/>
    </w:rPr>
  </w:style>
  <w:style w:type="paragraph" w:customStyle="1" w:styleId="3068">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0"/>
    </w:rPr>
  </w:style>
  <w:style w:type="paragraph" w:customStyle="1" w:styleId="3069">
    <w:name w:val="Char Char Char Char Char Char Char Char Char Char Char1 Char Char Char Char1"/>
    <w:basedOn w:val="1"/>
    <w:qFormat/>
    <w:uiPriority w:val="0"/>
    <w:rPr>
      <w:rFonts w:ascii="宋体"/>
      <w:kern w:val="0"/>
      <w:szCs w:val="20"/>
    </w:rPr>
  </w:style>
  <w:style w:type="paragraph" w:customStyle="1" w:styleId="3070">
    <w:name w:val="五级标题王"/>
    <w:basedOn w:val="1"/>
    <w:qFormat/>
    <w:uiPriority w:val="0"/>
    <w:pPr>
      <w:adjustRightInd w:val="0"/>
      <w:snapToGrid w:val="0"/>
      <w:spacing w:line="360" w:lineRule="auto"/>
      <w:outlineLvl w:val="4"/>
    </w:pPr>
    <w:rPr>
      <w:rFonts w:ascii="黑体" w:hAnsi="宋体" w:eastAsia="黑体"/>
      <w:color w:val="0000FF"/>
      <w:kern w:val="0"/>
      <w:sz w:val="24"/>
      <w:szCs w:val="20"/>
    </w:rPr>
  </w:style>
  <w:style w:type="paragraph" w:customStyle="1" w:styleId="3071">
    <w:name w:val="CM16"/>
    <w:basedOn w:val="1609"/>
    <w:next w:val="1609"/>
    <w:qFormat/>
    <w:uiPriority w:val="0"/>
    <w:pPr>
      <w:spacing w:after="50"/>
    </w:pPr>
    <w:rPr>
      <w:rFonts w:ascii="宋体" w:eastAsia="宋体" w:cs="Times New Roman"/>
      <w:color w:val="auto"/>
    </w:rPr>
  </w:style>
  <w:style w:type="paragraph" w:customStyle="1" w:styleId="3072">
    <w:name w:val="样式 标题 4 + (中文) 宋体"/>
    <w:basedOn w:val="6"/>
    <w:qFormat/>
    <w:uiPriority w:val="0"/>
    <w:pPr>
      <w:spacing w:after="0" w:line="240" w:lineRule="auto"/>
      <w:ind w:firstLine="0" w:firstLineChars="0"/>
    </w:pPr>
    <w:rPr>
      <w:rFonts w:eastAsia="Times New Roman"/>
      <w:sz w:val="24"/>
    </w:rPr>
  </w:style>
  <w:style w:type="paragraph" w:customStyle="1" w:styleId="3073">
    <w:name w:val="周闯4"/>
    <w:basedOn w:val="827"/>
    <w:qFormat/>
    <w:uiPriority w:val="0"/>
    <w:pPr>
      <w:tabs>
        <w:tab w:val="clear" w:pos="512"/>
        <w:tab w:val="clear" w:pos="1024"/>
        <w:tab w:val="clear" w:pos="1583"/>
      </w:tabs>
      <w:overflowPunct/>
      <w:topLinePunct w:val="0"/>
      <w:autoSpaceDE/>
      <w:autoSpaceDN/>
      <w:adjustRightInd/>
      <w:snapToGrid/>
      <w:spacing w:line="360" w:lineRule="auto"/>
      <w:ind w:left="0" w:firstLine="0"/>
      <w:jc w:val="both"/>
    </w:pPr>
    <w:rPr>
      <w:rFonts w:ascii="宋体" w:hAnsi="Cambria" w:eastAsia="黑体" w:cs="宋体"/>
      <w:b w:val="0"/>
      <w:bCs w:val="0"/>
      <w:color w:val="000000"/>
      <w:spacing w:val="0"/>
      <w:kern w:val="44"/>
      <w:szCs w:val="21"/>
      <w:lang w:val="zh-CN"/>
    </w:rPr>
  </w:style>
  <w:style w:type="paragraph" w:customStyle="1" w:styleId="3074">
    <w:name w:val="pvc1.1"/>
    <w:basedOn w:val="4"/>
    <w:next w:val="4"/>
    <w:qFormat/>
    <w:uiPriority w:val="0"/>
    <w:pPr>
      <w:tabs>
        <w:tab w:val="left" w:pos="576"/>
        <w:tab w:val="left" w:pos="720"/>
        <w:tab w:val="left" w:pos="768"/>
        <w:tab w:val="left" w:pos="2720"/>
      </w:tabs>
      <w:adjustRightInd w:val="0"/>
      <w:spacing w:before="312" w:beforeLines="100" w:after="312" w:afterLines="100" w:line="324" w:lineRule="auto"/>
      <w:ind w:left="-86" w:leftChars="-41" w:firstLine="153" w:firstLineChars="0"/>
    </w:pPr>
    <w:rPr>
      <w:rFonts w:ascii="黑体" w:hAnsi="Times New Roman" w:eastAsia="华文中宋" w:cs="宋体"/>
      <w:b w:val="0"/>
      <w:color w:val="000000"/>
      <w:sz w:val="44"/>
      <w:szCs w:val="44"/>
    </w:rPr>
  </w:style>
  <w:style w:type="paragraph" w:customStyle="1" w:styleId="3075">
    <w:name w:val="表注"/>
    <w:basedOn w:val="933"/>
    <w:qFormat/>
    <w:uiPriority w:val="0"/>
    <w:pPr>
      <w:keepNext/>
      <w:tabs>
        <w:tab w:val="left" w:pos="4103"/>
        <w:tab w:val="clear" w:pos="8085"/>
      </w:tabs>
      <w:adjustRightInd w:val="0"/>
      <w:spacing w:before="60" w:after="60"/>
      <w:ind w:firstLine="100" w:firstLineChars="100"/>
      <w:jc w:val="right"/>
      <w:textAlignment w:val="baseline"/>
    </w:pPr>
    <w:rPr>
      <w:rFonts w:hAnsi="Times New Roman"/>
      <w:bCs w:val="0"/>
      <w:caps w:val="0"/>
      <w:color w:val="000000"/>
      <w:spacing w:val="10"/>
      <w:lang w:val="en-GB"/>
    </w:rPr>
  </w:style>
  <w:style w:type="paragraph" w:customStyle="1" w:styleId="3076">
    <w:name w:val="reader-word-layer reader-word-s9-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077">
    <w:name w:val="样式 标题 3 + 段后: 9.5 磅"/>
    <w:basedOn w:val="5"/>
    <w:qFormat/>
    <w:uiPriority w:val="0"/>
    <w:pPr>
      <w:spacing w:before="124" w:beforeLines="40" w:after="124" w:afterLines="40" w:line="240" w:lineRule="auto"/>
      <w:ind w:left="-288" w:firstLine="0" w:firstLineChars="0"/>
    </w:pPr>
    <w:rPr>
      <w:rFonts w:hAnsi="宋体" w:eastAsia="黑体" w:cs="宋体"/>
      <w:sz w:val="28"/>
      <w:szCs w:val="20"/>
    </w:rPr>
  </w:style>
  <w:style w:type="paragraph" w:customStyle="1" w:styleId="3078">
    <w:name w:val="页号"/>
    <w:basedOn w:val="56"/>
    <w:qFormat/>
    <w:uiPriority w:val="0"/>
    <w:pPr>
      <w:tabs>
        <w:tab w:val="center" w:pos="4320"/>
        <w:tab w:val="right" w:pos="8640"/>
        <w:tab w:val="clear" w:pos="4153"/>
        <w:tab w:val="clear" w:pos="8306"/>
      </w:tabs>
      <w:adjustRightInd w:val="0"/>
      <w:snapToGrid/>
      <w:jc w:val="center"/>
      <w:textAlignment w:val="baseline"/>
    </w:pPr>
    <w:rPr>
      <w:rFonts w:ascii="宋体" w:hAnsi="Arial"/>
      <w:spacing w:val="3"/>
      <w:kern w:val="24"/>
      <w:sz w:val="24"/>
    </w:rPr>
  </w:style>
  <w:style w:type="paragraph" w:customStyle="1" w:styleId="3079">
    <w:name w:val="样式 标题 4H4款标题1.1.1.1 + 段前: 0.5 行 段后: 0.5 行"/>
    <w:basedOn w:val="6"/>
    <w:qFormat/>
    <w:uiPriority w:val="0"/>
    <w:pPr>
      <w:tabs>
        <w:tab w:val="left" w:pos="864"/>
      </w:tabs>
      <w:spacing w:before="120" w:beforeLines="50" w:after="120" w:afterLines="50" w:line="240" w:lineRule="auto"/>
      <w:ind w:left="864" w:hanging="864" w:firstLineChars="0"/>
    </w:pPr>
    <w:rPr>
      <w:rFonts w:ascii="Times New Roman" w:hAnsi="Times New Roman" w:eastAsia="宋体" w:cs="宋体"/>
      <w:b w:val="0"/>
      <w:sz w:val="24"/>
      <w:szCs w:val="24"/>
    </w:rPr>
  </w:style>
  <w:style w:type="paragraph" w:customStyle="1" w:styleId="3080">
    <w:name w:val="标三"/>
    <w:basedOn w:val="5"/>
    <w:qFormat/>
    <w:uiPriority w:val="0"/>
    <w:pPr>
      <w:spacing w:before="0" w:after="0" w:line="240" w:lineRule="auto"/>
      <w:ind w:firstLine="0" w:firstLineChars="0"/>
      <w:jc w:val="center"/>
    </w:pPr>
    <w:rPr>
      <w:b w:val="0"/>
      <w:bCs w:val="0"/>
      <w:sz w:val="24"/>
      <w:szCs w:val="20"/>
    </w:rPr>
  </w:style>
  <w:style w:type="paragraph" w:customStyle="1" w:styleId="3081">
    <w:name w:val="Char14"/>
    <w:basedOn w:val="1"/>
    <w:qFormat/>
    <w:uiPriority w:val="0"/>
    <w:pPr>
      <w:spacing w:line="360" w:lineRule="auto"/>
      <w:ind w:firstLine="200" w:firstLineChars="200"/>
    </w:pPr>
    <w:rPr>
      <w:rFonts w:ascii="宋体" w:hAnsi="宋体" w:cs="宋体"/>
      <w:kern w:val="0"/>
      <w:sz w:val="24"/>
      <w:szCs w:val="20"/>
    </w:rPr>
  </w:style>
  <w:style w:type="paragraph" w:customStyle="1" w:styleId="3082">
    <w:name w:val="样式 标题 3style3标2条标题1.1.1条H3h3 sub headingh3zhenwen1.1.1...1"/>
    <w:basedOn w:val="5"/>
    <w:qFormat/>
    <w:uiPriority w:val="0"/>
    <w:pPr>
      <w:spacing w:before="0" w:after="0" w:line="440" w:lineRule="exact"/>
      <w:ind w:firstLine="0" w:firstLineChars="0"/>
    </w:pPr>
    <w:rPr>
      <w:rFonts w:hAnsi="宋体"/>
      <w:bCs w:val="0"/>
      <w:sz w:val="24"/>
      <w:szCs w:val="20"/>
    </w:rPr>
  </w:style>
  <w:style w:type="paragraph" w:customStyle="1" w:styleId="3083">
    <w:name w:val="Document Label"/>
    <w:next w:val="1"/>
    <w:qFormat/>
    <w:uiPriority w:val="0"/>
    <w:pPr>
      <w:pBdr>
        <w:top w:val="single" w:color="808080" w:sz="6" w:space="6"/>
        <w:bottom w:val="single" w:color="808080" w:sz="6" w:space="6"/>
      </w:pBdr>
      <w:spacing w:line="240" w:lineRule="atLeast"/>
      <w:jc w:val="center"/>
    </w:pPr>
    <w:rPr>
      <w:rFonts w:ascii="Garamond" w:hAnsi="Garamond" w:eastAsia="宋体" w:cs="Times New Roman"/>
      <w:b/>
      <w:caps/>
      <w:spacing w:val="40"/>
      <w:sz w:val="18"/>
      <w:lang w:val="en-US" w:eastAsia="zh-CN" w:bidi="ar-SA"/>
    </w:rPr>
  </w:style>
  <w:style w:type="paragraph" w:customStyle="1" w:styleId="3084">
    <w:name w:val="样式 样式 正文文本缩进正文文字缩进 + 首行缩进:  2 字符 + 首行缩进:  2 字符"/>
    <w:basedOn w:val="1"/>
    <w:qFormat/>
    <w:uiPriority w:val="0"/>
    <w:pPr>
      <w:pBdr>
        <w:top w:val="single" w:color="auto" w:sz="4" w:space="1"/>
      </w:pBdr>
      <w:adjustRightInd w:val="0"/>
      <w:spacing w:line="360" w:lineRule="auto"/>
      <w:ind w:firstLine="480" w:firstLineChars="200"/>
      <w:textAlignment w:val="baseline"/>
    </w:pPr>
    <w:rPr>
      <w:rFonts w:ascii="宋体"/>
      <w:kern w:val="0"/>
      <w:sz w:val="28"/>
      <w:szCs w:val="20"/>
    </w:rPr>
  </w:style>
  <w:style w:type="paragraph" w:customStyle="1" w:styleId="3085">
    <w:name w:val="公司名"/>
    <w:basedOn w:val="36"/>
    <w:qFormat/>
    <w:uiPriority w:val="0"/>
    <w:pPr>
      <w:keepLines/>
      <w:framePr w:w="8640" w:h="1440" w:wrap="notBeside" w:vAnchor="page" w:hAnchor="margin" w:xAlign="center" w:y="889" w:anchorLock="1"/>
      <w:snapToGrid/>
      <w:spacing w:before="0" w:after="80" w:line="240" w:lineRule="atLeast"/>
      <w:ind w:right="0"/>
      <w:jc w:val="center"/>
    </w:pPr>
    <w:rPr>
      <w:rFonts w:ascii="Garamond" w:hAnsi="Garamond" w:eastAsia="隶书"/>
      <w:caps/>
      <w:spacing w:val="75"/>
      <w:sz w:val="32"/>
    </w:rPr>
  </w:style>
  <w:style w:type="paragraph" w:customStyle="1" w:styleId="3086">
    <w:name w:val="BT1"/>
    <w:basedOn w:val="3"/>
    <w:qFormat/>
    <w:uiPriority w:val="0"/>
    <w:pPr>
      <w:keepLines/>
      <w:overflowPunct/>
      <w:snapToGrid/>
      <w:spacing w:before="0" w:after="0" w:line="578" w:lineRule="auto"/>
      <w:ind w:left="0" w:firstLine="0"/>
      <w:jc w:val="center"/>
    </w:pPr>
    <w:rPr>
      <w:rFonts w:ascii="宋体" w:eastAsia="宋体"/>
      <w:color w:val="auto"/>
      <w:sz w:val="44"/>
      <w:szCs w:val="44"/>
    </w:rPr>
  </w:style>
  <w:style w:type="paragraph" w:customStyle="1" w:styleId="3087">
    <w:name w:val="正文文本缩进 21"/>
    <w:basedOn w:val="1"/>
    <w:qFormat/>
    <w:uiPriority w:val="0"/>
    <w:pPr>
      <w:ind w:firstLine="540"/>
    </w:pPr>
    <w:rPr>
      <w:rFonts w:ascii="宋体"/>
      <w:kern w:val="0"/>
      <w:sz w:val="32"/>
      <w:szCs w:val="20"/>
    </w:rPr>
  </w:style>
  <w:style w:type="paragraph" w:customStyle="1" w:styleId="3088">
    <w:name w:val="－正文"/>
    <w:basedOn w:val="1"/>
    <w:qFormat/>
    <w:uiPriority w:val="0"/>
    <w:pPr>
      <w:widowControl/>
      <w:spacing w:line="540" w:lineRule="atLeast"/>
      <w:ind w:firstLine="200" w:firstLineChars="200"/>
      <w:jc w:val="left"/>
    </w:pPr>
    <w:rPr>
      <w:rFonts w:ascii="Calibri" w:hAnsi="Calibri"/>
      <w:spacing w:val="8"/>
      <w:kern w:val="0"/>
      <w:sz w:val="28"/>
      <w:szCs w:val="28"/>
      <w:lang w:eastAsia="en-US" w:bidi="en-US"/>
    </w:rPr>
  </w:style>
  <w:style w:type="paragraph" w:customStyle="1" w:styleId="3089">
    <w:name w:val="样2"/>
    <w:basedOn w:val="1"/>
    <w:qFormat/>
    <w:uiPriority w:val="0"/>
    <w:pPr>
      <w:widowControl/>
      <w:tabs>
        <w:tab w:val="left" w:pos="2774"/>
      </w:tabs>
      <w:spacing w:before="240" w:line="360" w:lineRule="atLeast"/>
      <w:jc w:val="left"/>
    </w:pPr>
    <w:rPr>
      <w:rFonts w:ascii="仿宋_GB2312" w:hAnsi="宋体" w:eastAsia="仿宋_GB2312"/>
      <w:b/>
      <w:snapToGrid w:val="0"/>
      <w:color w:val="000000"/>
      <w:spacing w:val="10"/>
      <w:kern w:val="0"/>
      <w:sz w:val="32"/>
      <w:szCs w:val="20"/>
    </w:rPr>
  </w:style>
  <w:style w:type="paragraph" w:customStyle="1" w:styleId="3090">
    <w:name w:val="表格中的文字"/>
    <w:basedOn w:val="3091"/>
    <w:qFormat/>
    <w:uiPriority w:val="0"/>
    <w:pPr>
      <w:tabs>
        <w:tab w:val="left" w:pos="628"/>
        <w:tab w:val="left" w:pos="1727"/>
        <w:tab w:val="left" w:pos="1884"/>
      </w:tabs>
    </w:pPr>
    <w:rPr>
      <w:bCs w:val="0"/>
    </w:rPr>
  </w:style>
  <w:style w:type="paragraph" w:customStyle="1" w:styleId="3091">
    <w:name w:val="表格 文字"/>
    <w:basedOn w:val="87"/>
    <w:qFormat/>
    <w:uiPriority w:val="0"/>
    <w:pPr>
      <w:widowControl/>
      <w:tabs>
        <w:tab w:val="left" w:pos="628"/>
        <w:tab w:val="left" w:pos="1727"/>
        <w:tab w:val="left" w:pos="1884"/>
      </w:tabs>
      <w:snapToGrid w:val="0"/>
      <w:spacing w:after="0"/>
      <w:ind w:firstLine="0" w:firstLineChars="0"/>
      <w:jc w:val="center"/>
    </w:pPr>
    <w:rPr>
      <w:rFonts w:ascii="Calibri" w:hAnsi="Calibri"/>
      <w:bCs/>
      <w:sz w:val="18"/>
      <w:szCs w:val="18"/>
    </w:rPr>
  </w:style>
  <w:style w:type="paragraph" w:customStyle="1" w:styleId="3092">
    <w:name w:val="Graphics Text"/>
    <w:basedOn w:val="1"/>
    <w:qFormat/>
    <w:uiPriority w:val="0"/>
    <w:pPr>
      <w:widowControl/>
      <w:overflowPunct w:val="0"/>
      <w:autoSpaceDE w:val="0"/>
      <w:autoSpaceDN w:val="0"/>
      <w:adjustRightInd w:val="0"/>
      <w:spacing w:line="264" w:lineRule="auto"/>
      <w:jc w:val="left"/>
      <w:textAlignment w:val="baseline"/>
    </w:pPr>
    <w:rPr>
      <w:rFonts w:ascii="Arial Narrow" w:hAnsi="Arial Narrow"/>
      <w:kern w:val="0"/>
      <w:sz w:val="18"/>
      <w:szCs w:val="20"/>
      <w:lang w:val="en-GB" w:eastAsia="en-US" w:bidi="en-US"/>
    </w:rPr>
  </w:style>
  <w:style w:type="paragraph" w:customStyle="1" w:styleId="3093">
    <w:name w:val="目录二级"/>
    <w:basedOn w:val="2075"/>
    <w:qFormat/>
    <w:uiPriority w:val="0"/>
    <w:pPr>
      <w:tabs>
        <w:tab w:val="clear" w:pos="0"/>
        <w:tab w:val="clear" w:pos="8260"/>
        <w:tab w:val="clear" w:pos="8303"/>
        <w:tab w:val="clear" w:pos="9288"/>
      </w:tabs>
      <w:autoSpaceDE/>
      <w:autoSpaceDN/>
      <w:adjustRightInd/>
      <w:snapToGrid/>
      <w:spacing w:beforeLines="50" w:afterLines="50" w:line="420" w:lineRule="exact"/>
      <w:ind w:firstLine="200" w:firstLineChars="200"/>
      <w:textAlignment w:val="auto"/>
    </w:pPr>
    <w:rPr>
      <w:kern w:val="2"/>
      <w:sz w:val="28"/>
      <w:szCs w:val="24"/>
    </w:rPr>
  </w:style>
  <w:style w:type="paragraph" w:customStyle="1" w:styleId="3094">
    <w:name w:val="xl136"/>
    <w:basedOn w:val="1"/>
    <w:qFormat/>
    <w:uiPriority w:val="0"/>
    <w:pPr>
      <w:widowControl/>
      <w:pBdr>
        <w:bottom w:val="single" w:color="auto" w:sz="8" w:space="0"/>
        <w:right w:val="single" w:color="auto" w:sz="8" w:space="0"/>
      </w:pBdr>
      <w:spacing w:before="100" w:beforeAutospacing="1" w:after="100" w:afterAutospacing="1"/>
      <w:jc w:val="center"/>
    </w:pPr>
    <w:rPr>
      <w:rFonts w:ascii="宋体"/>
      <w:color w:val="0000FF"/>
      <w:kern w:val="0"/>
      <w:szCs w:val="21"/>
    </w:rPr>
  </w:style>
  <w:style w:type="paragraph" w:customStyle="1" w:styleId="3095">
    <w:name w:val="表格式"/>
    <w:basedOn w:val="67"/>
    <w:qFormat/>
    <w:uiPriority w:val="0"/>
    <w:pPr>
      <w:widowControl/>
      <w:spacing w:line="340" w:lineRule="exact"/>
      <w:ind w:left="0" w:firstLine="0"/>
      <w:jc w:val="center"/>
    </w:pPr>
    <w:rPr>
      <w:rFonts w:hAnsi="宋体"/>
      <w:sz w:val="24"/>
      <w:szCs w:val="21"/>
      <w:lang w:eastAsia="en-US" w:bidi="en-US"/>
    </w:rPr>
  </w:style>
  <w:style w:type="paragraph" w:customStyle="1" w:styleId="3096">
    <w:name w:val="表格，五宋"/>
    <w:qFormat/>
    <w:uiPriority w:val="0"/>
    <w:pPr>
      <w:adjustRightInd w:val="0"/>
      <w:spacing w:line="360" w:lineRule="exact"/>
      <w:jc w:val="center"/>
    </w:pPr>
    <w:rPr>
      <w:rFonts w:ascii="Times New Roman" w:hAnsi="Times New Roman" w:eastAsia="宋体" w:cs="Times New Roman"/>
      <w:sz w:val="21"/>
      <w:lang w:val="en-US" w:eastAsia="zh-CN" w:bidi="ar-SA"/>
    </w:rPr>
  </w:style>
  <w:style w:type="paragraph" w:customStyle="1" w:styleId="3097">
    <w:name w:val="reader-word-layer reader-word-s1-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098">
    <w:name w:val="标题2杨"/>
    <w:basedOn w:val="85"/>
    <w:qFormat/>
    <w:uiPriority w:val="0"/>
    <w:pPr>
      <w:keepNext/>
      <w:keepLines/>
      <w:snapToGrid w:val="0"/>
      <w:spacing w:before="0" w:after="0" w:line="360" w:lineRule="auto"/>
      <w:jc w:val="left"/>
      <w:outlineLvl w:val="1"/>
    </w:pPr>
    <w:rPr>
      <w:rFonts w:eastAsia="黑体" w:cs="Times New Roman"/>
      <w:kern w:val="44"/>
      <w:sz w:val="28"/>
      <w:szCs w:val="20"/>
    </w:rPr>
  </w:style>
  <w:style w:type="paragraph" w:customStyle="1" w:styleId="3099">
    <w:name w:val="CM3"/>
    <w:basedOn w:val="1"/>
    <w:next w:val="1"/>
    <w:qFormat/>
    <w:uiPriority w:val="0"/>
    <w:pPr>
      <w:autoSpaceDE w:val="0"/>
      <w:autoSpaceDN w:val="0"/>
      <w:adjustRightInd w:val="0"/>
      <w:spacing w:line="463" w:lineRule="atLeast"/>
      <w:jc w:val="left"/>
    </w:pPr>
    <w:rPr>
      <w:rFonts w:ascii="宋体"/>
      <w:kern w:val="0"/>
      <w:sz w:val="24"/>
      <w:szCs w:val="20"/>
    </w:rPr>
  </w:style>
  <w:style w:type="paragraph" w:customStyle="1" w:styleId="3100">
    <w:name w:val="环科院英文名称"/>
    <w:basedOn w:val="1"/>
    <w:qFormat/>
    <w:uiPriority w:val="0"/>
    <w:pPr>
      <w:widowControl/>
      <w:pBdr>
        <w:top w:val="single" w:color="auto" w:sz="4" w:space="1"/>
        <w:between w:val="single" w:color="auto" w:sz="4" w:space="1"/>
      </w:pBdr>
      <w:ind w:firstLine="21" w:firstLineChars="10"/>
      <w:jc w:val="center"/>
    </w:pPr>
    <w:rPr>
      <w:rFonts w:ascii="Calibri" w:hAnsi="Calibri" w:cs="宋体"/>
      <w:kern w:val="0"/>
      <w:sz w:val="24"/>
      <w:szCs w:val="20"/>
      <w:lang w:eastAsia="en-US" w:bidi="en-US"/>
    </w:rPr>
  </w:style>
  <w:style w:type="paragraph" w:customStyle="1" w:styleId="3101">
    <w:name w:val="前言正文"/>
    <w:basedOn w:val="2700"/>
    <w:qFormat/>
    <w:uiPriority w:val="0"/>
    <w:pPr>
      <w:adjustRightInd w:val="0"/>
      <w:spacing w:before="156"/>
      <w:jc w:val="both"/>
      <w:textAlignment w:val="baseline"/>
    </w:pPr>
    <w:rPr>
      <w:rFonts w:eastAsia="楷体_GB2312"/>
    </w:rPr>
  </w:style>
  <w:style w:type="paragraph" w:customStyle="1" w:styleId="3102">
    <w:name w:val="xl19"/>
    <w:basedOn w:val="1"/>
    <w:qFormat/>
    <w:uiPriority w:val="0"/>
    <w:pPr>
      <w:widowControl/>
      <w:spacing w:before="100" w:beforeAutospacing="1" w:after="100" w:afterAutospacing="1"/>
      <w:jc w:val="left"/>
    </w:pPr>
    <w:rPr>
      <w:rFonts w:ascii="Arial Unicode MS" w:hAnsi="Arial Unicode MS" w:eastAsia="Arial Unicode MS"/>
      <w:color w:val="FF0000"/>
      <w:kern w:val="0"/>
      <w:sz w:val="18"/>
      <w:szCs w:val="18"/>
    </w:rPr>
  </w:style>
  <w:style w:type="paragraph" w:customStyle="1" w:styleId="3103">
    <w:name w:val="12 Char"/>
    <w:basedOn w:val="1"/>
    <w:qFormat/>
    <w:uiPriority w:val="0"/>
    <w:pPr>
      <w:spacing w:line="360" w:lineRule="auto"/>
      <w:ind w:firstLine="200" w:firstLineChars="200"/>
      <w:jc w:val="left"/>
    </w:pPr>
    <w:rPr>
      <w:rFonts w:ascii="宋体" w:hAnsi="宋体"/>
      <w:kern w:val="0"/>
      <w:position w:val="-6"/>
      <w:sz w:val="28"/>
      <w:szCs w:val="20"/>
      <w:u w:val="single"/>
    </w:rPr>
  </w:style>
  <w:style w:type="paragraph" w:customStyle="1" w:styleId="3104">
    <w:name w:val="Char Char Char Char5"/>
    <w:basedOn w:val="1"/>
    <w:qFormat/>
    <w:uiPriority w:val="99"/>
    <w:rPr>
      <w:rFonts w:ascii="宋体"/>
      <w:kern w:val="0"/>
      <w:szCs w:val="20"/>
    </w:rPr>
  </w:style>
  <w:style w:type="paragraph" w:customStyle="1" w:styleId="3105">
    <w:name w:val="Part Title"/>
    <w:basedOn w:val="85"/>
    <w:qFormat/>
    <w:uiPriority w:val="0"/>
    <w:pPr>
      <w:keepLines/>
      <w:adjustRightInd w:val="0"/>
      <w:spacing w:after="240"/>
      <w:ind w:firstLine="360"/>
      <w:textAlignment w:val="baseline"/>
    </w:pPr>
    <w:rPr>
      <w:rFonts w:ascii="Times New Roman" w:hAnsi="Times New Roman" w:eastAsia="黑体" w:cs="Times New Roman"/>
      <w:b w:val="0"/>
      <w:bCs w:val="0"/>
      <w:caps/>
      <w:spacing w:val="60"/>
      <w:kern w:val="20"/>
      <w:sz w:val="44"/>
      <w:szCs w:val="20"/>
    </w:rPr>
  </w:style>
  <w:style w:type="paragraph" w:customStyle="1" w:styleId="3106">
    <w:name w:val="Name"/>
    <w:basedOn w:val="1"/>
    <w:next w:val="1"/>
    <w:qFormat/>
    <w:uiPriority w:val="0"/>
    <w:pPr>
      <w:widowControl/>
      <w:spacing w:after="440" w:line="240" w:lineRule="atLeast"/>
      <w:ind w:left="2160"/>
      <w:jc w:val="left"/>
    </w:pPr>
    <w:rPr>
      <w:rFonts w:ascii="宋体"/>
      <w:spacing w:val="-20"/>
      <w:kern w:val="0"/>
      <w:sz w:val="48"/>
      <w:szCs w:val="20"/>
    </w:rPr>
  </w:style>
  <w:style w:type="paragraph" w:customStyle="1" w:styleId="3107">
    <w:name w:val="Char Char Char Char Char Char Char Char Char Char Char Char Char Char Char Char Char2"/>
    <w:basedOn w:val="1"/>
    <w:qFormat/>
    <w:uiPriority w:val="0"/>
    <w:rPr>
      <w:rFonts w:ascii="宋体"/>
      <w:kern w:val="0"/>
      <w:szCs w:val="20"/>
    </w:rPr>
  </w:style>
  <w:style w:type="paragraph" w:customStyle="1" w:styleId="3108">
    <w:name w:val="公式样式1"/>
    <w:basedOn w:val="1"/>
    <w:qFormat/>
    <w:uiPriority w:val="0"/>
    <w:pPr>
      <w:jc w:val="center"/>
    </w:pPr>
    <w:rPr>
      <w:rFonts w:ascii="宋体" w:hAnsi="宋体"/>
      <w:color w:val="FF0000"/>
      <w:kern w:val="0"/>
      <w:szCs w:val="20"/>
    </w:rPr>
  </w:style>
  <w:style w:type="paragraph" w:customStyle="1" w:styleId="3109">
    <w:name w:val="普通 (Web)"/>
    <w:basedOn w:val="1"/>
    <w:qFormat/>
    <w:uiPriority w:val="0"/>
    <w:pPr>
      <w:widowControl/>
      <w:spacing w:before="100" w:after="100"/>
      <w:jc w:val="left"/>
    </w:pPr>
    <w:rPr>
      <w:rFonts w:ascii="宋体" w:hAnsi="宋体"/>
      <w:kern w:val="0"/>
      <w:sz w:val="24"/>
      <w:szCs w:val="20"/>
    </w:rPr>
  </w:style>
  <w:style w:type="paragraph" w:customStyle="1" w:styleId="3110">
    <w:name w:val="样式 首行缩进:  1.71 字符"/>
    <w:basedOn w:val="1"/>
    <w:qFormat/>
    <w:uiPriority w:val="0"/>
    <w:pPr>
      <w:spacing w:before="240" w:line="360" w:lineRule="auto"/>
      <w:ind w:right="28" w:firstLine="412" w:firstLineChars="171"/>
    </w:pPr>
    <w:rPr>
      <w:rFonts w:ascii="宋体" w:hAnsi="宋体"/>
      <w:b/>
      <w:color w:val="000000"/>
      <w:kern w:val="0"/>
      <w:sz w:val="24"/>
      <w:szCs w:val="20"/>
    </w:rPr>
  </w:style>
  <w:style w:type="paragraph" w:customStyle="1" w:styleId="3111">
    <w:name w:val="样式 标题 3 + 首行缩进:  0.35 厘米2"/>
    <w:basedOn w:val="5"/>
    <w:qFormat/>
    <w:uiPriority w:val="0"/>
    <w:pPr>
      <w:tabs>
        <w:tab w:val="left" w:pos="1080"/>
      </w:tabs>
      <w:snapToGrid w:val="0"/>
      <w:spacing w:before="120" w:after="0" w:line="440" w:lineRule="atLeast"/>
      <w:ind w:left="113" w:firstLine="480"/>
    </w:pPr>
    <w:rPr>
      <w:rFonts w:eastAsia="黑体" w:cs="宋体"/>
      <w:bCs w:val="0"/>
      <w:snapToGrid w:val="0"/>
      <w:sz w:val="24"/>
      <w:szCs w:val="24"/>
    </w:rPr>
  </w:style>
  <w:style w:type="paragraph" w:customStyle="1" w:styleId="3112">
    <w:name w:val="样式 样式 样式 正文首缩 + 左 + 首行缩进:  2 字符 + 首行缩进:  2 字符"/>
    <w:basedOn w:val="1"/>
    <w:qFormat/>
    <w:uiPriority w:val="0"/>
    <w:pPr>
      <w:tabs>
        <w:tab w:val="left" w:pos="1480"/>
      </w:tabs>
      <w:adjustRightInd w:val="0"/>
      <w:spacing w:line="360" w:lineRule="auto"/>
      <w:ind w:left="1120"/>
      <w:jc w:val="left"/>
      <w:textAlignment w:val="baseline"/>
    </w:pPr>
    <w:rPr>
      <w:rFonts w:ascii="宋体"/>
      <w:kern w:val="0"/>
      <w:sz w:val="28"/>
      <w:szCs w:val="20"/>
    </w:rPr>
  </w:style>
  <w:style w:type="paragraph" w:customStyle="1" w:styleId="3113">
    <w:name w:val="reader-word-layer reader-word-s3-13"/>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114">
    <w:name w:val="样式 正文缩进正文（首行缩进两字）正文（首行缩进两字） Char Char Char Char Char Char Char..."/>
    <w:basedOn w:val="21"/>
    <w:qFormat/>
    <w:uiPriority w:val="0"/>
    <w:pPr>
      <w:widowControl/>
      <w:tabs>
        <w:tab w:val="left" w:pos="3360"/>
      </w:tabs>
      <w:adjustRightInd w:val="0"/>
      <w:snapToGrid w:val="0"/>
      <w:spacing w:line="360" w:lineRule="auto"/>
      <w:ind w:firstLine="480"/>
      <w:textAlignment w:val="baseline"/>
    </w:pPr>
    <w:rPr>
      <w:rFonts w:ascii="楷体_GB2312" w:eastAsia="楷体_GB2312"/>
      <w:snapToGrid w:val="0"/>
      <w:sz w:val="24"/>
      <w:szCs w:val="24"/>
    </w:rPr>
  </w:style>
  <w:style w:type="paragraph" w:customStyle="1" w:styleId="3115">
    <w:name w:val="a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116">
    <w:name w:val="xl126"/>
    <w:basedOn w:val="1"/>
    <w:qFormat/>
    <w:uiPriority w:val="0"/>
    <w:pPr>
      <w:widowControl/>
      <w:pBdr>
        <w:top w:val="single" w:color="auto" w:sz="4" w:space="0"/>
        <w:bottom w:val="single" w:color="auto" w:sz="4" w:space="0"/>
        <w:right w:val="single" w:color="auto" w:sz="4" w:space="0"/>
      </w:pBdr>
      <w:shd w:val="clear" w:color="auto" w:fill="00FF00"/>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17">
    <w:name w:val="样式 仿宋_GB2312 小四1"/>
    <w:basedOn w:val="1"/>
    <w:qFormat/>
    <w:uiPriority w:val="0"/>
    <w:pPr>
      <w:widowControl/>
      <w:adjustRightInd w:val="0"/>
      <w:spacing w:line="360" w:lineRule="auto"/>
      <w:ind w:firstLine="480" w:firstLineChars="200"/>
      <w:jc w:val="left"/>
      <w:textAlignment w:val="baseline"/>
    </w:pPr>
    <w:rPr>
      <w:rFonts w:ascii="宋体" w:eastAsia="仿宋_GB2312"/>
      <w:kern w:val="0"/>
      <w:sz w:val="24"/>
      <w:szCs w:val="20"/>
    </w:rPr>
  </w:style>
  <w:style w:type="paragraph" w:customStyle="1" w:styleId="3118">
    <w:name w:val="reader-word-layer reader-word-s9-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119">
    <w:name w:val="正文文本缩进 24"/>
    <w:basedOn w:val="1"/>
    <w:qFormat/>
    <w:uiPriority w:val="0"/>
    <w:pPr>
      <w:adjustRightInd w:val="0"/>
      <w:spacing w:line="360" w:lineRule="auto"/>
      <w:ind w:firstLine="510"/>
      <w:textAlignment w:val="baseline"/>
    </w:pPr>
    <w:rPr>
      <w:rFonts w:ascii="宋体" w:hAnsi="宋体"/>
      <w:kern w:val="0"/>
      <w:sz w:val="28"/>
      <w:szCs w:val="20"/>
    </w:rPr>
  </w:style>
  <w:style w:type="paragraph" w:customStyle="1" w:styleId="3120">
    <w:name w:val="样式 标题 31.1.1条标题 3 Char Char标题 3 CharBSH-3条标题1.1.1H3b33..."/>
    <w:basedOn w:val="5"/>
    <w:qFormat/>
    <w:uiPriority w:val="0"/>
    <w:pPr>
      <w:spacing w:before="0" w:after="0" w:line="360" w:lineRule="auto"/>
      <w:ind w:firstLine="0" w:firstLineChars="0"/>
    </w:pPr>
    <w:rPr>
      <w:rFonts w:ascii="黑体" w:eastAsia="黑体"/>
      <w:b w:val="0"/>
      <w:bCs w:val="0"/>
      <w:sz w:val="24"/>
      <w:szCs w:val="20"/>
    </w:rPr>
  </w:style>
  <w:style w:type="paragraph" w:customStyle="1" w:styleId="3121">
    <w:name w:val="Titre"/>
    <w:basedOn w:val="1609"/>
    <w:next w:val="1609"/>
    <w:qFormat/>
    <w:uiPriority w:val="0"/>
    <w:pPr>
      <w:spacing w:before="141"/>
    </w:pPr>
    <w:rPr>
      <w:rFonts w:ascii="楷体" w:eastAsia="楷体" w:cs="Times New Roman"/>
      <w:color w:val="auto"/>
    </w:rPr>
  </w:style>
  <w:style w:type="paragraph" w:customStyle="1" w:styleId="3122">
    <w:name w:val="样式 标题 3三级标题标题3H3h33rd level第二层条ReHead 3 WSA标题03三级标题 3..."/>
    <w:basedOn w:val="5"/>
    <w:qFormat/>
    <w:uiPriority w:val="0"/>
    <w:pPr>
      <w:spacing w:before="0" w:after="0" w:line="360" w:lineRule="auto"/>
      <w:ind w:firstLine="0" w:firstLineChars="0"/>
      <w:jc w:val="left"/>
    </w:pPr>
    <w:rPr>
      <w:rFonts w:ascii="黑体" w:eastAsia="黑体" w:cs="宋体"/>
      <w:b w:val="0"/>
      <w:sz w:val="28"/>
      <w:szCs w:val="28"/>
    </w:rPr>
  </w:style>
  <w:style w:type="paragraph" w:customStyle="1" w:styleId="3123">
    <w:name w:val="插图1"/>
    <w:basedOn w:val="1"/>
    <w:qFormat/>
    <w:uiPriority w:val="0"/>
    <w:pPr>
      <w:adjustRightInd w:val="0"/>
      <w:spacing w:before="120" w:after="120"/>
    </w:pPr>
    <w:rPr>
      <w:rFonts w:ascii="宋体"/>
      <w:kern w:val="0"/>
      <w:sz w:val="24"/>
      <w:szCs w:val="28"/>
    </w:rPr>
  </w:style>
  <w:style w:type="paragraph" w:customStyle="1" w:styleId="3124">
    <w:name w:val="样式 标题 1标题 1 Char章节标题 + 黑体"/>
    <w:basedOn w:val="3"/>
    <w:qFormat/>
    <w:uiPriority w:val="0"/>
    <w:pPr>
      <w:keepLines/>
      <w:overflowPunct/>
      <w:snapToGrid/>
      <w:spacing w:before="340" w:after="240" w:line="360" w:lineRule="auto"/>
      <w:ind w:left="0" w:firstLine="0"/>
    </w:pPr>
    <w:rPr>
      <w:rFonts w:ascii="黑体" w:hAnsi="黑体"/>
      <w:color w:val="auto"/>
      <w:kern w:val="2"/>
      <w:sz w:val="36"/>
      <w:szCs w:val="52"/>
    </w:rPr>
  </w:style>
  <w:style w:type="paragraph" w:customStyle="1" w:styleId="3125">
    <w:name w:val="main"/>
    <w:basedOn w:val="1"/>
    <w:qFormat/>
    <w:uiPriority w:val="0"/>
    <w:pPr>
      <w:widowControl/>
      <w:spacing w:before="100" w:beforeAutospacing="1" w:after="100" w:afterAutospacing="1"/>
      <w:ind w:firstLine="400"/>
      <w:jc w:val="left"/>
    </w:pPr>
    <w:rPr>
      <w:rFonts w:ascii="宋体" w:eastAsia="Arial Unicode MS" w:cs="Arial Unicode MS"/>
      <w:color w:val="0033CC"/>
      <w:kern w:val="0"/>
      <w:sz w:val="18"/>
      <w:szCs w:val="18"/>
    </w:rPr>
  </w:style>
  <w:style w:type="paragraph" w:customStyle="1" w:styleId="3126">
    <w:name w:val="样式 样式 样式 标题 1封面大标题 + 段前: 0.5 行 段后: 0.5 行 + +"/>
    <w:basedOn w:val="1701"/>
    <w:qFormat/>
    <w:uiPriority w:val="0"/>
    <w:pPr>
      <w:spacing w:before="312" w:beforeLines="100" w:after="312" w:afterLines="100"/>
    </w:pPr>
  </w:style>
  <w:style w:type="paragraph" w:customStyle="1" w:styleId="3127">
    <w:name w:val="xl9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olor w:val="000000"/>
      <w:kern w:val="0"/>
      <w:sz w:val="24"/>
      <w:szCs w:val="20"/>
    </w:rPr>
  </w:style>
  <w:style w:type="paragraph" w:customStyle="1" w:styleId="3128">
    <w:name w:val="样式 样式 标题 3 + 宋体 小四 非加粗 行距: 1.5 倍行距2 + 右侧:  1 字符"/>
    <w:basedOn w:val="1760"/>
    <w:qFormat/>
    <w:uiPriority w:val="0"/>
    <w:pPr>
      <w:ind w:left="630" w:right="210"/>
    </w:pPr>
  </w:style>
  <w:style w:type="paragraph" w:customStyle="1" w:styleId="3129">
    <w:name w:val="样式 两端对齐 首行缩进:  0.74 厘米 段后: 1 行"/>
    <w:basedOn w:val="1"/>
    <w:qFormat/>
    <w:uiPriority w:val="0"/>
    <w:pPr>
      <w:widowControl/>
      <w:spacing w:line="360" w:lineRule="auto"/>
      <w:ind w:firstLine="420"/>
      <w:jc w:val="left"/>
    </w:pPr>
    <w:rPr>
      <w:rFonts w:ascii="Arial" w:hAnsi="Arial"/>
      <w:kern w:val="0"/>
      <w:sz w:val="24"/>
      <w:szCs w:val="20"/>
      <w:lang w:val="zh-CN" w:eastAsia="en-US" w:bidi="en-US"/>
    </w:rPr>
  </w:style>
  <w:style w:type="paragraph" w:customStyle="1" w:styleId="3130">
    <w:name w:val="样式 正文（首行缩进两字） Char1标题4 + 宋体 小四 首行缩进:  0.85 厘米"/>
    <w:basedOn w:val="1"/>
    <w:qFormat/>
    <w:uiPriority w:val="0"/>
    <w:pPr>
      <w:adjustRightInd w:val="0"/>
      <w:spacing w:line="440" w:lineRule="atLeast"/>
      <w:ind w:firstLine="482"/>
    </w:pPr>
    <w:rPr>
      <w:rFonts w:ascii="宋体" w:hAnsi="宋体"/>
      <w:kern w:val="0"/>
      <w:sz w:val="24"/>
      <w:szCs w:val="20"/>
    </w:rPr>
  </w:style>
  <w:style w:type="paragraph" w:customStyle="1" w:styleId="3131">
    <w:name w:val="正文-使用"/>
    <w:basedOn w:val="1"/>
    <w:qFormat/>
    <w:uiPriority w:val="0"/>
    <w:pPr>
      <w:adjustRightInd w:val="0"/>
      <w:snapToGrid w:val="0"/>
      <w:spacing w:line="360" w:lineRule="auto"/>
      <w:ind w:firstLine="482"/>
    </w:pPr>
    <w:rPr>
      <w:rFonts w:ascii="宋体"/>
      <w:kern w:val="0"/>
      <w:sz w:val="24"/>
      <w:szCs w:val="20"/>
    </w:rPr>
  </w:style>
  <w:style w:type="paragraph" w:customStyle="1" w:styleId="3132">
    <w:name w:val="标题2付"/>
    <w:basedOn w:val="4"/>
    <w:qFormat/>
    <w:uiPriority w:val="0"/>
    <w:pPr>
      <w:spacing w:before="0" w:after="0" w:line="500" w:lineRule="exact"/>
      <w:ind w:firstLine="0" w:firstLineChars="0"/>
    </w:pPr>
    <w:rPr>
      <w:rFonts w:ascii="黑体"/>
      <w:b w:val="0"/>
      <w:color w:val="000000"/>
      <w:sz w:val="28"/>
      <w:szCs w:val="28"/>
    </w:rPr>
  </w:style>
  <w:style w:type="paragraph" w:customStyle="1" w:styleId="3133">
    <w:name w:val="样式 四号 首行缩进:  2 字符"/>
    <w:basedOn w:val="1"/>
    <w:qFormat/>
    <w:uiPriority w:val="0"/>
    <w:pPr>
      <w:spacing w:line="480" w:lineRule="atLeast"/>
      <w:ind w:firstLine="200" w:firstLineChars="200"/>
    </w:pPr>
    <w:rPr>
      <w:rFonts w:ascii="宋体"/>
      <w:kern w:val="0"/>
      <w:sz w:val="24"/>
      <w:szCs w:val="20"/>
    </w:rPr>
  </w:style>
  <w:style w:type="paragraph" w:customStyle="1" w:styleId="3134">
    <w:name w:val="五级无标题条"/>
    <w:basedOn w:val="1"/>
    <w:qFormat/>
    <w:uiPriority w:val="0"/>
    <w:pPr>
      <w:tabs>
        <w:tab w:val="left" w:pos="2940"/>
      </w:tabs>
      <w:ind w:left="2940" w:hanging="420"/>
    </w:pPr>
    <w:rPr>
      <w:rFonts w:ascii="宋体"/>
      <w:kern w:val="0"/>
      <w:szCs w:val="20"/>
    </w:rPr>
  </w:style>
  <w:style w:type="paragraph" w:customStyle="1" w:styleId="3135">
    <w:name w:val="样式 行距: 多倍行距 2.33 字行"/>
    <w:basedOn w:val="1"/>
    <w:qFormat/>
    <w:uiPriority w:val="0"/>
    <w:pPr>
      <w:spacing w:line="560" w:lineRule="auto"/>
      <w:ind w:firstLine="192" w:firstLineChars="192"/>
    </w:pPr>
    <w:rPr>
      <w:rFonts w:ascii="宋体" w:cs="宋体"/>
      <w:kern w:val="0"/>
      <w:szCs w:val="20"/>
    </w:rPr>
  </w:style>
  <w:style w:type="paragraph" w:customStyle="1" w:styleId="313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3137">
    <w:name w:val="B2"/>
    <w:basedOn w:val="1"/>
    <w:qFormat/>
    <w:uiPriority w:val="0"/>
    <w:pPr>
      <w:widowControl/>
      <w:snapToGrid w:val="0"/>
      <w:spacing w:before="120" w:after="120"/>
      <w:jc w:val="left"/>
    </w:pPr>
    <w:rPr>
      <w:rFonts w:ascii="宋体"/>
      <w:kern w:val="0"/>
      <w:sz w:val="30"/>
      <w:szCs w:val="28"/>
    </w:rPr>
  </w:style>
  <w:style w:type="paragraph" w:customStyle="1" w:styleId="3138">
    <w:name w:val="样式 标题（3）新 + 首行缩进:  0.71 字符 段后: 0.5 行1 + 首行缩进:  0.71 字符 段后: 0.5 行"/>
    <w:basedOn w:val="1"/>
    <w:qFormat/>
    <w:uiPriority w:val="0"/>
    <w:pPr>
      <w:keepNext/>
      <w:keepLines/>
      <w:widowControl/>
      <w:spacing w:before="120" w:afterLines="50"/>
      <w:ind w:firstLine="213" w:firstLineChars="71"/>
      <w:jc w:val="left"/>
      <w:outlineLvl w:val="2"/>
    </w:pPr>
    <w:rPr>
      <w:rFonts w:hint="eastAsia" w:ascii="宋体" w:hAnsi="宋体"/>
      <w:b/>
      <w:bCs/>
      <w:kern w:val="0"/>
      <w:sz w:val="30"/>
      <w:szCs w:val="20"/>
      <w:lang w:eastAsia="en-US" w:bidi="en-US"/>
    </w:rPr>
  </w:style>
  <w:style w:type="paragraph" w:customStyle="1" w:styleId="3139">
    <w:name w:val="正文缩进2字符"/>
    <w:basedOn w:val="21"/>
    <w:qFormat/>
    <w:uiPriority w:val="0"/>
    <w:pPr>
      <w:adjustRightInd w:val="0"/>
      <w:snapToGrid w:val="0"/>
      <w:spacing w:line="520" w:lineRule="exact"/>
      <w:ind w:left="5250" w:firstLine="466"/>
    </w:pPr>
    <w:rPr>
      <w:rFonts w:cs="宋体"/>
      <w:b/>
      <w:spacing w:val="-4"/>
      <w:sz w:val="24"/>
      <w:szCs w:val="24"/>
    </w:rPr>
  </w:style>
  <w:style w:type="paragraph" w:customStyle="1" w:styleId="3140">
    <w:name w:val="表5-1"/>
    <w:basedOn w:val="74"/>
    <w:qFormat/>
    <w:uiPriority w:val="0"/>
    <w:pPr>
      <w:widowControl w:val="0"/>
      <w:tabs>
        <w:tab w:val="left" w:pos="1440"/>
      </w:tabs>
      <w:adjustRightInd/>
      <w:snapToGrid/>
      <w:spacing w:before="120" w:after="120" w:line="240" w:lineRule="auto"/>
      <w:ind w:left="425" w:hanging="425"/>
    </w:pPr>
    <w:rPr>
      <w:rFonts w:ascii="Calibri" w:hAnsi="Calibri"/>
      <w:b w:val="0"/>
      <w:kern w:val="2"/>
      <w:szCs w:val="24"/>
    </w:rPr>
  </w:style>
  <w:style w:type="paragraph" w:customStyle="1" w:styleId="3141">
    <w:name w:val="样式 样式 正文缩进 + 首行缩进:  2 字符 + 首行缩进:  2 字符1"/>
    <w:basedOn w:val="1"/>
    <w:qFormat/>
    <w:uiPriority w:val="0"/>
    <w:pPr>
      <w:spacing w:line="360" w:lineRule="auto"/>
      <w:ind w:firstLine="480" w:firstLineChars="200"/>
    </w:pPr>
    <w:rPr>
      <w:rFonts w:ascii="宋体" w:cs="宋体"/>
      <w:kern w:val="0"/>
      <w:sz w:val="24"/>
      <w:szCs w:val="20"/>
    </w:rPr>
  </w:style>
  <w:style w:type="paragraph" w:customStyle="1" w:styleId="3142">
    <w:name w:val="环保章标题"/>
    <w:basedOn w:val="5"/>
    <w:qFormat/>
    <w:uiPriority w:val="0"/>
    <w:pPr>
      <w:adjustRightInd w:val="0"/>
      <w:jc w:val="left"/>
      <w:textAlignment w:val="baseline"/>
    </w:pPr>
    <w:rPr>
      <w:bCs w:val="0"/>
      <w:snapToGrid w:val="0"/>
      <w:sz w:val="24"/>
      <w:szCs w:val="24"/>
    </w:rPr>
  </w:style>
  <w:style w:type="paragraph" w:customStyle="1" w:styleId="31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0"/>
    </w:rPr>
  </w:style>
  <w:style w:type="paragraph" w:customStyle="1" w:styleId="3144">
    <w:name w:val="四号缩"/>
    <w:basedOn w:val="1"/>
    <w:qFormat/>
    <w:uiPriority w:val="0"/>
    <w:pPr>
      <w:adjustRightInd w:val="0"/>
      <w:snapToGrid w:val="0"/>
      <w:spacing w:line="480" w:lineRule="atLeast"/>
      <w:ind w:firstLine="567"/>
    </w:pPr>
    <w:rPr>
      <w:rFonts w:ascii="宋体" w:hAnsi="宋体"/>
      <w:snapToGrid w:val="0"/>
      <w:spacing w:val="6"/>
      <w:kern w:val="0"/>
      <w:sz w:val="28"/>
      <w:szCs w:val="20"/>
    </w:rPr>
  </w:style>
  <w:style w:type="paragraph" w:customStyle="1" w:styleId="3145">
    <w:name w:val="正文7"/>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3146">
    <w:name w:val="标题4"/>
    <w:basedOn w:val="1"/>
    <w:qFormat/>
    <w:uiPriority w:val="0"/>
    <w:pPr>
      <w:spacing w:line="440" w:lineRule="exact"/>
    </w:pPr>
    <w:rPr>
      <w:rFonts w:ascii="宋体" w:eastAsia="黑体"/>
      <w:kern w:val="0"/>
      <w:sz w:val="28"/>
      <w:szCs w:val="20"/>
    </w:rPr>
  </w:style>
  <w:style w:type="paragraph" w:customStyle="1" w:styleId="3147">
    <w:name w:val="第X节"/>
    <w:basedOn w:val="1"/>
    <w:next w:val="4"/>
    <w:qFormat/>
    <w:uiPriority w:val="0"/>
    <w:pPr>
      <w:tabs>
        <w:tab w:val="left" w:pos="1080"/>
        <w:tab w:val="left" w:pos="1140"/>
      </w:tabs>
      <w:spacing w:line="360" w:lineRule="auto"/>
      <w:ind w:left="1140" w:hanging="720"/>
      <w:jc w:val="center"/>
    </w:pPr>
    <w:rPr>
      <w:rFonts w:ascii="宋体" w:hAnsi="宋体"/>
      <w:b/>
      <w:kern w:val="0"/>
      <w:sz w:val="28"/>
      <w:szCs w:val="20"/>
    </w:rPr>
  </w:style>
  <w:style w:type="paragraph" w:customStyle="1" w:styleId="3148">
    <w:name w:val="Char1 Char Char Char Char Char Char2 Char Char Char11"/>
    <w:basedOn w:val="1"/>
    <w:qFormat/>
    <w:uiPriority w:val="0"/>
    <w:pPr>
      <w:widowControl/>
      <w:spacing w:line="360" w:lineRule="auto"/>
      <w:jc w:val="left"/>
    </w:pPr>
    <w:rPr>
      <w:rFonts w:ascii="宋体" w:hAnsi="Calibri"/>
      <w:kern w:val="0"/>
      <w:sz w:val="24"/>
      <w:szCs w:val="20"/>
      <w:lang w:eastAsia="en-US" w:bidi="en-US"/>
    </w:rPr>
  </w:style>
  <w:style w:type="paragraph" w:customStyle="1" w:styleId="3149">
    <w:name w:val="Style Heading 3§1.1.1.H3标题 3zym条标题1.1.1标题 3 Charh3level_3PI..."/>
    <w:basedOn w:val="5"/>
    <w:qFormat/>
    <w:uiPriority w:val="0"/>
    <w:pPr>
      <w:keepLines w:val="0"/>
      <w:widowControl/>
      <w:tabs>
        <w:tab w:val="left" w:pos="2040"/>
      </w:tabs>
      <w:spacing w:before="240" w:after="60" w:line="240" w:lineRule="auto"/>
      <w:ind w:left="720" w:leftChars="800" w:hanging="432" w:hangingChars="200"/>
      <w:jc w:val="left"/>
    </w:pPr>
    <w:rPr>
      <w:rFonts w:ascii="Cambria" w:hAnsi="Cambria"/>
      <w:sz w:val="26"/>
      <w:szCs w:val="26"/>
    </w:rPr>
  </w:style>
  <w:style w:type="paragraph" w:customStyle="1" w:styleId="3150">
    <w:name w:val="页脚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151">
    <w:name w:val="2 级样式"/>
    <w:basedOn w:val="4"/>
    <w:qFormat/>
    <w:uiPriority w:val="0"/>
    <w:pPr>
      <w:adjustRightInd w:val="0"/>
      <w:spacing w:before="93" w:beforeLines="30" w:after="93" w:afterLines="30" w:line="360" w:lineRule="auto"/>
      <w:ind w:left="720" w:hanging="720" w:firstLineChars="0"/>
      <w:jc w:val="left"/>
    </w:pPr>
    <w:rPr>
      <w:rFonts w:ascii="Times New Roman" w:hAnsi="Times New Roman" w:cs="宋体"/>
      <w:b w:val="0"/>
      <w:bCs w:val="0"/>
      <w:color w:val="003300"/>
      <w:sz w:val="30"/>
      <w:szCs w:val="30"/>
    </w:rPr>
  </w:style>
  <w:style w:type="paragraph" w:customStyle="1" w:styleId="3152">
    <w:name w:val="MG"/>
    <w:basedOn w:val="3"/>
    <w:qFormat/>
    <w:uiPriority w:val="0"/>
    <w:pPr>
      <w:widowControl/>
      <w:tabs>
        <w:tab w:val="left" w:pos="2260"/>
        <w:tab w:val="left" w:pos="2820"/>
        <w:tab w:val="left" w:pos="3420"/>
      </w:tabs>
      <w:overflowPunct/>
      <w:adjustRightInd w:val="0"/>
      <w:spacing w:before="440" w:after="0" w:line="240" w:lineRule="auto"/>
      <w:ind w:left="851" w:right="-28" w:hanging="851"/>
    </w:pPr>
    <w:rPr>
      <w:rFonts w:ascii="Arial" w:hAnsi="Arial" w:eastAsia="宋体"/>
      <w:bCs w:val="0"/>
      <w:color w:val="auto"/>
      <w:kern w:val="0"/>
      <w:sz w:val="22"/>
      <w:szCs w:val="20"/>
      <w:lang w:val="en-GB"/>
    </w:rPr>
  </w:style>
  <w:style w:type="paragraph" w:customStyle="1" w:styleId="3153">
    <w:name w:val="Footer Even"/>
    <w:basedOn w:val="56"/>
    <w:qFormat/>
    <w:uiPriority w:val="0"/>
    <w:pPr>
      <w:keepLines/>
      <w:tabs>
        <w:tab w:val="center" w:pos="4320"/>
        <w:tab w:val="right" w:pos="8392"/>
        <w:tab w:val="right" w:pos="9480"/>
        <w:tab w:val="clear" w:pos="4153"/>
        <w:tab w:val="clear" w:pos="8306"/>
      </w:tabs>
      <w:adjustRightInd w:val="0"/>
      <w:snapToGrid/>
      <w:spacing w:before="200" w:after="240" w:line="240" w:lineRule="atLeast"/>
      <w:ind w:left="-839" w:right="-839"/>
      <w:jc w:val="center"/>
      <w:textAlignment w:val="baseline"/>
    </w:pPr>
    <w:rPr>
      <w:rFonts w:ascii="宋体"/>
      <w:spacing w:val="15"/>
      <w:sz w:val="24"/>
    </w:rPr>
  </w:style>
  <w:style w:type="paragraph" w:customStyle="1" w:styleId="3154">
    <w:name w:val="样式 hb3 + (西文) Times New Roman"/>
    <w:basedOn w:val="766"/>
    <w:qFormat/>
    <w:uiPriority w:val="0"/>
    <w:pPr>
      <w:snapToGrid w:val="0"/>
      <w:spacing w:before="360" w:beforeLines="50" w:after="180" w:afterLines="50"/>
    </w:pPr>
    <w:rPr>
      <w:rFonts w:ascii="Times New Roman" w:hAnsi="Times New Roman"/>
      <w:snapToGrid w:val="0"/>
      <w:szCs w:val="32"/>
    </w:rPr>
  </w:style>
  <w:style w:type="paragraph" w:customStyle="1" w:styleId="3155">
    <w:name w:val="标题4样式"/>
    <w:basedOn w:val="6"/>
    <w:qFormat/>
    <w:uiPriority w:val="0"/>
    <w:pPr>
      <w:widowControl/>
      <w:autoSpaceDE w:val="0"/>
      <w:autoSpaceDN w:val="0"/>
      <w:adjustRightInd w:val="0"/>
      <w:spacing w:before="0" w:after="0" w:line="360" w:lineRule="auto"/>
      <w:ind w:firstLine="0" w:firstLineChars="0"/>
      <w:jc w:val="left"/>
      <w:textAlignment w:val="baseline"/>
    </w:pPr>
    <w:rPr>
      <w:rFonts w:ascii="黑体" w:eastAsia="宋体"/>
      <w:bCs w:val="0"/>
      <w:sz w:val="24"/>
      <w:szCs w:val="20"/>
    </w:rPr>
  </w:style>
  <w:style w:type="paragraph" w:customStyle="1" w:styleId="3156">
    <w:name w:val="样式 标题 22nd levelh22Header 2H2UNDERRUBRIK 1-2Titre2l2一级节..."/>
    <w:basedOn w:val="1"/>
    <w:qFormat/>
    <w:uiPriority w:val="0"/>
    <w:pPr>
      <w:tabs>
        <w:tab w:val="left" w:pos="576"/>
      </w:tabs>
      <w:ind w:left="576" w:hanging="576"/>
    </w:pPr>
    <w:rPr>
      <w:rFonts w:ascii="宋体"/>
      <w:kern w:val="0"/>
      <w:szCs w:val="20"/>
    </w:rPr>
  </w:style>
  <w:style w:type="paragraph" w:customStyle="1" w:styleId="3157">
    <w:name w:val="表格样式2"/>
    <w:basedOn w:val="2930"/>
    <w:qFormat/>
    <w:uiPriority w:val="0"/>
    <w:pPr>
      <w:spacing w:line="240" w:lineRule="auto"/>
      <w:ind w:right="-57"/>
    </w:pPr>
    <w:rPr>
      <w:sz w:val="18"/>
      <w:szCs w:val="18"/>
    </w:rPr>
  </w:style>
  <w:style w:type="paragraph" w:customStyle="1" w:styleId="3158">
    <w:name w:val="样式 样式 样式 标题 4 + 首行缩进:  2 字符 + 首行缩进:  2 字符 + 首行缩进:  2 字符"/>
    <w:basedOn w:val="3159"/>
    <w:qFormat/>
    <w:uiPriority w:val="0"/>
    <w:pPr>
      <w:tabs>
        <w:tab w:val="left" w:pos="1400"/>
      </w:tabs>
      <w:spacing w:beforeLines="0"/>
    </w:pPr>
    <w:rPr>
      <w:szCs w:val="24"/>
    </w:rPr>
  </w:style>
  <w:style w:type="paragraph" w:customStyle="1" w:styleId="3159">
    <w:name w:val="样式 样式 标题 4 + 首行缩进:  2 字符 + 首行缩进:  2 字符"/>
    <w:basedOn w:val="555"/>
    <w:qFormat/>
    <w:uiPriority w:val="0"/>
    <w:pPr>
      <w:tabs>
        <w:tab w:val="left" w:pos="1400"/>
      </w:tabs>
      <w:spacing w:before="312" w:beforeLines="100"/>
      <w:ind w:left="1400" w:hanging="420"/>
    </w:pPr>
  </w:style>
  <w:style w:type="paragraph" w:customStyle="1" w:styleId="3160">
    <w:name w:val="样1"/>
    <w:basedOn w:val="1"/>
    <w:qFormat/>
    <w:uiPriority w:val="0"/>
    <w:pPr>
      <w:widowControl/>
      <w:tabs>
        <w:tab w:val="left" w:pos="8323"/>
        <w:tab w:val="left" w:pos="8610"/>
      </w:tabs>
      <w:spacing w:line="500" w:lineRule="atLeast"/>
      <w:jc w:val="left"/>
    </w:pPr>
    <w:rPr>
      <w:rFonts w:ascii="宋体" w:hAnsi="宋体" w:eastAsia="仿宋_GB2312"/>
      <w:b/>
      <w:color w:val="000000"/>
      <w:spacing w:val="6"/>
      <w:kern w:val="0"/>
      <w:sz w:val="44"/>
      <w:szCs w:val="20"/>
    </w:rPr>
  </w:style>
  <w:style w:type="paragraph" w:customStyle="1" w:styleId="3161">
    <w:name w:val="Puce 3"/>
    <w:basedOn w:val="1609"/>
    <w:next w:val="1609"/>
    <w:qFormat/>
    <w:uiPriority w:val="0"/>
    <w:rPr>
      <w:rFonts w:ascii="楷体" w:eastAsia="楷体" w:cs="Times New Roman"/>
      <w:color w:val="auto"/>
    </w:rPr>
  </w:style>
  <w:style w:type="paragraph" w:customStyle="1" w:styleId="3162">
    <w:name w:val="cjh"/>
    <w:basedOn w:val="1"/>
    <w:next w:val="1"/>
    <w:qFormat/>
    <w:uiPriority w:val="0"/>
    <w:pPr>
      <w:keepLines/>
      <w:widowControl/>
      <w:suppressLineNumbers/>
      <w:suppressAutoHyphens/>
      <w:jc w:val="center"/>
      <w:outlineLvl w:val="0"/>
    </w:pPr>
    <w:rPr>
      <w:rFonts w:ascii="宋体" w:hAnsi="Calibri"/>
      <w:kern w:val="24"/>
      <w:sz w:val="24"/>
      <w:szCs w:val="20"/>
      <w:lang w:eastAsia="en-US" w:bidi="en-US"/>
    </w:rPr>
  </w:style>
  <w:style w:type="paragraph" w:customStyle="1" w:styleId="3163">
    <w:name w:val="样式 小四 首行缩进:  0.74 厘米 行距: 固定值 20 磅"/>
    <w:basedOn w:val="1"/>
    <w:qFormat/>
    <w:uiPriority w:val="0"/>
    <w:pPr>
      <w:spacing w:line="440" w:lineRule="exact"/>
      <w:ind w:firstLine="454"/>
    </w:pPr>
    <w:rPr>
      <w:rFonts w:ascii="宋体"/>
      <w:kern w:val="0"/>
      <w:sz w:val="24"/>
      <w:szCs w:val="20"/>
    </w:rPr>
  </w:style>
  <w:style w:type="paragraph" w:customStyle="1" w:styleId="3164">
    <w:name w:val="正文标题3"/>
    <w:basedOn w:val="5"/>
    <w:qFormat/>
    <w:uiPriority w:val="0"/>
    <w:pPr>
      <w:spacing w:before="0" w:after="0" w:line="240" w:lineRule="auto"/>
      <w:ind w:firstLine="0" w:firstLineChars="0"/>
    </w:pPr>
    <w:rPr>
      <w:rFonts w:eastAsia="黑体"/>
      <w:b w:val="0"/>
      <w:sz w:val="28"/>
    </w:rPr>
  </w:style>
  <w:style w:type="paragraph" w:customStyle="1" w:styleId="3165">
    <w:name w:val="表格正文分布"/>
    <w:basedOn w:val="1"/>
    <w:qFormat/>
    <w:uiPriority w:val="0"/>
    <w:pPr>
      <w:adjustRightInd w:val="0"/>
      <w:snapToGrid w:val="0"/>
      <w:spacing w:before="40" w:after="40"/>
      <w:ind w:left="17" w:leftChars="-14" w:right="17" w:hanging="23" w:hangingChars="14"/>
      <w:jc w:val="center"/>
    </w:pPr>
    <w:rPr>
      <w:rFonts w:ascii="宋体"/>
      <w:spacing w:val="-8"/>
      <w:kern w:val="0"/>
      <w:sz w:val="18"/>
      <w:szCs w:val="20"/>
    </w:rPr>
  </w:style>
  <w:style w:type="paragraph" w:customStyle="1" w:styleId="3166">
    <w:name w:val="样式 样式 样式 表头 + 两端对齐 + 首行缩进:  2 字符 + 首行缩进:  2 字符"/>
    <w:basedOn w:val="1"/>
    <w:qFormat/>
    <w:uiPriority w:val="0"/>
    <w:pPr>
      <w:keepNext/>
      <w:snapToGrid w:val="0"/>
      <w:spacing w:before="60" w:after="60"/>
      <w:ind w:firstLine="200" w:firstLineChars="200"/>
      <w:jc w:val="left"/>
    </w:pPr>
    <w:rPr>
      <w:rFonts w:ascii="宋体" w:cs="宋体"/>
      <w:b/>
      <w:bCs/>
      <w:kern w:val="32"/>
      <w:sz w:val="24"/>
      <w:szCs w:val="20"/>
    </w:rPr>
  </w:style>
  <w:style w:type="paragraph" w:customStyle="1" w:styleId="3167">
    <w:name w:val="样式 表格文字 + 居中 首行缩进:  2 字符"/>
    <w:basedOn w:val="1526"/>
    <w:qFormat/>
    <w:uiPriority w:val="0"/>
    <w:pPr>
      <w:tabs>
        <w:tab w:val="left" w:pos="1960"/>
      </w:tabs>
      <w:spacing w:line="400" w:lineRule="exact"/>
    </w:pPr>
    <w:rPr>
      <w:rFonts w:eastAsia="仿宋_GB2312"/>
      <w:snapToGrid/>
      <w:color w:val="auto"/>
      <w:kern w:val="24"/>
      <w:sz w:val="24"/>
    </w:rPr>
  </w:style>
  <w:style w:type="paragraph" w:customStyle="1" w:styleId="3168">
    <w:name w:val="样式 样式 样式 标题 2 + 首行缩进:  0 厘米 + (中文) 仿宋_GB2312 四号 黑色 首行缩进:  0 厘米 ...."/>
    <w:basedOn w:val="1"/>
    <w:qFormat/>
    <w:uiPriority w:val="0"/>
    <w:pPr>
      <w:keepNext/>
      <w:keepLines/>
      <w:widowControl/>
      <w:tabs>
        <w:tab w:val="left" w:pos="840"/>
      </w:tabs>
      <w:overflowPunct w:val="0"/>
      <w:adjustRightInd w:val="0"/>
      <w:snapToGrid w:val="0"/>
      <w:spacing w:before="100" w:beforeAutospacing="1" w:line="560" w:lineRule="exact"/>
      <w:ind w:left="840" w:hanging="420"/>
      <w:jc w:val="left"/>
      <w:textAlignment w:val="baseline"/>
      <w:outlineLvl w:val="1"/>
    </w:pPr>
    <w:rPr>
      <w:rFonts w:ascii="宋体" w:cs="宋体"/>
      <w:b/>
      <w:bCs/>
      <w:color w:val="000000"/>
      <w:kern w:val="0"/>
      <w:sz w:val="28"/>
      <w:szCs w:val="20"/>
    </w:rPr>
  </w:style>
  <w:style w:type="paragraph" w:customStyle="1" w:styleId="3169">
    <w:name w:val="样式 样式 标题 2 + 加粗 段后: 0.5 行 行距: 固定值 24 磅 + 段后: 0.5 行"/>
    <w:basedOn w:val="3013"/>
    <w:qFormat/>
    <w:uiPriority w:val="0"/>
    <w:pPr>
      <w:spacing w:beforeLines="0" w:afterLines="0" w:line="500" w:lineRule="exact"/>
    </w:pPr>
    <w:rPr>
      <w:sz w:val="24"/>
    </w:rPr>
  </w:style>
  <w:style w:type="paragraph" w:customStyle="1" w:styleId="3170">
    <w:name w:val="alt+2 节"/>
    <w:basedOn w:val="4"/>
    <w:next w:val="1"/>
    <w:qFormat/>
    <w:uiPriority w:val="0"/>
    <w:pPr>
      <w:spacing w:before="0" w:after="50" w:afterLines="50" w:line="500" w:lineRule="exact"/>
      <w:ind w:firstLine="0" w:firstLineChars="0"/>
      <w:jc w:val="left"/>
    </w:pPr>
    <w:rPr>
      <w:rFonts w:eastAsia="宋体"/>
      <w:sz w:val="28"/>
    </w:rPr>
  </w:style>
  <w:style w:type="paragraph" w:customStyle="1" w:styleId="3171">
    <w:name w:val="表格内部"/>
    <w:basedOn w:val="1"/>
    <w:qFormat/>
    <w:uiPriority w:val="0"/>
    <w:pPr>
      <w:widowControl/>
      <w:adjustRightInd w:val="0"/>
      <w:snapToGrid w:val="0"/>
      <w:spacing w:line="240" w:lineRule="atLeast"/>
      <w:ind w:right="28"/>
      <w:jc w:val="center"/>
      <w:textAlignment w:val="baseline"/>
    </w:pPr>
    <w:rPr>
      <w:rFonts w:ascii="Arial" w:hAnsi="Arial" w:cs="Arial"/>
      <w:kern w:val="0"/>
      <w:sz w:val="24"/>
      <w:szCs w:val="20"/>
      <w:lang w:eastAsia="en-US" w:bidi="en-US"/>
    </w:rPr>
  </w:style>
  <w:style w:type="paragraph" w:customStyle="1" w:styleId="317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0"/>
    </w:rPr>
  </w:style>
  <w:style w:type="paragraph" w:customStyle="1" w:styleId="3173">
    <w:name w:val="标题符"/>
    <w:basedOn w:val="1"/>
    <w:qFormat/>
    <w:uiPriority w:val="0"/>
    <w:pPr>
      <w:tabs>
        <w:tab w:val="left" w:pos="360"/>
      </w:tabs>
      <w:overflowPunct w:val="0"/>
      <w:snapToGrid w:val="0"/>
      <w:spacing w:line="480" w:lineRule="exact"/>
      <w:ind w:firstLine="560" w:firstLineChars="200"/>
    </w:pPr>
    <w:rPr>
      <w:rFonts w:ascii="Arial" w:hAnsi="Arial" w:eastAsia="仿宋_GB2312"/>
      <w:kern w:val="0"/>
      <w:sz w:val="28"/>
      <w:szCs w:val="20"/>
    </w:rPr>
  </w:style>
  <w:style w:type="paragraph" w:customStyle="1" w:styleId="3174">
    <w:name w:val="abcd"/>
    <w:basedOn w:val="1"/>
    <w:qFormat/>
    <w:uiPriority w:val="0"/>
    <w:pPr>
      <w:autoSpaceDN w:val="0"/>
      <w:spacing w:before="60" w:line="264" w:lineRule="auto"/>
      <w:jc w:val="center"/>
    </w:pPr>
    <w:rPr>
      <w:rFonts w:ascii="宋体" w:eastAsia="幼圆"/>
      <w:b/>
      <w:kern w:val="0"/>
      <w:sz w:val="52"/>
      <w:szCs w:val="20"/>
    </w:rPr>
  </w:style>
  <w:style w:type="paragraph" w:customStyle="1" w:styleId="3175">
    <w:name w:val="Company Name One"/>
    <w:basedOn w:val="2290"/>
    <w:next w:val="1"/>
    <w:qFormat/>
    <w:uiPriority w:val="0"/>
    <w:pPr>
      <w:keepLines w:val="0"/>
      <w:widowControl/>
      <w:tabs>
        <w:tab w:val="left" w:pos="2160"/>
        <w:tab w:val="right" w:pos="6480"/>
      </w:tabs>
      <w:adjustRightInd/>
      <w:spacing w:before="220" w:line="220" w:lineRule="atLeast"/>
      <w:ind w:right="-360" w:firstLine="0"/>
      <w:jc w:val="left"/>
      <w:textAlignment w:val="auto"/>
    </w:pPr>
    <w:rPr>
      <w:b w:val="0"/>
      <w:caps w:val="0"/>
      <w:spacing w:val="0"/>
      <w:kern w:val="0"/>
      <w:sz w:val="20"/>
    </w:rPr>
  </w:style>
  <w:style w:type="paragraph" w:customStyle="1" w:styleId="3176">
    <w:name w:val="统一正文"/>
    <w:basedOn w:val="1"/>
    <w:qFormat/>
    <w:uiPriority w:val="0"/>
    <w:pPr>
      <w:pBdr>
        <w:top w:val="single" w:color="auto" w:sz="4" w:space="1"/>
      </w:pBdr>
      <w:adjustRightInd w:val="0"/>
      <w:spacing w:line="360" w:lineRule="auto"/>
      <w:ind w:firstLine="480" w:firstLineChars="200"/>
      <w:jc w:val="left"/>
      <w:textAlignment w:val="baseline"/>
    </w:pPr>
    <w:rPr>
      <w:rFonts w:ascii="宋体"/>
      <w:kern w:val="0"/>
      <w:sz w:val="24"/>
      <w:szCs w:val="20"/>
    </w:rPr>
  </w:style>
  <w:style w:type="paragraph" w:customStyle="1" w:styleId="3177">
    <w:name w:val="付标题"/>
    <w:basedOn w:val="1"/>
    <w:qFormat/>
    <w:uiPriority w:val="0"/>
    <w:pPr>
      <w:adjustRightInd w:val="0"/>
      <w:spacing w:before="360" w:line="360" w:lineRule="auto"/>
      <w:jc w:val="center"/>
      <w:textAlignment w:val="baseline"/>
    </w:pPr>
    <w:rPr>
      <w:rFonts w:ascii="宋体" w:eastAsia="黑体"/>
      <w:kern w:val="0"/>
      <w:sz w:val="48"/>
      <w:szCs w:val="28"/>
    </w:rPr>
  </w:style>
  <w:style w:type="paragraph" w:customStyle="1" w:styleId="3178">
    <w:name w:val="插图"/>
    <w:basedOn w:val="1"/>
    <w:qFormat/>
    <w:uiPriority w:val="0"/>
    <w:rPr>
      <w:rFonts w:ascii="宋体"/>
      <w:kern w:val="0"/>
      <w:sz w:val="24"/>
      <w:szCs w:val="20"/>
    </w:rPr>
  </w:style>
  <w:style w:type="paragraph" w:customStyle="1" w:styleId="3179">
    <w:name w:val="环正文"/>
    <w:basedOn w:val="1"/>
    <w:qFormat/>
    <w:uiPriority w:val="0"/>
    <w:pPr>
      <w:widowControl/>
      <w:suppressAutoHyphens/>
      <w:adjustRightInd w:val="0"/>
      <w:spacing w:line="312" w:lineRule="atLeast"/>
      <w:ind w:firstLine="549" w:firstLineChars="200"/>
      <w:textAlignment w:val="baseline"/>
    </w:pPr>
    <w:rPr>
      <w:rFonts w:ascii="宋体" w:hAnsi="宋体"/>
      <w:kern w:val="0"/>
      <w:sz w:val="24"/>
      <w:szCs w:val="20"/>
    </w:rPr>
  </w:style>
  <w:style w:type="paragraph" w:customStyle="1" w:styleId="3180">
    <w:name w:val="样式 正文首行缩进 + 首行缩进:  0 字符"/>
    <w:basedOn w:val="87"/>
    <w:qFormat/>
    <w:uiPriority w:val="0"/>
    <w:pPr>
      <w:adjustRightInd w:val="0"/>
      <w:snapToGrid w:val="0"/>
      <w:spacing w:after="0" w:line="360" w:lineRule="auto"/>
      <w:ind w:firstLine="567" w:firstLineChars="0"/>
    </w:pPr>
    <w:rPr>
      <w:rFonts w:ascii="黑体" w:hAnsi="宋体" w:eastAsia="黑体"/>
      <w:szCs w:val="21"/>
    </w:rPr>
  </w:style>
  <w:style w:type="paragraph" w:customStyle="1" w:styleId="3181">
    <w:name w:val="清除格式"/>
    <w:basedOn w:val="1"/>
    <w:qFormat/>
    <w:uiPriority w:val="0"/>
    <w:pPr>
      <w:widowControl/>
      <w:jc w:val="left"/>
    </w:pPr>
    <w:rPr>
      <w:rFonts w:ascii="宋体" w:hAnsi="宋体"/>
      <w:kern w:val="0"/>
      <w:sz w:val="24"/>
      <w:szCs w:val="21"/>
      <w:lang w:eastAsia="en-US" w:bidi="en-US"/>
    </w:rPr>
  </w:style>
  <w:style w:type="paragraph" w:customStyle="1" w:styleId="3182">
    <w:name w:val="工程"/>
    <w:qFormat/>
    <w:uiPriority w:val="0"/>
    <w:pPr>
      <w:widowControl w:val="0"/>
      <w:snapToGrid w:val="0"/>
      <w:jc w:val="center"/>
    </w:pPr>
    <w:rPr>
      <w:rFonts w:ascii="Times New Roman" w:hAnsi="Times New Roman" w:eastAsia="宋体" w:cs="Times New Roman"/>
      <w:kern w:val="2"/>
      <w:sz w:val="24"/>
      <w:lang w:val="en-US" w:eastAsia="zh-CN" w:bidi="ar-SA"/>
    </w:rPr>
  </w:style>
  <w:style w:type="paragraph" w:customStyle="1" w:styleId="3183">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szCs w:val="20"/>
    </w:rPr>
  </w:style>
  <w:style w:type="paragraph" w:customStyle="1" w:styleId="3184">
    <w:name w:val="kk"/>
    <w:basedOn w:val="36"/>
    <w:qFormat/>
    <w:uiPriority w:val="0"/>
    <w:pPr>
      <w:autoSpaceDE w:val="0"/>
      <w:autoSpaceDN w:val="0"/>
      <w:adjustRightInd w:val="0"/>
      <w:snapToGrid/>
      <w:spacing w:before="0" w:after="0" w:line="360" w:lineRule="auto"/>
      <w:ind w:right="0"/>
      <w:jc w:val="left"/>
      <w:textAlignment w:val="baseline"/>
    </w:pPr>
    <w:rPr>
      <w:rFonts w:ascii="Calibri" w:hAnsi="Calibri"/>
      <w:spacing w:val="10"/>
      <w:sz w:val="24"/>
      <w:lang w:eastAsia="en-US" w:bidi="en-US"/>
    </w:rPr>
  </w:style>
  <w:style w:type="paragraph" w:customStyle="1" w:styleId="3185">
    <w:name w:val="标题4杨"/>
    <w:basedOn w:val="85"/>
    <w:qFormat/>
    <w:uiPriority w:val="0"/>
    <w:pPr>
      <w:keepNext/>
      <w:keepLines/>
      <w:snapToGrid w:val="0"/>
      <w:spacing w:before="0" w:after="0" w:line="360" w:lineRule="auto"/>
      <w:jc w:val="left"/>
      <w:outlineLvl w:val="3"/>
    </w:pPr>
    <w:rPr>
      <w:rFonts w:cs="Times New Roman"/>
      <w:kern w:val="44"/>
      <w:sz w:val="24"/>
      <w:szCs w:val="20"/>
    </w:rPr>
  </w:style>
  <w:style w:type="paragraph" w:customStyle="1" w:styleId="3186">
    <w:name w:val="_Style 28"/>
    <w:basedOn w:val="1"/>
    <w:qFormat/>
    <w:uiPriority w:val="0"/>
    <w:rPr>
      <w:rFonts w:ascii="宋体"/>
      <w:kern w:val="0"/>
      <w:szCs w:val="20"/>
    </w:rPr>
  </w:style>
  <w:style w:type="paragraph" w:customStyle="1" w:styleId="3187">
    <w:name w:val="font12"/>
    <w:basedOn w:val="1"/>
    <w:qFormat/>
    <w:uiPriority w:val="0"/>
    <w:pPr>
      <w:widowControl/>
      <w:spacing w:before="100" w:beforeAutospacing="1" w:after="100" w:afterAutospacing="1"/>
      <w:jc w:val="left"/>
    </w:pPr>
    <w:rPr>
      <w:rFonts w:ascii="宋体" w:eastAsia="Arial Unicode MS"/>
      <w:kern w:val="0"/>
      <w:sz w:val="18"/>
      <w:szCs w:val="18"/>
    </w:rPr>
  </w:style>
  <w:style w:type="paragraph" w:customStyle="1" w:styleId="3188">
    <w:name w:val="1 Char Char Char Char Char Char Char Char Char Char Char Char"/>
    <w:basedOn w:val="1"/>
    <w:qFormat/>
    <w:uiPriority w:val="0"/>
    <w:rPr>
      <w:rFonts w:ascii="宋体"/>
      <w:kern w:val="0"/>
      <w:szCs w:val="20"/>
    </w:rPr>
  </w:style>
  <w:style w:type="paragraph" w:customStyle="1" w:styleId="3189">
    <w:name w:val="表格文字右对齐"/>
    <w:basedOn w:val="1"/>
    <w:qFormat/>
    <w:uiPriority w:val="0"/>
    <w:pPr>
      <w:spacing w:line="300" w:lineRule="auto"/>
      <w:jc w:val="right"/>
    </w:pPr>
    <w:rPr>
      <w:rFonts w:ascii="宋体"/>
      <w:kern w:val="0"/>
      <w:szCs w:val="20"/>
    </w:rPr>
  </w:style>
  <w:style w:type="paragraph" w:customStyle="1" w:styleId="3190">
    <w:name w:val="p17"/>
    <w:basedOn w:val="1"/>
    <w:qFormat/>
    <w:uiPriority w:val="0"/>
    <w:pPr>
      <w:widowControl/>
      <w:spacing w:line="360" w:lineRule="auto"/>
      <w:ind w:firstLine="420"/>
    </w:pPr>
    <w:rPr>
      <w:rFonts w:ascii="宋体"/>
      <w:kern w:val="0"/>
      <w:sz w:val="24"/>
      <w:szCs w:val="20"/>
    </w:rPr>
  </w:style>
  <w:style w:type="paragraph" w:customStyle="1" w:styleId="3191">
    <w:name w:val="Überschrift 1.Haupt Überschrift.x"/>
    <w:basedOn w:val="1"/>
    <w:next w:val="1"/>
    <w:qFormat/>
    <w:uiPriority w:val="0"/>
    <w:pPr>
      <w:widowControl/>
      <w:tabs>
        <w:tab w:val="left" w:pos="993"/>
        <w:tab w:val="left" w:pos="1418"/>
      </w:tabs>
      <w:spacing w:after="240"/>
      <w:ind w:right="1133"/>
      <w:outlineLvl w:val="0"/>
    </w:pPr>
    <w:rPr>
      <w:rFonts w:ascii="Arial" w:hAnsi="Arial"/>
      <w:b/>
      <w:kern w:val="0"/>
      <w:sz w:val="22"/>
      <w:szCs w:val="20"/>
      <w:lang w:val="de-DE" w:eastAsia="de-DE"/>
    </w:rPr>
  </w:style>
  <w:style w:type="paragraph" w:customStyle="1" w:styleId="3192">
    <w:name w:val="文本框五号"/>
    <w:qFormat/>
    <w:uiPriority w:val="0"/>
    <w:pPr>
      <w:adjustRightInd w:val="0"/>
      <w:spacing w:after="200" w:line="240" w:lineRule="atLeast"/>
      <w:jc w:val="center"/>
    </w:pPr>
    <w:rPr>
      <w:rFonts w:ascii="Times New Roman" w:hAnsi="Times New Roman" w:eastAsia="仿宋_GB2312" w:cs="Times New Roman"/>
      <w:snapToGrid w:val="0"/>
      <w:kern w:val="2"/>
      <w:sz w:val="21"/>
      <w:szCs w:val="21"/>
      <w:lang w:val="en-US" w:eastAsia="zh-CN" w:bidi="ar-SA"/>
    </w:rPr>
  </w:style>
  <w:style w:type="paragraph" w:customStyle="1" w:styleId="3193">
    <w:name w:val="小节2"/>
    <w:next w:val="362"/>
    <w:qFormat/>
    <w:uiPriority w:val="0"/>
    <w:pPr>
      <w:widowControl w:val="0"/>
      <w:adjustRightInd w:val="0"/>
      <w:snapToGrid w:val="0"/>
      <w:spacing w:after="200" w:line="360" w:lineRule="auto"/>
    </w:pPr>
    <w:rPr>
      <w:rFonts w:ascii="Times New Roman" w:hAnsi="Times New Roman" w:eastAsia="黑体_GB2312" w:cs="Times New Roman"/>
      <w:b/>
      <w:spacing w:val="-2"/>
      <w:kern w:val="2"/>
      <w:sz w:val="28"/>
      <w:szCs w:val="24"/>
      <w:lang w:val="en-US" w:eastAsia="zh-CN" w:bidi="ar-SA"/>
    </w:rPr>
  </w:style>
  <w:style w:type="paragraph" w:customStyle="1" w:styleId="3194">
    <w:name w:val="样式 标题 1 + 首行缩进:  2 字符 段前: 12 磅 段后: 12 磅 行距: 最小值 24 磅"/>
    <w:basedOn w:val="3"/>
    <w:qFormat/>
    <w:uiPriority w:val="0"/>
    <w:pPr>
      <w:keepLines/>
      <w:overflowPunct/>
      <w:adjustRightInd w:val="0"/>
      <w:spacing w:before="240" w:after="240" w:line="480" w:lineRule="atLeast"/>
      <w:ind w:left="0" w:firstLine="0"/>
    </w:pPr>
    <w:rPr>
      <w:rFonts w:ascii="宋体" w:eastAsia="宋体"/>
      <w:color w:val="auto"/>
      <w:sz w:val="32"/>
      <w:szCs w:val="20"/>
    </w:rPr>
  </w:style>
  <w:style w:type="paragraph" w:customStyle="1" w:styleId="3195">
    <w:name w:val="人名"/>
    <w:basedOn w:val="1"/>
    <w:qFormat/>
    <w:uiPriority w:val="0"/>
    <w:pPr>
      <w:adjustRightInd w:val="0"/>
      <w:spacing w:before="60" w:after="60" w:line="460" w:lineRule="exact"/>
      <w:ind w:firstLine="567"/>
      <w:jc w:val="center"/>
      <w:textAlignment w:val="baseline"/>
    </w:pPr>
    <w:rPr>
      <w:rFonts w:ascii="宋体"/>
      <w:spacing w:val="10"/>
      <w:kern w:val="0"/>
      <w:sz w:val="32"/>
      <w:szCs w:val="20"/>
    </w:rPr>
  </w:style>
  <w:style w:type="paragraph" w:customStyle="1" w:styleId="3196">
    <w:name w:val="3z9"/>
    <w:basedOn w:val="1"/>
    <w:qFormat/>
    <w:uiPriority w:val="0"/>
    <w:pPr>
      <w:widowControl/>
      <w:spacing w:before="100" w:beforeAutospacing="1" w:after="100" w:afterAutospacing="1" w:line="312" w:lineRule="auto"/>
      <w:jc w:val="left"/>
    </w:pPr>
    <w:rPr>
      <w:rFonts w:ascii="宋体" w:hAnsi="宋体" w:cs="宋体"/>
      <w:kern w:val="0"/>
      <w:sz w:val="24"/>
      <w:szCs w:val="21"/>
      <w:lang w:eastAsia="en-US" w:bidi="en-US"/>
    </w:rPr>
  </w:style>
  <w:style w:type="paragraph" w:customStyle="1" w:styleId="3197">
    <w:name w:val="CM4"/>
    <w:basedOn w:val="1609"/>
    <w:next w:val="1609"/>
    <w:qFormat/>
    <w:uiPriority w:val="0"/>
    <w:pPr>
      <w:spacing w:line="468" w:lineRule="atLeast"/>
    </w:pPr>
    <w:rPr>
      <w:rFonts w:ascii="黑体" w:eastAsia="黑体" w:cs="Times New Roman"/>
      <w:color w:val="auto"/>
    </w:rPr>
  </w:style>
  <w:style w:type="paragraph" w:customStyle="1" w:styleId="3198">
    <w:name w:val="样式 标题 3 + Arial"/>
    <w:basedOn w:val="1"/>
    <w:qFormat/>
    <w:uiPriority w:val="0"/>
    <w:pPr>
      <w:tabs>
        <w:tab w:val="left" w:pos="360"/>
      </w:tabs>
    </w:pPr>
    <w:rPr>
      <w:rFonts w:ascii="宋体"/>
      <w:kern w:val="0"/>
      <w:szCs w:val="20"/>
    </w:rPr>
  </w:style>
  <w:style w:type="paragraph" w:customStyle="1" w:styleId="3199">
    <w:name w:val="Z小节标题"/>
    <w:basedOn w:val="3046"/>
    <w:next w:val="1"/>
    <w:qFormat/>
    <w:uiPriority w:val="0"/>
    <w:pPr>
      <w:ind w:left="720" w:hanging="720"/>
      <w:outlineLvl w:val="2"/>
    </w:pPr>
    <w:rPr>
      <w:sz w:val="28"/>
    </w:rPr>
  </w:style>
  <w:style w:type="paragraph" w:customStyle="1" w:styleId="3200">
    <w:name w:val="标题一"/>
    <w:basedOn w:val="3"/>
    <w:qFormat/>
    <w:uiPriority w:val="0"/>
    <w:pPr>
      <w:keepNext w:val="0"/>
      <w:keepLines/>
      <w:tabs>
        <w:tab w:val="left" w:pos="506"/>
        <w:tab w:val="left" w:pos="2178"/>
      </w:tabs>
      <w:overflowPunct/>
      <w:snapToGrid/>
      <w:spacing w:before="748" w:beforeLines="240" w:after="499" w:afterLines="160" w:line="360" w:lineRule="auto"/>
      <w:ind w:left="0" w:firstLine="0"/>
    </w:pPr>
    <w:rPr>
      <w:rFonts w:ascii="黑体" w:eastAsia="宋体"/>
      <w:b w:val="0"/>
      <w:color w:val="auto"/>
      <w:sz w:val="32"/>
      <w:szCs w:val="32"/>
    </w:rPr>
  </w:style>
  <w:style w:type="paragraph" w:customStyle="1" w:styleId="3201">
    <w:name w:val="封眉"/>
    <w:basedOn w:val="1"/>
    <w:qFormat/>
    <w:uiPriority w:val="0"/>
    <w:pPr>
      <w:adjustRightInd w:val="0"/>
      <w:spacing w:before="60" w:after="60" w:line="460" w:lineRule="exact"/>
      <w:textAlignment w:val="baseline"/>
    </w:pPr>
    <w:rPr>
      <w:rFonts w:ascii="宋体"/>
      <w:spacing w:val="10"/>
      <w:kern w:val="144"/>
      <w:szCs w:val="20"/>
    </w:rPr>
  </w:style>
  <w:style w:type="paragraph" w:customStyle="1" w:styleId="3202">
    <w:name w:val="Char Char Char Char Char Char Char Char Char3"/>
    <w:basedOn w:val="1"/>
    <w:qFormat/>
    <w:uiPriority w:val="0"/>
    <w:rPr>
      <w:rFonts w:ascii="宋体"/>
      <w:kern w:val="0"/>
      <w:szCs w:val="20"/>
    </w:rPr>
  </w:style>
  <w:style w:type="paragraph" w:customStyle="1" w:styleId="3203">
    <w:name w:val="Char2 Char Char Char3"/>
    <w:basedOn w:val="1"/>
    <w:qFormat/>
    <w:uiPriority w:val="99"/>
    <w:pPr>
      <w:autoSpaceDE w:val="0"/>
      <w:autoSpaceDN w:val="0"/>
      <w:adjustRightInd w:val="0"/>
      <w:snapToGrid w:val="0"/>
      <w:spacing w:before="100" w:beforeAutospacing="1" w:after="100" w:afterAutospacing="1" w:line="360" w:lineRule="auto"/>
    </w:pPr>
    <w:rPr>
      <w:rFonts w:ascii="宋体" w:eastAsia="黑体"/>
      <w:b/>
      <w:bCs/>
      <w:kern w:val="0"/>
      <w:sz w:val="32"/>
      <w:szCs w:val="32"/>
    </w:rPr>
  </w:style>
  <w:style w:type="paragraph" w:customStyle="1" w:styleId="3204">
    <w:name w:val="xl107"/>
    <w:basedOn w:val="1"/>
    <w:qFormat/>
    <w:uiPriority w:val="0"/>
    <w:pPr>
      <w:widowControl/>
      <w:pBdr>
        <w:top w:val="single" w:color="auto" w:sz="4" w:space="0"/>
        <w:right w:val="single" w:color="auto" w:sz="8" w:space="0"/>
      </w:pBdr>
      <w:spacing w:before="100" w:beforeAutospacing="1" w:after="100" w:afterAutospacing="1"/>
      <w:jc w:val="left"/>
    </w:pPr>
    <w:rPr>
      <w:rFonts w:ascii="华文楷体" w:hAnsi="华文楷体" w:eastAsia="华文楷体" w:cs="宋体"/>
      <w:kern w:val="0"/>
      <w:sz w:val="20"/>
      <w:szCs w:val="20"/>
    </w:rPr>
  </w:style>
  <w:style w:type="paragraph" w:customStyle="1" w:styleId="3205">
    <w:name w:val="样式 标题3 + 段前: 0.5 行"/>
    <w:basedOn w:val="647"/>
    <w:qFormat/>
    <w:uiPriority w:val="0"/>
    <w:pPr>
      <w:keepNext/>
      <w:keepLines/>
      <w:snapToGrid/>
      <w:spacing w:before="124" w:beforeLines="40" w:after="93" w:afterLines="30" w:line="480" w:lineRule="exact"/>
      <w:ind w:firstLine="0"/>
      <w:textAlignment w:val="baseline"/>
      <w:outlineLvl w:val="1"/>
    </w:pPr>
    <w:rPr>
      <w:rFonts w:ascii="黑体" w:hAnsi="宋体" w:eastAsia="黑体" w:cs="宋体"/>
      <w:b w:val="0"/>
      <w:sz w:val="30"/>
      <w:szCs w:val="28"/>
    </w:rPr>
  </w:style>
  <w:style w:type="paragraph" w:customStyle="1" w:styleId="3206">
    <w:name w:val="BT4"/>
    <w:basedOn w:val="6"/>
    <w:qFormat/>
    <w:uiPriority w:val="0"/>
    <w:pPr>
      <w:spacing w:before="0" w:after="0" w:line="376" w:lineRule="auto"/>
      <w:ind w:firstLine="0" w:firstLineChars="0"/>
    </w:pPr>
    <w:rPr>
      <w:rFonts w:ascii="Times New Roman" w:hAnsi="Times New Roman" w:eastAsia="宋体"/>
      <w:sz w:val="24"/>
      <w:szCs w:val="24"/>
    </w:rPr>
  </w:style>
  <w:style w:type="paragraph" w:customStyle="1" w:styleId="3207">
    <w:name w:val="reader-word-layer reader-word-s1-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208">
    <w:name w:val="2005年10月"/>
    <w:basedOn w:val="4"/>
    <w:qFormat/>
    <w:uiPriority w:val="0"/>
    <w:pPr>
      <w:tabs>
        <w:tab w:val="left" w:pos="1320"/>
      </w:tabs>
      <w:spacing w:before="0" w:after="0" w:line="360" w:lineRule="auto"/>
      <w:ind w:left="1320" w:hanging="420" w:firstLineChars="0"/>
      <w:jc w:val="left"/>
    </w:pPr>
    <w:rPr>
      <w:b w:val="0"/>
      <w:sz w:val="28"/>
    </w:rPr>
  </w:style>
  <w:style w:type="paragraph" w:customStyle="1" w:styleId="3209">
    <w:name w:val="正文."/>
    <w:qFormat/>
    <w:uiPriority w:val="0"/>
    <w:pPr>
      <w:widowControl w:val="0"/>
      <w:autoSpaceDE w:val="0"/>
      <w:autoSpaceDN w:val="0"/>
      <w:adjustRightInd w:val="0"/>
      <w:jc w:val="both"/>
    </w:pPr>
    <w:rPr>
      <w:rFonts w:ascii="Times New Roman;Symbol;Arial;婼" w:hAnsi="Times New Roman" w:eastAsia="Times New Roman;Symbol;Arial;婼" w:cs="Times New Roman"/>
      <w:sz w:val="21"/>
      <w:lang w:val="en-US" w:eastAsia="zh-CN" w:bidi="ar-SA"/>
    </w:rPr>
  </w:style>
  <w:style w:type="paragraph" w:customStyle="1" w:styleId="3210">
    <w:name w:val="列表3"/>
    <w:basedOn w:val="1"/>
    <w:qFormat/>
    <w:uiPriority w:val="0"/>
    <w:pPr>
      <w:widowControl/>
      <w:spacing w:line="360" w:lineRule="auto"/>
      <w:ind w:left="420" w:hanging="420"/>
      <w:jc w:val="left"/>
    </w:pPr>
    <w:rPr>
      <w:rFonts w:ascii="宋体"/>
      <w:kern w:val="0"/>
      <w:sz w:val="20"/>
      <w:szCs w:val="20"/>
    </w:rPr>
  </w:style>
  <w:style w:type="paragraph" w:customStyle="1" w:styleId="3211">
    <w:name w:val="表内容中"/>
    <w:basedOn w:val="51"/>
    <w:qFormat/>
    <w:uiPriority w:val="0"/>
    <w:pPr>
      <w:ind w:left="0" w:leftChars="0"/>
      <w:jc w:val="center"/>
    </w:pPr>
    <w:rPr>
      <w:rFonts w:ascii="楷体_GB2312" w:hAnsi="宋体" w:eastAsia="楷体_GB2312"/>
      <w:color w:val="000000"/>
      <w:sz w:val="28"/>
    </w:rPr>
  </w:style>
  <w:style w:type="paragraph" w:customStyle="1" w:styleId="3212">
    <w:name w:val="表格标题7"/>
    <w:basedOn w:val="79"/>
    <w:qFormat/>
    <w:uiPriority w:val="0"/>
    <w:pPr>
      <w:pBdr>
        <w:top w:val="single" w:color="auto" w:sz="4" w:space="1"/>
      </w:pBdr>
      <w:tabs>
        <w:tab w:val="left" w:pos="0"/>
      </w:tabs>
      <w:adjustRightInd w:val="0"/>
      <w:spacing w:after="0" w:line="360" w:lineRule="auto"/>
      <w:ind w:left="0"/>
      <w:jc w:val="center"/>
      <w:textAlignment w:val="baseline"/>
    </w:pPr>
    <w:rPr>
      <w:b/>
      <w:sz w:val="24"/>
    </w:rPr>
  </w:style>
  <w:style w:type="paragraph" w:customStyle="1" w:styleId="3213">
    <w:name w:val="编号"/>
    <w:basedOn w:val="421"/>
    <w:qFormat/>
    <w:uiPriority w:val="0"/>
    <w:pPr>
      <w:adjustRightInd w:val="0"/>
      <w:ind w:left="400" w:leftChars="200" w:hanging="200" w:hangingChars="200"/>
      <w:textAlignment w:val="baseline"/>
    </w:pPr>
    <w:rPr>
      <w:sz w:val="28"/>
      <w:szCs w:val="28"/>
    </w:rPr>
  </w:style>
  <w:style w:type="paragraph" w:customStyle="1" w:styleId="3214">
    <w:name w:val="样式 朝克正文 + 首行缩进:  2 字符"/>
    <w:basedOn w:val="1"/>
    <w:qFormat/>
    <w:uiPriority w:val="0"/>
    <w:pPr>
      <w:adjustRightInd w:val="0"/>
      <w:snapToGrid w:val="0"/>
      <w:spacing w:line="560" w:lineRule="exact"/>
      <w:ind w:firstLine="454" w:firstLineChars="200"/>
    </w:pPr>
    <w:rPr>
      <w:rFonts w:ascii="宋体" w:hAnsi="宋体" w:cs="宋体"/>
      <w:color w:val="000000"/>
      <w:kern w:val="0"/>
      <w:sz w:val="28"/>
      <w:szCs w:val="20"/>
    </w:rPr>
  </w:style>
  <w:style w:type="paragraph" w:customStyle="1" w:styleId="3215">
    <w:name w:val="12 Char Char Char Char Char Char Char Char Char Char"/>
    <w:basedOn w:val="1"/>
    <w:qFormat/>
    <w:uiPriority w:val="0"/>
    <w:pPr>
      <w:spacing w:line="360" w:lineRule="auto"/>
      <w:ind w:firstLine="200" w:firstLineChars="200"/>
      <w:jc w:val="left"/>
    </w:pPr>
    <w:rPr>
      <w:rFonts w:ascii="宋体" w:hAnsi="宋体"/>
      <w:kern w:val="0"/>
      <w:position w:val="-6"/>
      <w:sz w:val="28"/>
      <w:szCs w:val="20"/>
      <w:u w:val="single"/>
    </w:rPr>
  </w:style>
  <w:style w:type="paragraph" w:customStyle="1" w:styleId="3216">
    <w:name w:val="表头样式1"/>
    <w:basedOn w:val="1"/>
    <w:qFormat/>
    <w:uiPriority w:val="0"/>
    <w:pPr>
      <w:autoSpaceDE w:val="0"/>
      <w:autoSpaceDN w:val="0"/>
      <w:adjustRightInd w:val="0"/>
      <w:spacing w:before="93" w:beforeLines="30"/>
      <w:jc w:val="center"/>
    </w:pPr>
    <w:rPr>
      <w:rFonts w:ascii="黑体" w:hAnsi="宋体" w:eastAsia="黑体"/>
      <w:color w:val="000000"/>
      <w:kern w:val="0"/>
      <w:sz w:val="24"/>
      <w:szCs w:val="20"/>
    </w:rPr>
  </w:style>
  <w:style w:type="paragraph" w:customStyle="1" w:styleId="3217">
    <w:name w:val="表格居中"/>
    <w:next w:val="1"/>
    <w:qFormat/>
    <w:uiPriority w:val="0"/>
    <w:pPr>
      <w:widowControl w:val="0"/>
      <w:spacing w:after="200" w:line="276" w:lineRule="auto"/>
      <w:jc w:val="center"/>
    </w:pPr>
    <w:rPr>
      <w:rFonts w:ascii="Calibri" w:hAnsi="Calibri" w:eastAsia="宋体" w:cs="Times New Roman"/>
      <w:kern w:val="2"/>
      <w:sz w:val="24"/>
      <w:szCs w:val="22"/>
      <w:lang w:val="en-US" w:eastAsia="zh-CN" w:bidi="ar-SA"/>
    </w:rPr>
  </w:style>
  <w:style w:type="paragraph" w:customStyle="1" w:styleId="3218">
    <w:name w:val="xl76"/>
    <w:basedOn w:val="1"/>
    <w:qFormat/>
    <w:uiPriority w:val="0"/>
    <w:pPr>
      <w:widowControl/>
      <w:spacing w:before="100" w:after="100"/>
      <w:jc w:val="center"/>
      <w:textAlignment w:val="center"/>
    </w:pPr>
    <w:rPr>
      <w:rFonts w:ascii="宋体"/>
      <w:kern w:val="0"/>
      <w:sz w:val="24"/>
      <w:szCs w:val="20"/>
    </w:rPr>
  </w:style>
  <w:style w:type="paragraph" w:customStyle="1" w:styleId="3219">
    <w:name w:val="6 Char Char Char Char Char Char Char Char Char Char Char Char Char"/>
    <w:basedOn w:val="1"/>
    <w:qFormat/>
    <w:uiPriority w:val="0"/>
    <w:rPr>
      <w:rFonts w:ascii="宋体"/>
      <w:kern w:val="0"/>
      <w:szCs w:val="20"/>
    </w:rPr>
  </w:style>
  <w:style w:type="paragraph" w:customStyle="1" w:styleId="3220">
    <w:name w:val="列出段落11"/>
    <w:basedOn w:val="1"/>
    <w:qFormat/>
    <w:uiPriority w:val="0"/>
    <w:pPr>
      <w:widowControl/>
      <w:ind w:firstLine="420" w:firstLineChars="200"/>
      <w:jc w:val="left"/>
    </w:pPr>
    <w:rPr>
      <w:rFonts w:ascii="宋体"/>
      <w:kern w:val="0"/>
      <w:szCs w:val="20"/>
    </w:rPr>
  </w:style>
  <w:style w:type="paragraph" w:customStyle="1" w:styleId="3221">
    <w:name w:val="Style1"/>
    <w:basedOn w:val="1"/>
    <w:qFormat/>
    <w:uiPriority w:val="0"/>
    <w:pPr>
      <w:widowControl/>
      <w:tabs>
        <w:tab w:val="left" w:pos="-720"/>
      </w:tabs>
      <w:spacing w:after="120"/>
    </w:pPr>
    <w:rPr>
      <w:rFonts w:ascii="宋体"/>
      <w:spacing w:val="-3"/>
      <w:kern w:val="0"/>
      <w:sz w:val="24"/>
      <w:szCs w:val="20"/>
      <w:lang w:val="en-AU" w:eastAsia="en-US"/>
    </w:rPr>
  </w:style>
  <w:style w:type="paragraph" w:customStyle="1" w:styleId="3222">
    <w:name w:val="样式 俺的正文 + 首行缩进:  2 字符"/>
    <w:basedOn w:val="1"/>
    <w:qFormat/>
    <w:uiPriority w:val="0"/>
    <w:pPr>
      <w:pBdr>
        <w:top w:val="single" w:color="auto" w:sz="4" w:space="1"/>
      </w:pBdr>
      <w:tabs>
        <w:tab w:val="left" w:pos="480"/>
      </w:tabs>
      <w:spacing w:line="360" w:lineRule="auto"/>
      <w:ind w:left="480"/>
    </w:pPr>
    <w:rPr>
      <w:rFonts w:ascii="宋体"/>
      <w:kern w:val="0"/>
      <w:sz w:val="24"/>
      <w:szCs w:val="20"/>
    </w:rPr>
  </w:style>
  <w:style w:type="paragraph" w:customStyle="1" w:styleId="3223">
    <w:name w:val="样式 样式3 + 段前: 0.5 行"/>
    <w:basedOn w:val="389"/>
    <w:qFormat/>
    <w:uiPriority w:val="0"/>
    <w:pPr>
      <w:tabs>
        <w:tab w:val="center" w:pos="4649"/>
        <w:tab w:val="right" w:pos="9072"/>
        <w:tab w:val="clear" w:pos="8681"/>
      </w:tabs>
      <w:adjustRightInd w:val="0"/>
      <w:snapToGrid w:val="0"/>
      <w:spacing w:beforeLines="50" w:line="360" w:lineRule="auto"/>
      <w:jc w:val="left"/>
      <w:textAlignment w:val="baseline"/>
      <w:outlineLvl w:val="2"/>
    </w:pPr>
    <w:rPr>
      <w:rFonts w:hAnsi="宋体" w:eastAsia="宋体" w:cs="宋体"/>
      <w:b/>
      <w:caps w:val="0"/>
      <w:sz w:val="24"/>
      <w:szCs w:val="20"/>
    </w:rPr>
  </w:style>
  <w:style w:type="paragraph" w:customStyle="1" w:styleId="3224">
    <w:name w:val="xl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FF0000"/>
      <w:kern w:val="0"/>
      <w:sz w:val="18"/>
      <w:szCs w:val="18"/>
    </w:rPr>
  </w:style>
  <w:style w:type="paragraph" w:customStyle="1" w:styleId="3225">
    <w:name w:val="reader-word-layer reader-word-s9-1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226">
    <w:name w:val="样式 标题 3头 + 黑色 行距: 最小值 30 磅"/>
    <w:basedOn w:val="5"/>
    <w:qFormat/>
    <w:uiPriority w:val="0"/>
    <w:pPr>
      <w:autoSpaceDE w:val="0"/>
      <w:autoSpaceDN w:val="0"/>
      <w:snapToGrid w:val="0"/>
      <w:spacing w:before="0" w:after="0" w:line="520" w:lineRule="atLeast"/>
      <w:ind w:firstLine="0" w:firstLineChars="0"/>
      <w:outlineLvl w:val="3"/>
    </w:pPr>
    <w:rPr>
      <w:rFonts w:hAnsi="宋体"/>
      <w:b w:val="0"/>
      <w:color w:val="000000"/>
      <w:sz w:val="28"/>
      <w:szCs w:val="20"/>
    </w:rPr>
  </w:style>
  <w:style w:type="paragraph" w:customStyle="1" w:styleId="3227">
    <w:name w:val="图框"/>
    <w:basedOn w:val="1"/>
    <w:qFormat/>
    <w:uiPriority w:val="0"/>
    <w:pPr>
      <w:widowControl/>
      <w:spacing w:line="360" w:lineRule="auto"/>
      <w:ind w:firstLine="480"/>
      <w:jc w:val="center"/>
    </w:pPr>
    <w:rPr>
      <w:rFonts w:ascii="宋体" w:hAnsi="宋体"/>
      <w:spacing w:val="2"/>
      <w:w w:val="99"/>
      <w:kern w:val="0"/>
      <w:position w:val="-2"/>
      <w:sz w:val="24"/>
      <w:szCs w:val="21"/>
      <w:lang w:eastAsia="en-US" w:bidi="en-US"/>
    </w:rPr>
  </w:style>
  <w:style w:type="paragraph" w:customStyle="1" w:styleId="3228">
    <w:name w:val="正文图五"/>
    <w:basedOn w:val="1"/>
    <w:qFormat/>
    <w:uiPriority w:val="0"/>
    <w:pPr>
      <w:widowControl/>
      <w:adjustRightInd w:val="0"/>
      <w:snapToGrid w:val="0"/>
      <w:jc w:val="center"/>
    </w:pPr>
    <w:rPr>
      <w:rFonts w:ascii="宋体" w:eastAsia="仿宋_GB2312"/>
      <w:snapToGrid w:val="0"/>
      <w:spacing w:val="6"/>
      <w:kern w:val="0"/>
      <w:szCs w:val="20"/>
    </w:rPr>
  </w:style>
  <w:style w:type="paragraph" w:customStyle="1" w:styleId="3229">
    <w:name w:val="正文4号"/>
    <w:basedOn w:val="1"/>
    <w:qFormat/>
    <w:uiPriority w:val="0"/>
    <w:pPr>
      <w:ind w:firstLine="200" w:firstLineChars="200"/>
    </w:pPr>
    <w:rPr>
      <w:rFonts w:ascii="宋体" w:eastAsia="仿宋_GB2312"/>
      <w:kern w:val="0"/>
      <w:sz w:val="28"/>
      <w:szCs w:val="28"/>
    </w:rPr>
  </w:style>
  <w:style w:type="paragraph" w:customStyle="1" w:styleId="3230">
    <w:name w:val="12"/>
    <w:basedOn w:val="1"/>
    <w:next w:val="21"/>
    <w:qFormat/>
    <w:uiPriority w:val="0"/>
    <w:pPr>
      <w:ind w:firstLine="420"/>
    </w:pPr>
    <w:rPr>
      <w:rFonts w:ascii="仿宋_GB2312" w:eastAsia="仿宋_GB2312"/>
      <w:kern w:val="0"/>
      <w:sz w:val="28"/>
      <w:szCs w:val="20"/>
    </w:rPr>
  </w:style>
  <w:style w:type="paragraph" w:customStyle="1" w:styleId="3231">
    <w:name w:val="正文 + 行距: 最小值 22 磅"/>
    <w:basedOn w:val="1"/>
    <w:qFormat/>
    <w:uiPriority w:val="0"/>
    <w:pPr>
      <w:snapToGrid w:val="0"/>
      <w:spacing w:line="400" w:lineRule="atLeast"/>
    </w:pPr>
    <w:rPr>
      <w:rFonts w:ascii="宋体"/>
      <w:kern w:val="0"/>
      <w:sz w:val="24"/>
      <w:szCs w:val="20"/>
    </w:rPr>
  </w:style>
  <w:style w:type="paragraph" w:customStyle="1" w:styleId="3232">
    <w:name w:val="标题0"/>
    <w:basedOn w:val="23"/>
    <w:qFormat/>
    <w:uiPriority w:val="0"/>
    <w:pPr>
      <w:spacing w:after="0"/>
      <w:ind w:left="0" w:leftChars="0"/>
      <w:jc w:val="center"/>
    </w:pPr>
    <w:rPr>
      <w:rFonts w:ascii="宋体"/>
      <w:b/>
      <w:sz w:val="48"/>
    </w:rPr>
  </w:style>
  <w:style w:type="paragraph" w:customStyle="1" w:styleId="3233">
    <w:name w:val="样式 样式 表格 + 居中 + 首行缩进:  2 字符"/>
    <w:basedOn w:val="1773"/>
    <w:qFormat/>
    <w:uiPriority w:val="0"/>
    <w:rPr>
      <w:rFonts w:cs="宋体"/>
      <w:snapToGrid/>
      <w:sz w:val="24"/>
    </w:rPr>
  </w:style>
  <w:style w:type="paragraph" w:customStyle="1" w:styleId="3234">
    <w:name w:val="日期2"/>
    <w:basedOn w:val="1"/>
    <w:next w:val="1"/>
    <w:qFormat/>
    <w:uiPriority w:val="0"/>
    <w:pPr>
      <w:ind w:left="100" w:leftChars="2500"/>
    </w:pPr>
    <w:rPr>
      <w:rFonts w:ascii="宋体"/>
      <w:kern w:val="0"/>
      <w:sz w:val="28"/>
      <w:szCs w:val="20"/>
    </w:rPr>
  </w:style>
  <w:style w:type="paragraph" w:customStyle="1" w:styleId="3235">
    <w:name w:val="燕儿正文"/>
    <w:basedOn w:val="1"/>
    <w:qFormat/>
    <w:uiPriority w:val="0"/>
    <w:pPr>
      <w:spacing w:line="360" w:lineRule="auto"/>
      <w:ind w:firstLine="480" w:firstLineChars="200"/>
    </w:pPr>
    <w:rPr>
      <w:rFonts w:ascii="宋体"/>
      <w:kern w:val="0"/>
      <w:sz w:val="24"/>
      <w:szCs w:val="20"/>
    </w:rPr>
  </w:style>
  <w:style w:type="paragraph" w:customStyle="1" w:styleId="3236">
    <w:name w:val="CM7"/>
    <w:basedOn w:val="1609"/>
    <w:next w:val="1609"/>
    <w:qFormat/>
    <w:uiPriority w:val="0"/>
    <w:rPr>
      <w:rFonts w:ascii="黑体" w:eastAsia="黑体" w:cs="Times New Roman"/>
      <w:color w:val="auto"/>
    </w:rPr>
  </w:style>
  <w:style w:type="paragraph" w:customStyle="1" w:styleId="3237">
    <w:name w:val="样式 标题 2节标题 1.1 + 加粗 行距: 1.5 倍行距"/>
    <w:basedOn w:val="4"/>
    <w:qFormat/>
    <w:uiPriority w:val="0"/>
    <w:pPr>
      <w:keepLines w:val="0"/>
      <w:widowControl/>
      <w:tabs>
        <w:tab w:val="left" w:pos="576"/>
        <w:tab w:val="left" w:pos="851"/>
      </w:tabs>
      <w:spacing w:line="360" w:lineRule="auto"/>
      <w:ind w:firstLine="0" w:firstLineChars="0"/>
      <w:jc w:val="left"/>
    </w:pPr>
    <w:rPr>
      <w:rFonts w:ascii="Times New Roman" w:hAnsi="Times New Roman" w:cs="宋体"/>
      <w:bCs w:val="0"/>
      <w:i/>
      <w:iCs/>
      <w:sz w:val="30"/>
      <w:szCs w:val="28"/>
    </w:rPr>
  </w:style>
  <w:style w:type="paragraph" w:customStyle="1" w:styleId="3238">
    <w:name w:val="gchh"/>
    <w:qFormat/>
    <w:uiPriority w:val="0"/>
    <w:pPr>
      <w:widowControl w:val="0"/>
      <w:tabs>
        <w:tab w:val="left" w:pos="567"/>
      </w:tabs>
      <w:adjustRightInd w:val="0"/>
      <w:snapToGrid w:val="0"/>
      <w:spacing w:line="400" w:lineRule="atLeast"/>
      <w:jc w:val="both"/>
    </w:pPr>
    <w:rPr>
      <w:rFonts w:hint="eastAsia" w:ascii="宋体" w:hAnsi="Times New Roman" w:eastAsia="宋体" w:cs="Times New Roman"/>
      <w:color w:val="000000"/>
      <w:kern w:val="2"/>
      <w:sz w:val="24"/>
      <w:lang w:val="en-US" w:eastAsia="zh-CN" w:bidi="ar-SA"/>
    </w:rPr>
  </w:style>
  <w:style w:type="paragraph" w:customStyle="1" w:styleId="3239">
    <w:name w:val="Char Char Char1 Char13"/>
    <w:basedOn w:val="1"/>
    <w:qFormat/>
    <w:uiPriority w:val="0"/>
    <w:rPr>
      <w:rFonts w:ascii="宋体"/>
      <w:kern w:val="0"/>
      <w:sz w:val="24"/>
      <w:szCs w:val="20"/>
    </w:rPr>
  </w:style>
  <w:style w:type="paragraph" w:customStyle="1" w:styleId="32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szCs w:val="20"/>
    </w:rPr>
  </w:style>
  <w:style w:type="paragraph" w:customStyle="1" w:styleId="3241">
    <w:name w:val="表格内容自定"/>
    <w:basedOn w:val="1"/>
    <w:qFormat/>
    <w:uiPriority w:val="0"/>
    <w:pPr>
      <w:spacing w:line="280" w:lineRule="exact"/>
      <w:jc w:val="center"/>
    </w:pPr>
    <w:rPr>
      <w:rFonts w:ascii="宋体"/>
      <w:kern w:val="0"/>
      <w:sz w:val="18"/>
      <w:szCs w:val="21"/>
    </w:rPr>
  </w:style>
  <w:style w:type="paragraph" w:customStyle="1" w:styleId="3242">
    <w:name w:val="样式 仿宋_GB2312 四号 行距: 1.5 倍行距 首行缩进:  2 字符"/>
    <w:basedOn w:val="1"/>
    <w:qFormat/>
    <w:uiPriority w:val="0"/>
    <w:pPr>
      <w:spacing w:line="360" w:lineRule="auto"/>
      <w:ind w:firstLine="560" w:firstLineChars="200"/>
    </w:pPr>
    <w:rPr>
      <w:rFonts w:ascii="仿宋_GB2312" w:eastAsia="仿宋_GB2312" w:cs="宋体"/>
      <w:kern w:val="0"/>
      <w:sz w:val="28"/>
      <w:szCs w:val="20"/>
    </w:rPr>
  </w:style>
  <w:style w:type="paragraph" w:customStyle="1" w:styleId="3243">
    <w:name w:val="基本"/>
    <w:basedOn w:val="1"/>
    <w:qFormat/>
    <w:uiPriority w:val="0"/>
    <w:pPr>
      <w:ind w:firstLine="200" w:firstLineChars="200"/>
    </w:pPr>
    <w:rPr>
      <w:rFonts w:ascii="宋体"/>
      <w:kern w:val="0"/>
      <w:sz w:val="24"/>
      <w:szCs w:val="20"/>
    </w:rPr>
  </w:style>
  <w:style w:type="paragraph" w:customStyle="1" w:styleId="3244">
    <w:name w:val="reader-word-layer reader-word-s9-14"/>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245">
    <w:name w:val="表格样式11"/>
    <w:basedOn w:val="1"/>
    <w:qFormat/>
    <w:uiPriority w:val="0"/>
    <w:pPr>
      <w:spacing w:line="360" w:lineRule="exact"/>
      <w:jc w:val="center"/>
    </w:pPr>
    <w:rPr>
      <w:rFonts w:ascii="宋体" w:hAnsi="宋体" w:cs="Arial"/>
      <w:kern w:val="0"/>
      <w:szCs w:val="20"/>
    </w:rPr>
  </w:style>
  <w:style w:type="paragraph" w:customStyle="1" w:styleId="3246">
    <w:name w:val="正文文本缩进21"/>
    <w:basedOn w:val="1"/>
    <w:qFormat/>
    <w:uiPriority w:val="0"/>
    <w:pPr>
      <w:ind w:firstLine="630"/>
    </w:pPr>
    <w:rPr>
      <w:rFonts w:ascii="宋体"/>
      <w:kern w:val="0"/>
      <w:sz w:val="32"/>
      <w:szCs w:val="20"/>
    </w:rPr>
  </w:style>
  <w:style w:type="paragraph" w:customStyle="1" w:styleId="3247">
    <w:name w:val="xl10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0"/>
    </w:rPr>
  </w:style>
  <w:style w:type="paragraph" w:customStyle="1" w:styleId="3248">
    <w:name w:val="单位名称"/>
    <w:basedOn w:val="1"/>
    <w:next w:val="1"/>
    <w:qFormat/>
    <w:uiPriority w:val="0"/>
    <w:pPr>
      <w:spacing w:line="500" w:lineRule="atLeast"/>
      <w:jc w:val="center"/>
    </w:pPr>
    <w:rPr>
      <w:rFonts w:ascii="宋体"/>
      <w:kern w:val="0"/>
      <w:sz w:val="44"/>
      <w:szCs w:val="44"/>
    </w:rPr>
  </w:style>
  <w:style w:type="paragraph" w:customStyle="1" w:styleId="3249">
    <w:name w:val="reader-word-layer reader-word-s1-13"/>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250">
    <w:name w:val="样式 标题 2W2 + 段前: 0.5 行"/>
    <w:basedOn w:val="4"/>
    <w:qFormat/>
    <w:uiPriority w:val="0"/>
    <w:pPr>
      <w:tabs>
        <w:tab w:val="left" w:pos="2720"/>
      </w:tabs>
      <w:spacing w:before="312" w:beforeLines="100" w:after="156" w:afterLines="50" w:line="240" w:lineRule="auto"/>
      <w:ind w:left="-288" w:firstLine="0" w:firstLineChars="0"/>
    </w:pPr>
    <w:rPr>
      <w:rFonts w:ascii="黑体" w:hAnsi="宋体" w:cs="宋体"/>
      <w:sz w:val="30"/>
      <w:szCs w:val="20"/>
    </w:rPr>
  </w:style>
  <w:style w:type="paragraph" w:customStyle="1" w:styleId="3251">
    <w:name w:val="样式 样式 标题 4 + 首行缩进:  2 字符 段前: 1 行 段后: 0.5 行 +"/>
    <w:basedOn w:val="2280"/>
    <w:qFormat/>
    <w:uiPriority w:val="0"/>
    <w:pPr>
      <w:keepNext/>
      <w:keepLines/>
      <w:topLinePunct w:val="0"/>
      <w:adjustRightInd/>
      <w:snapToGrid/>
      <w:spacing w:beforeLines="0" w:after="156" w:afterLines="50"/>
      <w:ind w:firstLine="562"/>
    </w:pPr>
    <w:rPr>
      <w:szCs w:val="24"/>
    </w:rPr>
  </w:style>
  <w:style w:type="paragraph" w:customStyle="1" w:styleId="3252">
    <w:name w:val="首行缩进:  2 字符"/>
    <w:basedOn w:val="1"/>
    <w:qFormat/>
    <w:uiPriority w:val="0"/>
    <w:pPr>
      <w:widowControl/>
      <w:spacing w:line="300" w:lineRule="auto"/>
      <w:ind w:firstLine="480" w:firstLineChars="200"/>
      <w:jc w:val="left"/>
    </w:pPr>
    <w:rPr>
      <w:rFonts w:ascii="Calibri" w:hAnsi="Calibri"/>
      <w:kern w:val="0"/>
      <w:sz w:val="24"/>
      <w:szCs w:val="20"/>
      <w:lang w:eastAsia="en-US" w:bidi="en-US"/>
    </w:rPr>
  </w:style>
  <w:style w:type="paragraph" w:customStyle="1" w:styleId="3253">
    <w:name w:val="样式 题注 + (中文) 黑体 加粗"/>
    <w:basedOn w:val="24"/>
    <w:qFormat/>
    <w:uiPriority w:val="0"/>
    <w:pPr>
      <w:widowControl/>
      <w:spacing w:before="100" w:beforeAutospacing="1" w:after="120"/>
      <w:ind w:firstLine="2087" w:firstLineChars="990"/>
      <w:jc w:val="left"/>
    </w:pPr>
    <w:rPr>
      <w:rFonts w:eastAsia="宋体"/>
      <w:b/>
      <w:bCs/>
      <w:sz w:val="21"/>
      <w:lang w:eastAsia="en-US" w:bidi="en-US"/>
    </w:rPr>
  </w:style>
  <w:style w:type="paragraph" w:customStyle="1" w:styleId="3254">
    <w:name w:val="表格标题12"/>
    <w:basedOn w:val="54"/>
    <w:qFormat/>
    <w:uiPriority w:val="0"/>
    <w:pPr>
      <w:pBdr>
        <w:top w:val="single" w:color="auto" w:sz="4" w:space="1"/>
      </w:pBdr>
      <w:tabs>
        <w:tab w:val="left" w:pos="0"/>
      </w:tabs>
      <w:adjustRightInd w:val="0"/>
      <w:spacing w:after="0" w:line="360" w:lineRule="auto"/>
      <w:ind w:left="0"/>
      <w:jc w:val="center"/>
      <w:textAlignment w:val="baseline"/>
    </w:pPr>
    <w:rPr>
      <w:b/>
      <w:sz w:val="24"/>
    </w:rPr>
  </w:style>
  <w:style w:type="paragraph" w:customStyle="1" w:styleId="3255">
    <w:name w:val="样式 表格文字 + 小四"/>
    <w:basedOn w:val="1526"/>
    <w:qFormat/>
    <w:uiPriority w:val="0"/>
    <w:pPr>
      <w:autoSpaceDE w:val="0"/>
      <w:autoSpaceDN w:val="0"/>
      <w:adjustRightInd w:val="0"/>
      <w:textAlignment w:val="baseline"/>
    </w:pPr>
    <w:rPr>
      <w:snapToGrid/>
      <w:sz w:val="24"/>
    </w:rPr>
  </w:style>
  <w:style w:type="paragraph" w:customStyle="1" w:styleId="3256">
    <w:name w:val="cd1"/>
    <w:basedOn w:val="1"/>
    <w:qFormat/>
    <w:uiPriority w:val="0"/>
    <w:pPr>
      <w:spacing w:before="120"/>
      <w:jc w:val="center"/>
    </w:pPr>
    <w:rPr>
      <w:rFonts w:ascii="宋体" w:eastAsia="黑体"/>
      <w:b/>
      <w:kern w:val="0"/>
      <w:sz w:val="24"/>
      <w:szCs w:val="20"/>
    </w:rPr>
  </w:style>
  <w:style w:type="paragraph" w:customStyle="1" w:styleId="3257">
    <w:name w:val="xl110"/>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0"/>
      <w:szCs w:val="20"/>
    </w:rPr>
  </w:style>
  <w:style w:type="paragraph" w:customStyle="1" w:styleId="3258">
    <w:name w:val="样式 表格文字居中 + 行距: 单倍行距"/>
    <w:basedOn w:val="1"/>
    <w:qFormat/>
    <w:uiPriority w:val="0"/>
    <w:pPr>
      <w:keepNext/>
      <w:tabs>
        <w:tab w:val="left" w:pos="628"/>
        <w:tab w:val="left" w:pos="1727"/>
        <w:tab w:val="left" w:pos="1884"/>
      </w:tabs>
      <w:adjustRightInd w:val="0"/>
      <w:snapToGrid w:val="0"/>
      <w:spacing w:before="31" w:beforeLines="10"/>
      <w:jc w:val="center"/>
    </w:pPr>
    <w:rPr>
      <w:rFonts w:ascii="宋体" w:hAnsi="宋体" w:cs="宋体"/>
      <w:color w:val="FF0000"/>
      <w:kern w:val="0"/>
      <w:szCs w:val="21"/>
    </w:rPr>
  </w:style>
  <w:style w:type="paragraph" w:customStyle="1" w:styleId="3259">
    <w:name w:val="样式 报告正文 + 行距: 多倍行距 1.4 字行"/>
    <w:basedOn w:val="1"/>
    <w:qFormat/>
    <w:uiPriority w:val="0"/>
    <w:pPr>
      <w:widowControl/>
      <w:adjustRightInd w:val="0"/>
      <w:snapToGrid w:val="0"/>
      <w:spacing w:line="336" w:lineRule="auto"/>
      <w:ind w:firstLine="200" w:firstLineChars="200"/>
      <w:jc w:val="left"/>
    </w:pPr>
    <w:rPr>
      <w:rFonts w:ascii="宋体" w:hAnsi="Calibri" w:cs="宋体"/>
      <w:kern w:val="0"/>
      <w:sz w:val="28"/>
      <w:szCs w:val="20"/>
      <w:lang w:eastAsia="en-US" w:bidi="en-US"/>
    </w:rPr>
  </w:style>
  <w:style w:type="paragraph" w:customStyle="1" w:styleId="3260">
    <w:name w:val="正文缩进1"/>
    <w:basedOn w:val="1"/>
    <w:qFormat/>
    <w:uiPriority w:val="0"/>
    <w:pPr>
      <w:widowControl/>
      <w:adjustRightInd w:val="0"/>
      <w:spacing w:line="360" w:lineRule="atLeast"/>
      <w:ind w:firstLine="420"/>
      <w:jc w:val="left"/>
      <w:textAlignment w:val="baseline"/>
    </w:pPr>
    <w:rPr>
      <w:rFonts w:ascii="宋体"/>
      <w:kern w:val="0"/>
      <w:sz w:val="28"/>
      <w:szCs w:val="20"/>
    </w:rPr>
  </w:style>
  <w:style w:type="paragraph" w:customStyle="1" w:styleId="3261">
    <w:name w:val="Char Char Char Char Char Char Char Char Char Char Char Char Char Char Char Char Char Char Char Char Char Char Char Char Char Char Char Char Char Char Char Char Char Char Char Char Char3"/>
    <w:basedOn w:val="1"/>
    <w:qFormat/>
    <w:uiPriority w:val="0"/>
    <w:pPr>
      <w:spacing w:line="360" w:lineRule="auto"/>
      <w:ind w:firstLine="200" w:firstLineChars="200"/>
    </w:pPr>
    <w:rPr>
      <w:rFonts w:ascii="宋体" w:hAnsi="宋体" w:cs="宋体"/>
      <w:kern w:val="0"/>
      <w:sz w:val="24"/>
      <w:szCs w:val="20"/>
    </w:rPr>
  </w:style>
  <w:style w:type="paragraph" w:customStyle="1" w:styleId="3262">
    <w:name w:val="文本块11"/>
    <w:basedOn w:val="1"/>
    <w:qFormat/>
    <w:uiPriority w:val="0"/>
    <w:pPr>
      <w:widowControl/>
      <w:spacing w:line="480" w:lineRule="exact"/>
      <w:ind w:left="-85" w:right="-159" w:firstLine="562" w:firstLineChars="200"/>
      <w:jc w:val="left"/>
    </w:pPr>
    <w:rPr>
      <w:rFonts w:ascii="仿宋_GB2312" w:eastAsia="仿宋_GB2312"/>
      <w:b/>
      <w:color w:val="FF0000"/>
      <w:kern w:val="0"/>
      <w:sz w:val="28"/>
      <w:szCs w:val="20"/>
    </w:rPr>
  </w:style>
  <w:style w:type="paragraph" w:customStyle="1" w:styleId="3263">
    <w:name w:val="样式 五号 黑色 行距: 多倍行距 1.4 字行"/>
    <w:basedOn w:val="1"/>
    <w:qFormat/>
    <w:uiPriority w:val="0"/>
    <w:pPr>
      <w:spacing w:line="336" w:lineRule="auto"/>
    </w:pPr>
    <w:rPr>
      <w:rFonts w:ascii="宋体"/>
      <w:kern w:val="0"/>
      <w:szCs w:val="21"/>
    </w:rPr>
  </w:style>
  <w:style w:type="paragraph" w:customStyle="1" w:styleId="3264">
    <w:name w:val="标1"/>
    <w:basedOn w:val="3"/>
    <w:qFormat/>
    <w:uiPriority w:val="0"/>
    <w:pPr>
      <w:keepNext w:val="0"/>
      <w:keepLines/>
      <w:tabs>
        <w:tab w:val="left" w:pos="506"/>
        <w:tab w:val="left" w:pos="2178"/>
      </w:tabs>
      <w:overflowPunct/>
      <w:snapToGrid/>
      <w:spacing w:before="360" w:after="320" w:line="324" w:lineRule="auto"/>
      <w:ind w:left="0" w:firstLine="0"/>
    </w:pPr>
    <w:rPr>
      <w:rFonts w:ascii="黑体" w:eastAsia="宋体"/>
      <w:b w:val="0"/>
      <w:bCs w:val="0"/>
      <w:color w:val="auto"/>
      <w:sz w:val="32"/>
      <w:szCs w:val="32"/>
    </w:rPr>
  </w:style>
  <w:style w:type="paragraph" w:customStyle="1" w:styleId="3265">
    <w:name w:val="样式 标题 2 + 宋体 行距: 最小值 20 磅1"/>
    <w:basedOn w:val="4"/>
    <w:qFormat/>
    <w:uiPriority w:val="0"/>
    <w:pPr>
      <w:tabs>
        <w:tab w:val="left" w:pos="840"/>
      </w:tabs>
      <w:spacing w:beforeLines="50" w:afterLines="50" w:line="400" w:lineRule="atLeast"/>
      <w:ind w:left="840" w:hanging="420" w:firstLineChars="0"/>
    </w:pPr>
    <w:rPr>
      <w:rFonts w:ascii="宋体" w:hAnsi="宋体" w:eastAsia="宋体"/>
      <w:sz w:val="28"/>
      <w:szCs w:val="28"/>
    </w:rPr>
  </w:style>
  <w:style w:type="paragraph" w:customStyle="1" w:styleId="3266">
    <w:name w:val="大段杨庄集"/>
    <w:basedOn w:val="3267"/>
    <w:qFormat/>
    <w:uiPriority w:val="0"/>
    <w:pPr>
      <w:tabs>
        <w:tab w:val="left" w:pos="1440"/>
      </w:tabs>
      <w:ind w:firstLine="562" w:firstLineChars="200"/>
      <w:jc w:val="both"/>
      <w:outlineLvl w:val="2"/>
    </w:pPr>
    <w:rPr>
      <w:sz w:val="28"/>
    </w:rPr>
  </w:style>
  <w:style w:type="paragraph" w:customStyle="1" w:styleId="3267">
    <w:name w:val="节杨庄集 Char"/>
    <w:basedOn w:val="1"/>
    <w:qFormat/>
    <w:uiPriority w:val="0"/>
    <w:pPr>
      <w:tabs>
        <w:tab w:val="left" w:pos="1440"/>
      </w:tabs>
      <w:spacing w:line="360" w:lineRule="auto"/>
      <w:jc w:val="center"/>
      <w:outlineLvl w:val="1"/>
    </w:pPr>
    <w:rPr>
      <w:rFonts w:ascii="宋体" w:hAnsi="宋体" w:eastAsia="黑体"/>
      <w:b/>
      <w:kern w:val="0"/>
      <w:sz w:val="32"/>
      <w:szCs w:val="28"/>
    </w:rPr>
  </w:style>
  <w:style w:type="paragraph" w:customStyle="1" w:styleId="3268">
    <w:name w:val="首页脚注"/>
    <w:basedOn w:val="56"/>
    <w:qFormat/>
    <w:uiPriority w:val="0"/>
    <w:pPr>
      <w:keepLines/>
      <w:widowControl/>
      <w:tabs>
        <w:tab w:val="center" w:pos="4320"/>
        <w:tab w:val="clear" w:pos="4153"/>
        <w:tab w:val="clear" w:pos="8306"/>
      </w:tabs>
      <w:overflowPunct w:val="0"/>
      <w:autoSpaceDE w:val="0"/>
      <w:autoSpaceDN w:val="0"/>
      <w:adjustRightInd w:val="0"/>
      <w:snapToGrid/>
      <w:spacing w:line="360" w:lineRule="auto"/>
      <w:jc w:val="center"/>
      <w:textAlignment w:val="baseline"/>
    </w:pPr>
    <w:rPr>
      <w:rFonts w:ascii="宋体"/>
      <w:sz w:val="28"/>
    </w:rPr>
  </w:style>
  <w:style w:type="paragraph" w:customStyle="1" w:styleId="3269">
    <w:name w:val="xl140"/>
    <w:basedOn w:val="1"/>
    <w:qFormat/>
    <w:uiPriority w:val="0"/>
    <w:pPr>
      <w:widowControl/>
      <w:pBdr>
        <w:left w:val="single" w:color="auto" w:sz="8" w:space="0"/>
        <w:bottom w:val="single" w:color="auto" w:sz="8" w:space="0"/>
      </w:pBdr>
      <w:spacing w:before="100" w:beforeAutospacing="1" w:after="100" w:afterAutospacing="1"/>
      <w:jc w:val="center"/>
    </w:pPr>
    <w:rPr>
      <w:rFonts w:ascii="宋体"/>
      <w:kern w:val="0"/>
      <w:szCs w:val="21"/>
    </w:rPr>
  </w:style>
  <w:style w:type="paragraph" w:customStyle="1" w:styleId="3270">
    <w:name w:val="正文文本缩进11"/>
    <w:basedOn w:val="1"/>
    <w:qFormat/>
    <w:uiPriority w:val="0"/>
    <w:pPr>
      <w:spacing w:after="120"/>
      <w:ind w:left="420"/>
    </w:pPr>
    <w:rPr>
      <w:rFonts w:ascii="宋体"/>
      <w:kern w:val="0"/>
      <w:szCs w:val="21"/>
    </w:rPr>
  </w:style>
  <w:style w:type="paragraph" w:customStyle="1" w:styleId="3271">
    <w:name w:val="封面正文"/>
    <w:qFormat/>
    <w:uiPriority w:val="0"/>
    <w:pPr>
      <w:jc w:val="both"/>
    </w:pPr>
    <w:rPr>
      <w:rFonts w:ascii="Times New Roman" w:hAnsi="Times New Roman" w:eastAsia="宋体" w:cs="Times New Roman"/>
      <w:lang w:val="en-US" w:eastAsia="zh-CN" w:bidi="ar-SA"/>
    </w:rPr>
  </w:style>
  <w:style w:type="paragraph" w:customStyle="1" w:styleId="3272">
    <w:name w:val="默认段落字体 Para Char Char Char Char Char"/>
    <w:basedOn w:val="1"/>
    <w:qFormat/>
    <w:uiPriority w:val="0"/>
    <w:rPr>
      <w:rFonts w:ascii="宋体"/>
      <w:kern w:val="0"/>
      <w:szCs w:val="20"/>
    </w:rPr>
  </w:style>
  <w:style w:type="paragraph" w:customStyle="1" w:styleId="3273">
    <w:name w:val="reader-word-layer reader-word-s2-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274">
    <w:name w:val="示例"/>
    <w:next w:val="6"/>
    <w:qFormat/>
    <w:uiPriority w:val="0"/>
    <w:pPr>
      <w:tabs>
        <w:tab w:val="left" w:pos="0"/>
        <w:tab w:val="left" w:pos="816"/>
      </w:tabs>
      <w:ind w:firstLine="419" w:firstLineChars="233"/>
      <w:jc w:val="both"/>
    </w:pPr>
    <w:rPr>
      <w:rFonts w:ascii="宋体" w:hAnsi="Times New Roman" w:eastAsia="宋体" w:cs="Times New Roman"/>
      <w:sz w:val="18"/>
      <w:lang w:val="en-US" w:eastAsia="zh-CN" w:bidi="ar-SA"/>
    </w:rPr>
  </w:style>
  <w:style w:type="paragraph" w:customStyle="1" w:styleId="3275">
    <w:name w:val="Char1 Char Char Char Char Char Char"/>
    <w:basedOn w:val="1"/>
    <w:qFormat/>
    <w:uiPriority w:val="0"/>
    <w:rPr>
      <w:rFonts w:ascii="宋体"/>
      <w:kern w:val="0"/>
      <w:szCs w:val="20"/>
    </w:rPr>
  </w:style>
  <w:style w:type="paragraph" w:customStyle="1" w:styleId="3276">
    <w:name w:val="Char Char Char Char Char Char Char Char Char Char Char1 Char Char Char Char Char Char Char2"/>
    <w:basedOn w:val="1"/>
    <w:qFormat/>
    <w:uiPriority w:val="0"/>
    <w:rPr>
      <w:rFonts w:ascii="宋体"/>
      <w:kern w:val="0"/>
      <w:szCs w:val="20"/>
    </w:rPr>
  </w:style>
  <w:style w:type="paragraph" w:customStyle="1" w:styleId="3277">
    <w:name w:val="电子邮件签名1"/>
    <w:basedOn w:val="1"/>
    <w:qFormat/>
    <w:uiPriority w:val="0"/>
    <w:pPr>
      <w:spacing w:afterLines="100"/>
    </w:pPr>
    <w:rPr>
      <w:rFonts w:ascii="Calibri" w:hAnsi="Calibri"/>
      <w:kern w:val="0"/>
      <w:sz w:val="20"/>
      <w:szCs w:val="20"/>
    </w:rPr>
  </w:style>
  <w:style w:type="paragraph" w:customStyle="1" w:styleId="3278">
    <w:name w:val="bgbt6插图标题"/>
    <w:basedOn w:val="1980"/>
    <w:next w:val="1602"/>
    <w:qFormat/>
    <w:uiPriority w:val="0"/>
    <w:pPr>
      <w:spacing w:before="0" w:after="60"/>
      <w:outlineLvl w:val="5"/>
    </w:pPr>
  </w:style>
  <w:style w:type="paragraph" w:customStyle="1" w:styleId="3279">
    <w:name w:val="样式 样式 表文字 + 左  4 字符 + 左  4 字符"/>
    <w:basedOn w:val="1"/>
    <w:qFormat/>
    <w:uiPriority w:val="0"/>
    <w:pPr>
      <w:topLinePunct/>
      <w:adjustRightInd w:val="0"/>
      <w:spacing w:line="240" w:lineRule="exact"/>
      <w:jc w:val="center"/>
      <w:textAlignment w:val="baseline"/>
    </w:pPr>
    <w:rPr>
      <w:rFonts w:ascii="宋体"/>
      <w:kern w:val="0"/>
      <w:szCs w:val="20"/>
    </w:rPr>
  </w:style>
  <w:style w:type="paragraph" w:customStyle="1" w:styleId="3280">
    <w:name w:val="9"/>
    <w:basedOn w:val="1"/>
    <w:next w:val="23"/>
    <w:qFormat/>
    <w:uiPriority w:val="0"/>
    <w:pPr>
      <w:spacing w:line="460" w:lineRule="exact"/>
      <w:ind w:firstLine="480" w:firstLineChars="200"/>
    </w:pPr>
    <w:rPr>
      <w:rFonts w:ascii="宋体" w:hAnsi="宋体"/>
      <w:kern w:val="0"/>
      <w:sz w:val="24"/>
      <w:szCs w:val="20"/>
    </w:rPr>
  </w:style>
  <w:style w:type="paragraph" w:customStyle="1" w:styleId="3281">
    <w:name w:val="10"/>
    <w:basedOn w:val="1"/>
    <w:next w:val="1"/>
    <w:qFormat/>
    <w:uiPriority w:val="0"/>
    <w:rPr>
      <w:rFonts w:ascii="宋体" w:hAnsi="Courier New"/>
      <w:kern w:val="0"/>
      <w:szCs w:val="20"/>
    </w:rPr>
  </w:style>
  <w:style w:type="paragraph" w:customStyle="1" w:styleId="3282">
    <w:name w:val="样式 首行缩进:  2 字符6"/>
    <w:basedOn w:val="1"/>
    <w:qFormat/>
    <w:uiPriority w:val="0"/>
    <w:pPr>
      <w:spacing w:line="520" w:lineRule="exact"/>
      <w:ind w:firstLine="560" w:firstLineChars="200"/>
    </w:pPr>
    <w:rPr>
      <w:rFonts w:ascii="宋体" w:cs="宋体"/>
      <w:kern w:val="0"/>
      <w:sz w:val="24"/>
      <w:szCs w:val="20"/>
    </w:rPr>
  </w:style>
  <w:style w:type="paragraph" w:customStyle="1" w:styleId="3283">
    <w:name w:val="引文目录标题1"/>
    <w:basedOn w:val="1"/>
    <w:next w:val="1"/>
    <w:qFormat/>
    <w:uiPriority w:val="0"/>
    <w:pPr>
      <w:widowControl/>
      <w:spacing w:before="120"/>
      <w:jc w:val="left"/>
    </w:pPr>
    <w:rPr>
      <w:rFonts w:ascii="Arial" w:hAnsi="Arial" w:eastAsia="黑体" w:cs="Arial"/>
      <w:kern w:val="0"/>
      <w:sz w:val="24"/>
      <w:szCs w:val="20"/>
    </w:rPr>
  </w:style>
  <w:style w:type="paragraph" w:customStyle="1" w:styleId="3284">
    <w:name w:val="样式 标题 3标题 3 Char + 小四 黑色"/>
    <w:basedOn w:val="5"/>
    <w:qFormat/>
    <w:uiPriority w:val="0"/>
    <w:pPr>
      <w:tabs>
        <w:tab w:val="left" w:pos="360"/>
        <w:tab w:val="left" w:pos="1647"/>
      </w:tabs>
      <w:spacing w:before="0" w:after="0" w:line="480" w:lineRule="atLeast"/>
      <w:ind w:hanging="200" w:hangingChars="200"/>
    </w:pPr>
    <w:rPr>
      <w:color w:val="000000"/>
      <w:sz w:val="28"/>
      <w:szCs w:val="24"/>
    </w:rPr>
  </w:style>
  <w:style w:type="paragraph" w:customStyle="1" w:styleId="3285">
    <w:name w:val="图文"/>
    <w:basedOn w:val="150"/>
    <w:qFormat/>
    <w:uiPriority w:val="0"/>
    <w:pPr>
      <w:widowControl/>
      <w:overflowPunct w:val="0"/>
      <w:autoSpaceDE w:val="0"/>
      <w:autoSpaceDN w:val="0"/>
      <w:snapToGrid/>
      <w:spacing w:beforeLines="0" w:afterLines="0" w:line="160" w:lineRule="atLeast"/>
      <w:textAlignment w:val="bottom"/>
    </w:pPr>
    <w:rPr>
      <w:rFonts w:hAnsi="Calibri"/>
      <w:iCs/>
      <w:szCs w:val="24"/>
    </w:rPr>
  </w:style>
  <w:style w:type="paragraph" w:customStyle="1" w:styleId="3286">
    <w:name w:val="zw"/>
    <w:basedOn w:val="1"/>
    <w:qFormat/>
    <w:uiPriority w:val="0"/>
    <w:pPr>
      <w:adjustRightInd w:val="0"/>
      <w:spacing w:line="570" w:lineRule="exact"/>
      <w:ind w:firstLine="560" w:firstLineChars="200"/>
      <w:jc w:val="left"/>
      <w:textAlignment w:val="baseline"/>
      <w:outlineLvl w:val="6"/>
    </w:pPr>
    <w:rPr>
      <w:rFonts w:ascii="宋体"/>
      <w:color w:val="FF0000"/>
      <w:kern w:val="0"/>
      <w:sz w:val="28"/>
      <w:szCs w:val="28"/>
    </w:rPr>
  </w:style>
  <w:style w:type="paragraph" w:customStyle="1" w:styleId="3287">
    <w:name w:val="样式 首行缩进:  2 字符1"/>
    <w:basedOn w:val="1"/>
    <w:qFormat/>
    <w:uiPriority w:val="0"/>
    <w:pPr>
      <w:topLinePunct/>
      <w:spacing w:line="240" w:lineRule="exact"/>
      <w:ind w:firstLine="480" w:firstLineChars="200"/>
    </w:pPr>
    <w:rPr>
      <w:rFonts w:ascii="宋体" w:cs="宋体"/>
      <w:kern w:val="0"/>
      <w:sz w:val="24"/>
      <w:szCs w:val="20"/>
    </w:rPr>
  </w:style>
  <w:style w:type="paragraph" w:customStyle="1" w:styleId="3288">
    <w:name w:val="Chapter Title"/>
    <w:basedOn w:val="85"/>
    <w:qFormat/>
    <w:uiPriority w:val="0"/>
    <w:pPr>
      <w:keepLines/>
      <w:adjustRightInd w:val="0"/>
      <w:spacing w:after="240"/>
      <w:ind w:firstLine="360"/>
      <w:textAlignment w:val="baseline"/>
    </w:pPr>
    <w:rPr>
      <w:rFonts w:ascii="Times New Roman" w:hAnsi="Times New Roman" w:eastAsia="黑体" w:cs="Times New Roman"/>
      <w:b w:val="0"/>
      <w:bCs w:val="0"/>
      <w:caps/>
      <w:spacing w:val="60"/>
      <w:kern w:val="20"/>
      <w:sz w:val="44"/>
      <w:szCs w:val="20"/>
    </w:rPr>
  </w:style>
  <w:style w:type="paragraph" w:customStyle="1" w:styleId="3289">
    <w:name w:val="zg1"/>
    <w:basedOn w:val="1"/>
    <w:qFormat/>
    <w:uiPriority w:val="0"/>
    <w:pPr>
      <w:spacing w:line="360" w:lineRule="auto"/>
      <w:ind w:firstLine="425"/>
    </w:pPr>
    <w:rPr>
      <w:rFonts w:ascii="宋体"/>
      <w:kern w:val="0"/>
      <w:sz w:val="24"/>
      <w:szCs w:val="20"/>
    </w:rPr>
  </w:style>
  <w:style w:type="paragraph" w:customStyle="1" w:styleId="3290">
    <w:name w:val="表格18"/>
    <w:basedOn w:val="1"/>
    <w:qFormat/>
    <w:uiPriority w:val="0"/>
    <w:pPr>
      <w:widowControl/>
      <w:spacing w:line="360" w:lineRule="exact"/>
      <w:jc w:val="center"/>
    </w:pPr>
    <w:rPr>
      <w:rFonts w:ascii="宋体"/>
      <w:color w:val="000000"/>
      <w:kern w:val="0"/>
      <w:szCs w:val="21"/>
    </w:rPr>
  </w:style>
  <w:style w:type="paragraph" w:customStyle="1" w:styleId="3291">
    <w:name w:val="段标"/>
    <w:basedOn w:val="1"/>
    <w:qFormat/>
    <w:uiPriority w:val="0"/>
    <w:pPr>
      <w:adjustRightInd w:val="0"/>
      <w:spacing w:line="360" w:lineRule="auto"/>
      <w:ind w:firstLine="567"/>
      <w:jc w:val="left"/>
      <w:textAlignment w:val="baseline"/>
    </w:pPr>
    <w:rPr>
      <w:rFonts w:ascii="宋体"/>
      <w:kern w:val="0"/>
      <w:sz w:val="28"/>
      <w:szCs w:val="20"/>
    </w:rPr>
  </w:style>
  <w:style w:type="paragraph" w:customStyle="1" w:styleId="329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0"/>
    </w:rPr>
  </w:style>
  <w:style w:type="paragraph" w:customStyle="1" w:styleId="3293">
    <w:name w:val="Char Char Char Char Char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3294">
    <w:name w:val="表格内容格式"/>
    <w:basedOn w:val="1"/>
    <w:qFormat/>
    <w:uiPriority w:val="0"/>
    <w:pPr>
      <w:adjustRightInd w:val="0"/>
      <w:spacing w:line="240" w:lineRule="atLeast"/>
      <w:textAlignment w:val="baseline"/>
    </w:pPr>
    <w:rPr>
      <w:rFonts w:ascii="宋体" w:hAnsi="宋体"/>
      <w:snapToGrid w:val="0"/>
      <w:color w:val="000000"/>
      <w:kern w:val="0"/>
      <w:szCs w:val="20"/>
    </w:rPr>
  </w:style>
  <w:style w:type="paragraph" w:customStyle="1" w:styleId="3295">
    <w:name w:val="样式 宋体 四号 行距: 多倍行距 2.33 字行"/>
    <w:basedOn w:val="1"/>
    <w:qFormat/>
    <w:uiPriority w:val="0"/>
    <w:pPr>
      <w:spacing w:line="560" w:lineRule="auto"/>
      <w:ind w:firstLine="192" w:firstLineChars="192"/>
    </w:pPr>
    <w:rPr>
      <w:rFonts w:ascii="宋体" w:hAnsi="宋体" w:cs="宋体"/>
      <w:kern w:val="0"/>
      <w:sz w:val="28"/>
      <w:szCs w:val="20"/>
    </w:rPr>
  </w:style>
  <w:style w:type="paragraph" w:customStyle="1" w:styleId="3296">
    <w:name w:val="xl5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kern w:val="0"/>
      <w:sz w:val="24"/>
      <w:szCs w:val="20"/>
    </w:rPr>
  </w:style>
  <w:style w:type="paragraph" w:customStyle="1" w:styleId="3297">
    <w:name w:val="纯文本31"/>
    <w:basedOn w:val="1"/>
    <w:qFormat/>
    <w:uiPriority w:val="0"/>
    <w:pPr>
      <w:widowControl/>
      <w:jc w:val="left"/>
    </w:pPr>
    <w:rPr>
      <w:rFonts w:ascii="宋体" w:hAnsi="Courier New"/>
      <w:kern w:val="0"/>
      <w:sz w:val="20"/>
      <w:szCs w:val="20"/>
    </w:rPr>
  </w:style>
  <w:style w:type="paragraph" w:customStyle="1" w:styleId="3298">
    <w:name w:val="Char Char Char1 Char12"/>
    <w:basedOn w:val="1"/>
    <w:qFormat/>
    <w:uiPriority w:val="0"/>
    <w:rPr>
      <w:rFonts w:ascii="宋体"/>
      <w:kern w:val="0"/>
      <w:sz w:val="24"/>
      <w:szCs w:val="20"/>
    </w:rPr>
  </w:style>
  <w:style w:type="paragraph" w:customStyle="1" w:styleId="3299">
    <w:name w:val="样式 标题 3条标题1.1.1二级节名h33rd level3H3l3CTBSH-3heading 3- b...1"/>
    <w:basedOn w:val="5"/>
    <w:qFormat/>
    <w:uiPriority w:val="0"/>
    <w:pPr>
      <w:spacing w:before="0" w:after="0" w:line="360" w:lineRule="auto"/>
      <w:ind w:firstLine="0" w:firstLineChars="0"/>
    </w:pPr>
    <w:rPr>
      <w:rFonts w:ascii="黑体" w:eastAsia="黑体" w:cs="宋体"/>
      <w:b w:val="0"/>
      <w:bCs w:val="0"/>
      <w:sz w:val="24"/>
      <w:szCs w:val="20"/>
    </w:rPr>
  </w:style>
  <w:style w:type="paragraph" w:customStyle="1" w:styleId="3300">
    <w:name w:val="reader-word-layer reader-word-s23-18"/>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301">
    <w:name w:val="验收正文"/>
    <w:basedOn w:val="1"/>
    <w:qFormat/>
    <w:uiPriority w:val="0"/>
    <w:pPr>
      <w:widowControl/>
      <w:spacing w:line="480" w:lineRule="auto"/>
      <w:ind w:firstLine="200" w:firstLineChars="200"/>
      <w:jc w:val="left"/>
    </w:pPr>
    <w:rPr>
      <w:rFonts w:ascii="宋体"/>
      <w:kern w:val="0"/>
      <w:sz w:val="24"/>
      <w:szCs w:val="22"/>
    </w:rPr>
  </w:style>
  <w:style w:type="paragraph" w:customStyle="1" w:styleId="3302">
    <w:name w:val="List S"/>
    <w:basedOn w:val="67"/>
    <w:qFormat/>
    <w:uiPriority w:val="0"/>
    <w:pPr>
      <w:widowControl/>
      <w:tabs>
        <w:tab w:val="left" w:pos="720"/>
        <w:tab w:val="left" w:pos="1440"/>
      </w:tabs>
      <w:spacing w:before="120"/>
      <w:ind w:left="1080" w:hanging="360"/>
      <w:jc w:val="left"/>
    </w:pPr>
    <w:rPr>
      <w:rFonts w:ascii="Arial" w:hAnsi="Arial"/>
      <w:sz w:val="20"/>
      <w:lang w:eastAsia="en-US"/>
    </w:rPr>
  </w:style>
  <w:style w:type="paragraph" w:customStyle="1" w:styleId="3303">
    <w:name w:val="样式 黑体 一号 加粗 居中 行距: 固定值 40 磅"/>
    <w:basedOn w:val="1"/>
    <w:qFormat/>
    <w:uiPriority w:val="0"/>
    <w:pPr>
      <w:spacing w:line="800" w:lineRule="exact"/>
      <w:jc w:val="center"/>
    </w:pPr>
    <w:rPr>
      <w:rFonts w:ascii="黑体" w:eastAsia="黑体"/>
      <w:b/>
      <w:bCs/>
      <w:spacing w:val="40"/>
      <w:kern w:val="0"/>
      <w:sz w:val="72"/>
      <w:szCs w:val="20"/>
    </w:rPr>
  </w:style>
  <w:style w:type="paragraph" w:customStyle="1" w:styleId="3304">
    <w:name w:val="样式 样式2 + 段前: 6 磅 行距: 单倍行距2"/>
    <w:basedOn w:val="933"/>
    <w:qFormat/>
    <w:uiPriority w:val="0"/>
    <w:pPr>
      <w:tabs>
        <w:tab w:val="clear" w:pos="8085"/>
      </w:tabs>
      <w:autoSpaceDE w:val="0"/>
      <w:autoSpaceDN w:val="0"/>
      <w:adjustRightInd w:val="0"/>
      <w:snapToGrid w:val="0"/>
      <w:spacing w:after="0"/>
      <w:textAlignment w:val="baseline"/>
    </w:pPr>
    <w:rPr>
      <w:rFonts w:hAnsi="Times New Roman"/>
      <w:b/>
      <w:bCs w:val="0"/>
      <w:caps w:val="0"/>
      <w:spacing w:val="-16"/>
    </w:rPr>
  </w:style>
  <w:style w:type="paragraph" w:customStyle="1" w:styleId="3305">
    <w:name w:val="table1"/>
    <w:basedOn w:val="1"/>
    <w:qFormat/>
    <w:uiPriority w:val="0"/>
    <w:pPr>
      <w:widowControl/>
      <w:adjustRightInd w:val="0"/>
      <w:spacing w:line="240" w:lineRule="atLeast"/>
      <w:jc w:val="center"/>
      <w:textAlignment w:val="baseline"/>
    </w:pPr>
    <w:rPr>
      <w:rFonts w:ascii="Calibri" w:hAnsi="Calibri" w:eastAsia="黑体"/>
      <w:kern w:val="0"/>
      <w:sz w:val="24"/>
      <w:szCs w:val="20"/>
      <w:lang w:eastAsia="en-US" w:bidi="en-US"/>
    </w:rPr>
  </w:style>
  <w:style w:type="paragraph" w:customStyle="1" w:styleId="3306">
    <w:name w:val="章(一级)"/>
    <w:basedOn w:val="3"/>
    <w:next w:val="2484"/>
    <w:qFormat/>
    <w:uiPriority w:val="0"/>
    <w:pPr>
      <w:keepLines/>
      <w:overflowPunct/>
      <w:adjustRightInd w:val="0"/>
      <w:snapToGrid/>
      <w:spacing w:before="0" w:after="0" w:line="460" w:lineRule="exact"/>
      <w:ind w:left="0" w:firstLine="0"/>
      <w:jc w:val="left"/>
      <w:textAlignment w:val="baseline"/>
      <w:outlineLvl w:val="9"/>
    </w:pPr>
    <w:rPr>
      <w:rFonts w:ascii="宋体" w:hAnsi="Arial" w:eastAsia="宋体"/>
      <w:bCs w:val="0"/>
      <w:color w:val="auto"/>
      <w:kern w:val="24"/>
      <w:sz w:val="24"/>
      <w:szCs w:val="20"/>
    </w:rPr>
  </w:style>
  <w:style w:type="paragraph" w:customStyle="1" w:styleId="3307">
    <w:name w:val="xl60"/>
    <w:basedOn w:val="1"/>
    <w:qFormat/>
    <w:uiPriority w:val="0"/>
    <w:pPr>
      <w:widowControl/>
      <w:pBdr>
        <w:top w:val="single" w:color="auto" w:sz="4" w:space="1"/>
        <w:left w:val="single" w:color="auto" w:sz="8" w:space="0"/>
        <w:right w:val="single" w:color="auto" w:sz="4" w:space="0"/>
      </w:pBdr>
      <w:spacing w:before="100" w:after="100"/>
      <w:jc w:val="center"/>
      <w:textAlignment w:val="top"/>
    </w:pPr>
    <w:rPr>
      <w:rFonts w:ascii="宋体"/>
      <w:kern w:val="0"/>
      <w:sz w:val="24"/>
      <w:szCs w:val="20"/>
    </w:rPr>
  </w:style>
  <w:style w:type="paragraph" w:customStyle="1" w:styleId="3308">
    <w:name w:val="报告标题"/>
    <w:basedOn w:val="1"/>
    <w:next w:val="1"/>
    <w:qFormat/>
    <w:uiPriority w:val="0"/>
    <w:pPr>
      <w:spacing w:line="360" w:lineRule="auto"/>
      <w:jc w:val="center"/>
    </w:pPr>
    <w:rPr>
      <w:rFonts w:ascii="宋体" w:eastAsia="仿宋_GB2312"/>
      <w:b/>
      <w:bCs/>
      <w:color w:val="000000"/>
      <w:kern w:val="0"/>
      <w:sz w:val="52"/>
      <w:szCs w:val="20"/>
    </w:rPr>
  </w:style>
  <w:style w:type="paragraph" w:customStyle="1" w:styleId="3309">
    <w:name w:val="样式 列表 + 首行缩进:  2 字符"/>
    <w:basedOn w:val="67"/>
    <w:qFormat/>
    <w:uiPriority w:val="0"/>
    <w:pPr>
      <w:keepNext/>
      <w:ind w:left="0" w:firstLine="0"/>
      <w:jc w:val="center"/>
    </w:pPr>
    <w:rPr>
      <w:szCs w:val="21"/>
    </w:rPr>
  </w:style>
  <w:style w:type="paragraph" w:customStyle="1" w:styleId="3310">
    <w:name w:val="91"/>
    <w:basedOn w:val="1"/>
    <w:qFormat/>
    <w:uiPriority w:val="0"/>
    <w:pPr>
      <w:keepNext/>
      <w:spacing w:before="93" w:beforeLines="30" w:after="93" w:afterLines="30" w:line="360" w:lineRule="auto"/>
    </w:pPr>
    <w:rPr>
      <w:rFonts w:ascii="宋体"/>
      <w:kern w:val="0"/>
      <w:sz w:val="24"/>
      <w:szCs w:val="20"/>
    </w:rPr>
  </w:style>
  <w:style w:type="paragraph" w:customStyle="1" w:styleId="3311">
    <w:name w:val="样式 标题 3条标题1.1.1BSH-3 + (中文) 黑体 玫瑰红 首行缩进:  2 字符 段前: 6 磅 段后:..."/>
    <w:basedOn w:val="5"/>
    <w:qFormat/>
    <w:uiPriority w:val="0"/>
    <w:pPr>
      <w:spacing w:before="0" w:after="0" w:line="560" w:lineRule="exact"/>
      <w:ind w:firstLine="0" w:firstLineChars="0"/>
    </w:pPr>
    <w:rPr>
      <w:rFonts w:eastAsia="黑体" w:cs="宋体"/>
      <w:b w:val="0"/>
      <w:bCs w:val="0"/>
      <w:color w:val="FF99CC"/>
      <w:sz w:val="30"/>
      <w:szCs w:val="30"/>
    </w:rPr>
  </w:style>
  <w:style w:type="paragraph" w:customStyle="1" w:styleId="3312">
    <w:name w:val="正标题"/>
    <w:basedOn w:val="1"/>
    <w:qFormat/>
    <w:uiPriority w:val="0"/>
    <w:pPr>
      <w:adjustRightInd w:val="0"/>
      <w:spacing w:before="360" w:line="360" w:lineRule="auto"/>
      <w:jc w:val="center"/>
      <w:textAlignment w:val="baseline"/>
    </w:pPr>
    <w:rPr>
      <w:rFonts w:ascii="宋体" w:eastAsia="黑体"/>
      <w:kern w:val="0"/>
      <w:sz w:val="72"/>
      <w:szCs w:val="28"/>
    </w:rPr>
  </w:style>
  <w:style w:type="paragraph" w:customStyle="1" w:styleId="3313">
    <w:name w:val="Body Text First Indent3"/>
    <w:basedOn w:val="36"/>
    <w:qFormat/>
    <w:uiPriority w:val="0"/>
    <w:pPr>
      <w:widowControl w:val="0"/>
      <w:adjustRightInd w:val="0"/>
      <w:snapToGrid/>
      <w:spacing w:before="0" w:after="0" w:line="312" w:lineRule="auto"/>
      <w:ind w:right="0" w:firstLine="567"/>
      <w:textAlignment w:val="baseline"/>
    </w:pPr>
    <w:rPr>
      <w:rFonts w:ascii="宋体"/>
      <w:sz w:val="28"/>
    </w:rPr>
  </w:style>
  <w:style w:type="paragraph" w:customStyle="1" w:styleId="3314">
    <w:name w:val="表标题1"/>
    <w:basedOn w:val="1"/>
    <w:qFormat/>
    <w:uiPriority w:val="0"/>
    <w:pPr>
      <w:spacing w:line="480" w:lineRule="exact"/>
    </w:pPr>
    <w:rPr>
      <w:rFonts w:ascii="仿宋_GB2312" w:hAnsi="宋体" w:eastAsia="仿宋_GB2312"/>
      <w:b/>
      <w:bCs/>
      <w:kern w:val="0"/>
      <w:sz w:val="24"/>
      <w:szCs w:val="20"/>
    </w:rPr>
  </w:style>
  <w:style w:type="paragraph" w:customStyle="1" w:styleId="3315">
    <w:name w:val="说明-表格用字"/>
    <w:basedOn w:val="1"/>
    <w:qFormat/>
    <w:uiPriority w:val="0"/>
    <w:rPr>
      <w:rFonts w:ascii="宋体" w:eastAsia="仿宋_GB2312" w:cs="宋体"/>
      <w:bCs/>
      <w:kern w:val="0"/>
      <w:sz w:val="24"/>
      <w:szCs w:val="20"/>
    </w:rPr>
  </w:style>
  <w:style w:type="paragraph" w:customStyle="1" w:styleId="3316">
    <w:name w:val="标题1王"/>
    <w:basedOn w:val="1"/>
    <w:qFormat/>
    <w:uiPriority w:val="0"/>
    <w:pPr>
      <w:widowControl/>
      <w:spacing w:before="50" w:after="50" w:line="440" w:lineRule="exact"/>
      <w:jc w:val="left"/>
      <w:outlineLvl w:val="0"/>
    </w:pPr>
    <w:rPr>
      <w:rFonts w:ascii="Arial" w:hAnsi="Arial"/>
      <w:b/>
      <w:kern w:val="0"/>
      <w:sz w:val="24"/>
      <w:szCs w:val="20"/>
      <w:lang w:eastAsia="en-US" w:bidi="en-US"/>
    </w:rPr>
  </w:style>
  <w:style w:type="paragraph" w:customStyle="1" w:styleId="3317">
    <w:name w:val="样式 kk5 + 段前: 0.4 行 段后: 0.4 行"/>
    <w:basedOn w:val="1"/>
    <w:qFormat/>
    <w:uiPriority w:val="0"/>
    <w:pPr>
      <w:keepNext/>
      <w:keepLines/>
      <w:spacing w:line="500" w:lineRule="exact"/>
      <w:ind w:firstLine="200" w:firstLineChars="200"/>
      <w:outlineLvl w:val="4"/>
    </w:pPr>
    <w:rPr>
      <w:rFonts w:ascii="宋体" w:hAnsi="宋体"/>
      <w:kern w:val="0"/>
      <w:sz w:val="24"/>
      <w:szCs w:val="20"/>
    </w:rPr>
  </w:style>
  <w:style w:type="paragraph" w:customStyle="1" w:styleId="3318">
    <w:name w:val="样式 首行缩进:  0.85 厘米2"/>
    <w:basedOn w:val="1"/>
    <w:qFormat/>
    <w:uiPriority w:val="0"/>
    <w:pPr>
      <w:spacing w:line="530" w:lineRule="exact"/>
      <w:ind w:firstLine="482" w:firstLineChars="200"/>
    </w:pPr>
    <w:rPr>
      <w:rFonts w:ascii="宋体"/>
      <w:kern w:val="24"/>
      <w:sz w:val="24"/>
      <w:szCs w:val="20"/>
    </w:rPr>
  </w:style>
  <w:style w:type="paragraph" w:customStyle="1" w:styleId="3319">
    <w:name w:val="Char Char2 Char"/>
    <w:basedOn w:val="1"/>
    <w:qFormat/>
    <w:uiPriority w:val="0"/>
    <w:rPr>
      <w:rFonts w:ascii="宋体"/>
      <w:kern w:val="0"/>
      <w:szCs w:val="20"/>
    </w:rPr>
  </w:style>
  <w:style w:type="paragraph" w:customStyle="1" w:styleId="3320">
    <w:name w:val="正文0"/>
    <w:basedOn w:val="1"/>
    <w:next w:val="1"/>
    <w:qFormat/>
    <w:uiPriority w:val="0"/>
    <w:pPr>
      <w:spacing w:line="360" w:lineRule="auto"/>
      <w:ind w:firstLine="200" w:firstLineChars="200"/>
    </w:pPr>
    <w:rPr>
      <w:rFonts w:ascii="宋体"/>
      <w:kern w:val="0"/>
      <w:sz w:val="24"/>
      <w:szCs w:val="20"/>
    </w:rPr>
  </w:style>
  <w:style w:type="paragraph" w:customStyle="1" w:styleId="3321">
    <w:name w:val="宏福4"/>
    <w:basedOn w:val="1998"/>
    <w:qFormat/>
    <w:uiPriority w:val="0"/>
    <w:pPr>
      <w:spacing w:before="0"/>
    </w:pPr>
  </w:style>
  <w:style w:type="paragraph" w:customStyle="1" w:styleId="3322">
    <w:name w:val="正文文本缩进6"/>
    <w:basedOn w:val="1"/>
    <w:qFormat/>
    <w:uiPriority w:val="0"/>
    <w:pPr>
      <w:ind w:left="629"/>
    </w:pPr>
    <w:rPr>
      <w:rFonts w:ascii="宋体"/>
      <w:kern w:val="0"/>
      <w:sz w:val="32"/>
      <w:szCs w:val="20"/>
    </w:rPr>
  </w:style>
  <w:style w:type="paragraph" w:customStyle="1" w:styleId="3323">
    <w:name w:val="样式表"/>
    <w:basedOn w:val="1"/>
    <w:qFormat/>
    <w:uiPriority w:val="0"/>
    <w:pPr>
      <w:adjustRightInd w:val="0"/>
      <w:snapToGrid w:val="0"/>
      <w:spacing w:before="60" w:after="60"/>
      <w:jc w:val="center"/>
      <w:textAlignment w:val="baseline"/>
    </w:pPr>
    <w:rPr>
      <w:rFonts w:ascii="宋体" w:hAnsi="宋体"/>
      <w:bCs/>
      <w:color w:val="000000"/>
      <w:spacing w:val="6"/>
      <w:kern w:val="0"/>
      <w:sz w:val="24"/>
      <w:szCs w:val="20"/>
    </w:rPr>
  </w:style>
  <w:style w:type="paragraph" w:customStyle="1" w:styleId="3324">
    <w:name w:val="No Title"/>
    <w:basedOn w:val="1"/>
    <w:qFormat/>
    <w:uiPriority w:val="0"/>
    <w:pPr>
      <w:widowControl/>
      <w:pBdr>
        <w:top w:val="single" w:color="FFFFFF" w:sz="6" w:space="2"/>
        <w:left w:val="single" w:color="FFFFFF" w:sz="6" w:space="2"/>
        <w:bottom w:val="single" w:color="FFFFFF" w:sz="6" w:space="2"/>
        <w:right w:val="single" w:color="FFFFFF" w:sz="6" w:space="2"/>
      </w:pBdr>
      <w:spacing w:before="120" w:line="280" w:lineRule="atLeast"/>
      <w:jc w:val="left"/>
    </w:pPr>
    <w:rPr>
      <w:rFonts w:ascii="Arial" w:hAnsi="Arial"/>
      <w:b/>
      <w:spacing w:val="-10"/>
      <w:kern w:val="0"/>
      <w:position w:val="7"/>
      <w:sz w:val="20"/>
      <w:szCs w:val="20"/>
    </w:rPr>
  </w:style>
  <w:style w:type="paragraph" w:customStyle="1" w:styleId="3325">
    <w:name w:val="样式 (西文) 宋体 段后: 0.5 行"/>
    <w:basedOn w:val="1"/>
    <w:qFormat/>
    <w:uiPriority w:val="0"/>
    <w:pPr>
      <w:spacing w:after="156" w:afterLines="50" w:line="360" w:lineRule="auto"/>
      <w:ind w:firstLine="200" w:firstLineChars="200"/>
    </w:pPr>
    <w:rPr>
      <w:rFonts w:ascii="宋体" w:hAnsi="宋体" w:cs="宋体"/>
      <w:kern w:val="0"/>
      <w:sz w:val="24"/>
      <w:szCs w:val="20"/>
    </w:rPr>
  </w:style>
  <w:style w:type="paragraph" w:customStyle="1" w:styleId="3326">
    <w:name w:val="Picture"/>
    <w:basedOn w:val="1"/>
    <w:next w:val="24"/>
    <w:qFormat/>
    <w:uiPriority w:val="0"/>
    <w:pPr>
      <w:adjustRightInd w:val="0"/>
      <w:spacing w:before="60" w:after="120" w:line="460" w:lineRule="exact"/>
      <w:ind w:firstLine="567"/>
      <w:textAlignment w:val="baseline"/>
    </w:pPr>
    <w:rPr>
      <w:rFonts w:ascii="宋体"/>
      <w:spacing w:val="20"/>
      <w:kern w:val="0"/>
      <w:sz w:val="28"/>
      <w:szCs w:val="20"/>
    </w:rPr>
  </w:style>
  <w:style w:type="paragraph" w:customStyle="1" w:styleId="3327">
    <w:name w:val="Char8"/>
    <w:basedOn w:val="1"/>
    <w:qFormat/>
    <w:uiPriority w:val="0"/>
    <w:pPr>
      <w:widowControl/>
      <w:spacing w:after="160" w:line="240" w:lineRule="exact"/>
      <w:jc w:val="left"/>
    </w:pPr>
    <w:rPr>
      <w:rFonts w:ascii="Tahoma" w:hAnsi="Tahoma"/>
      <w:kern w:val="0"/>
      <w:sz w:val="24"/>
      <w:szCs w:val="20"/>
    </w:rPr>
  </w:style>
  <w:style w:type="paragraph" w:customStyle="1" w:styleId="3328">
    <w:name w:val="参考文献"/>
    <w:basedOn w:val="1"/>
    <w:qFormat/>
    <w:uiPriority w:val="0"/>
    <w:pPr>
      <w:adjustRightInd w:val="0"/>
      <w:snapToGrid w:val="0"/>
      <w:spacing w:line="500" w:lineRule="exact"/>
      <w:ind w:firstLine="480" w:firstLineChars="200"/>
    </w:pPr>
    <w:rPr>
      <w:rFonts w:ascii="宋体"/>
      <w:kern w:val="0"/>
      <w:sz w:val="24"/>
      <w:szCs w:val="20"/>
    </w:rPr>
  </w:style>
  <w:style w:type="paragraph" w:customStyle="1" w:styleId="3329">
    <w:name w:val="样式 标题 4 +"/>
    <w:basedOn w:val="6"/>
    <w:qFormat/>
    <w:uiPriority w:val="0"/>
    <w:pPr>
      <w:tabs>
        <w:tab w:val="left" w:pos="1067"/>
        <w:tab w:val="left" w:pos="1247"/>
        <w:tab w:val="left" w:pos="2365"/>
      </w:tabs>
      <w:adjustRightInd w:val="0"/>
      <w:spacing w:before="60" w:after="60" w:line="416" w:lineRule="atLeast"/>
      <w:ind w:left="624" w:firstLine="0" w:firstLineChars="0"/>
      <w:textAlignment w:val="baseline"/>
    </w:pPr>
    <w:rPr>
      <w:rFonts w:ascii="宋体" w:hAnsi="Roman 10cpi" w:eastAsia="宋体"/>
      <w:b w:val="0"/>
      <w:color w:val="000000"/>
      <w:spacing w:val="20"/>
      <w:sz w:val="24"/>
      <w:szCs w:val="20"/>
    </w:rPr>
  </w:style>
  <w:style w:type="paragraph" w:customStyle="1" w:styleId="3330">
    <w:name w:val="表格标题6"/>
    <w:basedOn w:val="39"/>
    <w:qFormat/>
    <w:uiPriority w:val="0"/>
    <w:pPr>
      <w:pBdr>
        <w:top w:val="single" w:color="auto" w:sz="4" w:space="1"/>
      </w:pBdr>
      <w:tabs>
        <w:tab w:val="left" w:pos="0"/>
      </w:tabs>
      <w:wordWrap w:val="0"/>
      <w:adjustRightInd w:val="0"/>
      <w:spacing w:after="0" w:line="360" w:lineRule="auto"/>
      <w:ind w:left="0"/>
      <w:jc w:val="center"/>
      <w:textAlignment w:val="baseline"/>
    </w:pPr>
    <w:rPr>
      <w:b/>
      <w:sz w:val="24"/>
    </w:rPr>
  </w:style>
  <w:style w:type="paragraph" w:customStyle="1" w:styleId="3331">
    <w:name w:val="样式 表内小5 + 黑体 加粗 倾斜 下划线"/>
    <w:basedOn w:val="2124"/>
    <w:qFormat/>
    <w:uiPriority w:val="0"/>
    <w:pPr>
      <w:ind w:left="0"/>
    </w:pPr>
    <w:rPr>
      <w:rFonts w:ascii="黑体" w:hAnsi="黑体" w:eastAsia="黑体"/>
      <w:b/>
      <w:bCs/>
      <w:i/>
      <w:iCs/>
      <w:u w:val="single"/>
    </w:rPr>
  </w:style>
  <w:style w:type="paragraph" w:customStyle="1" w:styleId="3332">
    <w:name w:val="正文缩"/>
    <w:basedOn w:val="1"/>
    <w:next w:val="1"/>
    <w:qFormat/>
    <w:uiPriority w:val="0"/>
    <w:pPr>
      <w:adjustRightInd w:val="0"/>
      <w:spacing w:line="480" w:lineRule="atLeast"/>
      <w:ind w:firstLine="567"/>
      <w:jc w:val="left"/>
      <w:textAlignment w:val="baseline"/>
    </w:pPr>
    <w:rPr>
      <w:rFonts w:ascii="宋体"/>
      <w:spacing w:val="6"/>
      <w:kern w:val="0"/>
      <w:sz w:val="28"/>
      <w:szCs w:val="20"/>
    </w:rPr>
  </w:style>
  <w:style w:type="paragraph" w:customStyle="1" w:styleId="3333">
    <w:name w:val="正文文本缩进 211"/>
    <w:basedOn w:val="1"/>
    <w:qFormat/>
    <w:uiPriority w:val="0"/>
    <w:pPr>
      <w:ind w:firstLine="540"/>
    </w:pPr>
    <w:rPr>
      <w:rFonts w:ascii="宋体"/>
      <w:kern w:val="0"/>
      <w:sz w:val="32"/>
      <w:szCs w:val="20"/>
    </w:rPr>
  </w:style>
  <w:style w:type="paragraph" w:customStyle="1" w:styleId="3334">
    <w:name w:val="院标"/>
    <w:basedOn w:val="1"/>
    <w:qFormat/>
    <w:uiPriority w:val="0"/>
    <w:pPr>
      <w:tabs>
        <w:tab w:val="left" w:pos="425"/>
      </w:tabs>
      <w:adjustRightInd w:val="0"/>
      <w:spacing w:line="360" w:lineRule="auto"/>
      <w:ind w:left="425" w:hanging="425"/>
      <w:jc w:val="center"/>
      <w:textAlignment w:val="baseline"/>
    </w:pPr>
    <w:rPr>
      <w:rFonts w:ascii="宋体"/>
      <w:kern w:val="0"/>
      <w:sz w:val="36"/>
      <w:szCs w:val="28"/>
    </w:rPr>
  </w:style>
  <w:style w:type="paragraph" w:customStyle="1" w:styleId="3335">
    <w:name w:val="条(四级)"/>
    <w:basedOn w:val="1"/>
    <w:next w:val="1"/>
    <w:qFormat/>
    <w:uiPriority w:val="0"/>
    <w:pPr>
      <w:keepNext/>
      <w:keepLines/>
      <w:widowControl/>
      <w:autoSpaceDE w:val="0"/>
      <w:autoSpaceDN w:val="0"/>
      <w:adjustRightInd w:val="0"/>
      <w:spacing w:line="460" w:lineRule="exact"/>
      <w:jc w:val="left"/>
      <w:textAlignment w:val="bottom"/>
    </w:pPr>
    <w:rPr>
      <w:rFonts w:ascii="宋体" w:hAnsi="Arial"/>
      <w:spacing w:val="3"/>
      <w:kern w:val="24"/>
      <w:sz w:val="26"/>
      <w:szCs w:val="20"/>
    </w:rPr>
  </w:style>
  <w:style w:type="paragraph" w:customStyle="1" w:styleId="3336">
    <w:name w:val="reader-word-layer reader-word-s1-4 reader-word-s1-1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337">
    <w:name w:val="流程"/>
    <w:basedOn w:val="1"/>
    <w:qFormat/>
    <w:uiPriority w:val="0"/>
    <w:pPr>
      <w:topLinePunct/>
      <w:adjustRightInd w:val="0"/>
      <w:snapToGrid w:val="0"/>
      <w:jc w:val="center"/>
    </w:pPr>
    <w:rPr>
      <w:rFonts w:ascii="宋体"/>
      <w:kern w:val="0"/>
      <w:sz w:val="18"/>
      <w:szCs w:val="20"/>
    </w:rPr>
  </w:style>
  <w:style w:type="paragraph" w:customStyle="1" w:styleId="3338">
    <w:name w:val="样式 标题 4款标题1.1.1.1 + 段前: 7.8 磅 段后: 7.8 磅"/>
    <w:basedOn w:val="6"/>
    <w:qFormat/>
    <w:uiPriority w:val="0"/>
    <w:pPr>
      <w:keepNext w:val="0"/>
      <w:keepLines w:val="0"/>
      <w:widowControl/>
      <w:tabs>
        <w:tab w:val="left" w:pos="964"/>
      </w:tabs>
      <w:spacing w:before="156" w:after="156" w:line="360" w:lineRule="auto"/>
      <w:ind w:left="964" w:hanging="864" w:firstLineChars="0"/>
      <w:jc w:val="left"/>
    </w:pPr>
    <w:rPr>
      <w:rFonts w:ascii="Times New Roman" w:hAnsi="Times New Roman" w:eastAsia="宋体" w:cs="宋体"/>
      <w:b w:val="0"/>
      <w:bCs w:val="0"/>
      <w:szCs w:val="24"/>
      <w:lang w:eastAsia="en-US" w:bidi="en-US"/>
    </w:rPr>
  </w:style>
  <w:style w:type="paragraph" w:customStyle="1" w:styleId="3339">
    <w:name w:val="Char1 Char Char Char1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3340">
    <w:name w:val="Char Char Char Char Char Char Char Char Char1"/>
    <w:basedOn w:val="1"/>
    <w:qFormat/>
    <w:uiPriority w:val="0"/>
    <w:rPr>
      <w:rFonts w:ascii="宋体"/>
      <w:kern w:val="0"/>
      <w:szCs w:val="20"/>
    </w:rPr>
  </w:style>
  <w:style w:type="paragraph" w:customStyle="1" w:styleId="3341">
    <w:name w:val="Subhead"/>
    <w:qFormat/>
    <w:uiPriority w:val="0"/>
    <w:pPr>
      <w:widowControl w:val="0"/>
      <w:autoSpaceDE w:val="0"/>
      <w:autoSpaceDN w:val="0"/>
      <w:adjustRightInd w:val="0"/>
      <w:spacing w:before="72" w:after="72"/>
      <w:textAlignment w:val="baseline"/>
    </w:pPr>
    <w:rPr>
      <w:rFonts w:ascii="宋体" w:hAnsi="Times New Roman" w:eastAsia="宋体" w:cs="Times New Roman"/>
      <w:b/>
      <w:i/>
      <w:color w:val="000000"/>
      <w:sz w:val="24"/>
      <w:lang w:val="en-US" w:eastAsia="zh-CN" w:bidi="ar-SA"/>
    </w:rPr>
  </w:style>
  <w:style w:type="paragraph" w:customStyle="1" w:styleId="3342">
    <w:name w:val="页脚3"/>
    <w:basedOn w:val="1727"/>
    <w:qFormat/>
    <w:uiPriority w:val="0"/>
    <w:pPr>
      <w:tabs>
        <w:tab w:val="center" w:pos="4153"/>
        <w:tab w:val="right" w:pos="8306"/>
      </w:tabs>
      <w:spacing w:line="240" w:lineRule="atLeast"/>
    </w:pPr>
    <w:rPr>
      <w:sz w:val="18"/>
    </w:rPr>
  </w:style>
  <w:style w:type="paragraph" w:customStyle="1" w:styleId="3343">
    <w:name w:val="正文段落 Char Char Char Char Char Char"/>
    <w:basedOn w:val="1"/>
    <w:qFormat/>
    <w:uiPriority w:val="0"/>
    <w:pPr>
      <w:spacing w:line="560" w:lineRule="exact"/>
      <w:ind w:firstLine="480" w:firstLineChars="200"/>
    </w:pPr>
    <w:rPr>
      <w:rFonts w:ascii="宋体" w:hAnsi="宋体"/>
      <w:kern w:val="0"/>
      <w:sz w:val="24"/>
      <w:szCs w:val="20"/>
    </w:rPr>
  </w:style>
  <w:style w:type="paragraph" w:customStyle="1" w:styleId="3344">
    <w:name w:val="Char12"/>
    <w:basedOn w:val="1"/>
    <w:qFormat/>
    <w:uiPriority w:val="0"/>
    <w:pPr>
      <w:spacing w:line="360" w:lineRule="auto"/>
      <w:ind w:firstLine="200" w:firstLineChars="200"/>
    </w:pPr>
    <w:rPr>
      <w:rFonts w:ascii="宋体" w:hAnsi="宋体" w:cs="宋体"/>
      <w:kern w:val="0"/>
      <w:sz w:val="26"/>
      <w:szCs w:val="26"/>
    </w:rPr>
  </w:style>
  <w:style w:type="paragraph" w:customStyle="1" w:styleId="3345">
    <w:name w:val="格式"/>
    <w:basedOn w:val="1"/>
    <w:qFormat/>
    <w:uiPriority w:val="0"/>
    <w:pPr>
      <w:widowControl/>
      <w:snapToGrid w:val="0"/>
      <w:spacing w:line="400" w:lineRule="atLeast"/>
      <w:ind w:firstLine="567"/>
      <w:jc w:val="center"/>
    </w:pPr>
    <w:rPr>
      <w:rFonts w:ascii="Calibri" w:hAnsi="Calibri" w:eastAsia="仿宋_GB2312"/>
      <w:kern w:val="0"/>
      <w:sz w:val="24"/>
      <w:szCs w:val="20"/>
      <w:lang w:eastAsia="en-US" w:bidi="en-US"/>
    </w:rPr>
  </w:style>
  <w:style w:type="paragraph" w:customStyle="1" w:styleId="3346">
    <w:name w:val="样式 标题 2 + 左侧:  0 厘米 首行缩进:  0 厘米 段前: 0.5 行"/>
    <w:basedOn w:val="4"/>
    <w:qFormat/>
    <w:uiPriority w:val="0"/>
    <w:pPr>
      <w:keepNext w:val="0"/>
      <w:keepLines w:val="0"/>
      <w:tabs>
        <w:tab w:val="left" w:pos="964"/>
      </w:tabs>
      <w:autoSpaceDE w:val="0"/>
      <w:autoSpaceDN w:val="0"/>
      <w:adjustRightInd w:val="0"/>
      <w:snapToGrid w:val="0"/>
      <w:spacing w:beforeLines="100" w:after="0" w:line="360" w:lineRule="auto"/>
      <w:ind w:firstLine="480"/>
      <w:jc w:val="left"/>
      <w:textAlignment w:val="baseline"/>
    </w:pPr>
    <w:rPr>
      <w:rFonts w:ascii="Times New Roman" w:hAnsi="Times New Roman" w:cs="宋体"/>
      <w:b w:val="0"/>
      <w:bCs w:val="0"/>
      <w:snapToGrid w:val="0"/>
      <w:kern w:val="44"/>
    </w:rPr>
  </w:style>
  <w:style w:type="paragraph" w:customStyle="1" w:styleId="3347">
    <w:name w:val="样式 表格1 + 首行缩进:  2 字符1"/>
    <w:basedOn w:val="291"/>
    <w:qFormat/>
    <w:uiPriority w:val="0"/>
    <w:pPr>
      <w:spacing w:before="0" w:line="400" w:lineRule="exact"/>
      <w:jc w:val="left"/>
    </w:pPr>
    <w:rPr>
      <w:sz w:val="21"/>
    </w:rPr>
  </w:style>
  <w:style w:type="paragraph" w:customStyle="1" w:styleId="3348">
    <w:name w:val="章一"/>
    <w:basedOn w:val="1"/>
    <w:qFormat/>
    <w:uiPriority w:val="0"/>
    <w:pPr>
      <w:snapToGrid w:val="0"/>
      <w:spacing w:line="540" w:lineRule="exact"/>
      <w:ind w:firstLine="200" w:firstLineChars="200"/>
      <w:textAlignment w:val="baseline"/>
    </w:pPr>
    <w:rPr>
      <w:rFonts w:ascii="宋体" w:hAnsi="宋体"/>
      <w:b/>
      <w:snapToGrid w:val="0"/>
      <w:color w:val="000000"/>
      <w:spacing w:val="6"/>
      <w:kern w:val="0"/>
      <w:sz w:val="28"/>
      <w:szCs w:val="20"/>
      <w:u w:val="none" w:color="000000"/>
    </w:rPr>
  </w:style>
  <w:style w:type="paragraph" w:customStyle="1" w:styleId="3349">
    <w:name w:val="reader-word-layer reader-word-s1-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350">
    <w:name w:val="表格（左对齐）"/>
    <w:basedOn w:val="1"/>
    <w:next w:val="1"/>
    <w:qFormat/>
    <w:uiPriority w:val="0"/>
    <w:pPr>
      <w:jc w:val="left"/>
    </w:pPr>
    <w:rPr>
      <w:rFonts w:ascii="宋体"/>
      <w:kern w:val="0"/>
      <w:sz w:val="24"/>
      <w:szCs w:val="20"/>
    </w:rPr>
  </w:style>
  <w:style w:type="paragraph" w:customStyle="1" w:styleId="3351">
    <w:name w:val="style5"/>
    <w:basedOn w:val="1"/>
    <w:qFormat/>
    <w:uiPriority w:val="0"/>
    <w:pPr>
      <w:widowControl/>
      <w:spacing w:before="100" w:beforeAutospacing="1" w:after="100" w:afterAutospacing="1"/>
      <w:jc w:val="left"/>
    </w:pPr>
    <w:rPr>
      <w:rFonts w:ascii="宋体" w:hAnsi="宋体" w:cs="宋体"/>
      <w:color w:val="000000"/>
      <w:kern w:val="0"/>
      <w:sz w:val="24"/>
      <w:szCs w:val="20"/>
    </w:rPr>
  </w:style>
  <w:style w:type="paragraph" w:customStyle="1" w:styleId="3352">
    <w:name w:val="单位名"/>
    <w:basedOn w:val="3353"/>
    <w:qFormat/>
    <w:uiPriority w:val="0"/>
    <w:pPr>
      <w:spacing w:line="500" w:lineRule="exact"/>
    </w:pPr>
    <w:rPr>
      <w:snapToGrid w:val="0"/>
      <w:sz w:val="32"/>
      <w:szCs w:val="32"/>
    </w:rPr>
  </w:style>
  <w:style w:type="paragraph" w:customStyle="1" w:styleId="3353">
    <w:name w:val="报告名"/>
    <w:basedOn w:val="1"/>
    <w:qFormat/>
    <w:uiPriority w:val="0"/>
    <w:pPr>
      <w:adjustRightInd w:val="0"/>
      <w:snapToGrid w:val="0"/>
      <w:spacing w:line="300" w:lineRule="auto"/>
      <w:ind w:firstLine="200" w:firstLineChars="200"/>
      <w:jc w:val="center"/>
    </w:pPr>
    <w:rPr>
      <w:rFonts w:ascii="宋体" w:cs="宋体"/>
      <w:b/>
      <w:bCs/>
      <w:kern w:val="0"/>
      <w:sz w:val="56"/>
      <w:szCs w:val="56"/>
    </w:rPr>
  </w:style>
  <w:style w:type="paragraph" w:customStyle="1" w:styleId="3354">
    <w:name w:val="样式 五号 居中 行距: 固定值 20 磅"/>
    <w:basedOn w:val="1"/>
    <w:qFormat/>
    <w:uiPriority w:val="0"/>
    <w:pPr>
      <w:spacing w:line="380" w:lineRule="exact"/>
      <w:jc w:val="center"/>
    </w:pPr>
    <w:rPr>
      <w:rFonts w:ascii="宋体" w:cs="宋体"/>
      <w:kern w:val="0"/>
      <w:szCs w:val="21"/>
    </w:rPr>
  </w:style>
  <w:style w:type="paragraph" w:customStyle="1" w:styleId="3355">
    <w:name w:val="三级无标题条"/>
    <w:basedOn w:val="1"/>
    <w:qFormat/>
    <w:uiPriority w:val="0"/>
    <w:pPr>
      <w:tabs>
        <w:tab w:val="left" w:pos="2100"/>
      </w:tabs>
      <w:ind w:left="2100" w:hanging="420"/>
    </w:pPr>
    <w:rPr>
      <w:rFonts w:ascii="宋体"/>
      <w:kern w:val="0"/>
      <w:szCs w:val="20"/>
    </w:rPr>
  </w:style>
  <w:style w:type="paragraph" w:customStyle="1" w:styleId="3356">
    <w:name w:val="样式 样式 (中文) 黑体 小四 左 行距: 固定值 28 磅 + 首行缩进:  2 字符"/>
    <w:basedOn w:val="2212"/>
    <w:qFormat/>
    <w:uiPriority w:val="0"/>
    <w:rPr>
      <w:bCs/>
    </w:rPr>
  </w:style>
  <w:style w:type="paragraph" w:customStyle="1" w:styleId="3357">
    <w:name w:val="样式 首行缩进正文 + 小四"/>
    <w:basedOn w:val="2366"/>
    <w:qFormat/>
    <w:uiPriority w:val="0"/>
    <w:rPr>
      <w:rFonts w:cs="Times New Roman"/>
      <w:color w:val="auto"/>
      <w:szCs w:val="24"/>
    </w:rPr>
  </w:style>
  <w:style w:type="paragraph" w:customStyle="1" w:styleId="3358">
    <w:name w:val="reader-word-layer reader-word-s9-2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359">
    <w:name w:val="样式 标题 3头小标题 + 自动设置"/>
    <w:basedOn w:val="5"/>
    <w:qFormat/>
    <w:uiPriority w:val="0"/>
    <w:pPr>
      <w:keepLines w:val="0"/>
      <w:widowControl/>
      <w:spacing w:before="120" w:after="60" w:line="360" w:lineRule="auto"/>
      <w:ind w:firstLine="213" w:firstLineChars="71"/>
      <w:jc w:val="left"/>
    </w:pPr>
    <w:rPr>
      <w:rFonts w:hAnsi="宋体"/>
      <w:b w:val="0"/>
      <w:bCs w:val="0"/>
      <w:sz w:val="30"/>
      <w:szCs w:val="24"/>
    </w:rPr>
  </w:style>
  <w:style w:type="paragraph" w:customStyle="1" w:styleId="3360">
    <w:name w:val="回信地址"/>
    <w:qFormat/>
    <w:uiPriority w:val="0"/>
    <w:pPr>
      <w:framePr w:w="8640" w:wrap="notBeside" w:vAnchor="page" w:hAnchor="page" w:x="1729" w:y="14401" w:anchorLock="1"/>
      <w:tabs>
        <w:tab w:val="left" w:pos="2160"/>
      </w:tabs>
      <w:spacing w:line="240" w:lineRule="atLeast"/>
      <w:ind w:right="-240"/>
      <w:jc w:val="center"/>
    </w:pPr>
    <w:rPr>
      <w:rFonts w:ascii="Garamond" w:hAnsi="Garamond" w:eastAsia="宋体" w:cs="Times New Roman"/>
      <w:caps/>
      <w:spacing w:val="30"/>
      <w:sz w:val="15"/>
      <w:lang w:val="en-US" w:eastAsia="zh-CN" w:bidi="ar-SA"/>
    </w:rPr>
  </w:style>
  <w:style w:type="paragraph" w:customStyle="1" w:styleId="3361">
    <w:name w:val="样式 样式 样式5 + 首行缩进:  2 字符1 +"/>
    <w:basedOn w:val="3362"/>
    <w:qFormat/>
    <w:uiPriority w:val="0"/>
    <w:pPr>
      <w:spacing w:line="500" w:lineRule="exact"/>
      <w:ind w:firstLine="200"/>
    </w:pPr>
    <w:rPr>
      <w:szCs w:val="20"/>
    </w:rPr>
  </w:style>
  <w:style w:type="paragraph" w:customStyle="1" w:styleId="3362">
    <w:name w:val="样式 样式5 + 首行缩进:  2 字符1"/>
    <w:basedOn w:val="203"/>
    <w:qFormat/>
    <w:uiPriority w:val="0"/>
    <w:pPr>
      <w:spacing w:line="560" w:lineRule="exact"/>
      <w:ind w:firstLine="560" w:firstLineChars="0"/>
      <w:textAlignment w:val="baseline"/>
    </w:pPr>
    <w:rPr>
      <w:rFonts w:eastAsia="宋体" w:cs="宋体"/>
      <w:b/>
      <w:sz w:val="26"/>
      <w:szCs w:val="24"/>
    </w:rPr>
  </w:style>
  <w:style w:type="paragraph" w:customStyle="1" w:styleId="3363">
    <w:name w:val="正文（行首缩进）"/>
    <w:basedOn w:val="1"/>
    <w:qFormat/>
    <w:uiPriority w:val="0"/>
    <w:pPr>
      <w:spacing w:after="50" w:afterLines="50" w:line="360" w:lineRule="auto"/>
      <w:ind w:firstLine="200" w:firstLineChars="200"/>
    </w:pPr>
    <w:rPr>
      <w:rFonts w:ascii="宋体"/>
      <w:kern w:val="0"/>
      <w:sz w:val="24"/>
      <w:szCs w:val="20"/>
    </w:rPr>
  </w:style>
  <w:style w:type="paragraph" w:customStyle="1" w:styleId="3364">
    <w:name w:val="样式A）"/>
    <w:basedOn w:val="1"/>
    <w:qFormat/>
    <w:uiPriority w:val="0"/>
    <w:pPr>
      <w:widowControl/>
      <w:tabs>
        <w:tab w:val="left" w:pos="420"/>
      </w:tabs>
      <w:spacing w:line="360" w:lineRule="auto"/>
      <w:ind w:left="420"/>
    </w:pPr>
    <w:rPr>
      <w:rFonts w:ascii="Arial" w:hAnsi="Arial"/>
      <w:spacing w:val="20"/>
      <w:kern w:val="0"/>
      <w:sz w:val="24"/>
      <w:szCs w:val="20"/>
    </w:rPr>
  </w:style>
  <w:style w:type="paragraph" w:customStyle="1" w:styleId="3365">
    <w:name w:val="表内5号居中"/>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3366">
    <w:name w:val="样式 标题 1H1NMP Heading 1 + 黑体 三号 两端对齐 行距: 1.5 倍行距"/>
    <w:basedOn w:val="3"/>
    <w:qFormat/>
    <w:uiPriority w:val="0"/>
    <w:pPr>
      <w:widowControl/>
      <w:tabs>
        <w:tab w:val="left" w:pos="615"/>
      </w:tabs>
      <w:overflowPunct/>
      <w:snapToGrid/>
      <w:spacing w:before="340" w:beforeLines="50" w:after="330" w:afterLines="50" w:line="360" w:lineRule="auto"/>
      <w:ind w:left="0" w:firstLine="0"/>
      <w:jc w:val="center"/>
    </w:pPr>
    <w:rPr>
      <w:rFonts w:ascii="宋体" w:hAnsi="宋体" w:eastAsia="宋体"/>
      <w:bCs w:val="0"/>
      <w:color w:val="auto"/>
      <w:spacing w:val="2"/>
      <w:w w:val="99"/>
      <w:kern w:val="2"/>
      <w:position w:val="-2"/>
      <w:sz w:val="32"/>
      <w:szCs w:val="32"/>
      <w:lang w:eastAsia="en-US" w:bidi="en-US"/>
    </w:rPr>
  </w:style>
  <w:style w:type="paragraph" w:customStyle="1" w:styleId="3367">
    <w:name w:val="表格文字中对齐"/>
    <w:basedOn w:val="1613"/>
    <w:qFormat/>
    <w:uiPriority w:val="0"/>
    <w:pPr>
      <w:spacing w:line="360" w:lineRule="auto"/>
      <w:ind w:firstLine="0" w:firstLineChars="0"/>
    </w:pPr>
    <w:rPr>
      <w:rFonts w:ascii="Arial Narrow" w:hAnsi="宋体"/>
      <w:szCs w:val="21"/>
    </w:rPr>
  </w:style>
  <w:style w:type="paragraph" w:customStyle="1" w:styleId="3368">
    <w:name w:val="目录1A"/>
    <w:basedOn w:val="75"/>
    <w:qFormat/>
    <w:uiPriority w:val="0"/>
    <w:pPr>
      <w:tabs>
        <w:tab w:val="right" w:leader="dot" w:pos="8260"/>
      </w:tabs>
      <w:spacing w:line="360" w:lineRule="auto"/>
      <w:ind w:left="0"/>
    </w:pPr>
    <w:rPr>
      <w:rFonts w:hAnsi="宋体"/>
      <w:color w:val="000000"/>
      <w:sz w:val="24"/>
      <w:szCs w:val="28"/>
    </w:rPr>
  </w:style>
  <w:style w:type="paragraph" w:customStyle="1" w:styleId="3369">
    <w:name w:val="页脚2"/>
    <w:basedOn w:val="2143"/>
    <w:qFormat/>
    <w:uiPriority w:val="0"/>
    <w:pPr>
      <w:tabs>
        <w:tab w:val="center" w:pos="4153"/>
        <w:tab w:val="right" w:pos="8306"/>
      </w:tabs>
      <w:spacing w:line="240" w:lineRule="atLeast"/>
    </w:pPr>
    <w:rPr>
      <w:sz w:val="18"/>
    </w:rPr>
  </w:style>
  <w:style w:type="paragraph" w:customStyle="1" w:styleId="3370">
    <w:name w:val="图号样式100"/>
    <w:basedOn w:val="36"/>
    <w:qFormat/>
    <w:uiPriority w:val="0"/>
    <w:pPr>
      <w:snapToGrid/>
      <w:spacing w:before="0" w:after="0" w:line="360" w:lineRule="auto"/>
      <w:ind w:right="0"/>
      <w:jc w:val="center"/>
    </w:pPr>
    <w:rPr>
      <w:rFonts w:ascii="宋体" w:hAnsi="宋体"/>
      <w:sz w:val="24"/>
      <w:szCs w:val="24"/>
    </w:rPr>
  </w:style>
  <w:style w:type="paragraph" w:customStyle="1" w:styleId="3371">
    <w:name w:val="样式 样式 标题 3 + 小四 非加粗 行距: 1.5 倍行距 + 右侧:  1 字符"/>
    <w:basedOn w:val="1877"/>
    <w:qFormat/>
    <w:uiPriority w:val="0"/>
    <w:pPr>
      <w:ind w:left="0" w:leftChars="0" w:right="0" w:rightChars="0" w:firstLine="200" w:firstLineChars="200"/>
    </w:pPr>
  </w:style>
  <w:style w:type="paragraph" w:customStyle="1" w:styleId="3372">
    <w:name w:val="样式 正文文字缩进 + 紧缩量  0.5 磅 行距: 1.5 倍行距"/>
    <w:basedOn w:val="23"/>
    <w:qFormat/>
    <w:uiPriority w:val="0"/>
    <w:pPr>
      <w:widowControl/>
      <w:spacing w:after="0" w:line="360" w:lineRule="auto"/>
      <w:ind w:left="0" w:leftChars="0" w:firstLine="567" w:firstLineChars="218"/>
      <w:jc w:val="left"/>
    </w:pPr>
    <w:rPr>
      <w:rFonts w:ascii="宋体"/>
      <w:spacing w:val="-10"/>
      <w:lang w:eastAsia="en-US" w:bidi="en-US"/>
    </w:rPr>
  </w:style>
  <w:style w:type="paragraph" w:customStyle="1" w:styleId="3373">
    <w:name w:val="样式 小四 行距: 1.5 倍行距3"/>
    <w:basedOn w:val="1"/>
    <w:qFormat/>
    <w:uiPriority w:val="0"/>
    <w:pPr>
      <w:spacing w:line="360" w:lineRule="auto"/>
      <w:ind w:firstLine="510"/>
    </w:pPr>
    <w:rPr>
      <w:rFonts w:ascii="宋体" w:cs="宋体"/>
      <w:kern w:val="0"/>
      <w:sz w:val="24"/>
      <w:szCs w:val="20"/>
    </w:rPr>
  </w:style>
  <w:style w:type="paragraph" w:customStyle="1" w:styleId="3374">
    <w:name w:val="图4.1"/>
    <w:basedOn w:val="1"/>
    <w:qFormat/>
    <w:uiPriority w:val="0"/>
    <w:pPr>
      <w:widowControl/>
      <w:tabs>
        <w:tab w:val="left" w:pos="840"/>
      </w:tabs>
      <w:snapToGrid w:val="0"/>
      <w:spacing w:line="360" w:lineRule="auto"/>
      <w:ind w:left="840" w:hanging="360"/>
      <w:jc w:val="left"/>
    </w:pPr>
    <w:rPr>
      <w:rFonts w:ascii="宋体" w:eastAsia="黑体" w:cs="Times"/>
      <w:kern w:val="0"/>
      <w:sz w:val="24"/>
      <w:szCs w:val="20"/>
    </w:rPr>
  </w:style>
  <w:style w:type="paragraph" w:customStyle="1" w:styleId="3375">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4"/>
      <w:szCs w:val="20"/>
    </w:rPr>
  </w:style>
  <w:style w:type="paragraph" w:customStyle="1" w:styleId="3376">
    <w:name w:val="页面标题3"/>
    <w:basedOn w:val="2315"/>
    <w:qFormat/>
    <w:uiPriority w:val="0"/>
    <w:pPr>
      <w:ind w:left="200" w:leftChars="200"/>
    </w:pPr>
    <w:rPr>
      <w:sz w:val="32"/>
    </w:rPr>
  </w:style>
  <w:style w:type="paragraph" w:customStyle="1" w:styleId="3377">
    <w:name w:val="四级条"/>
    <w:basedOn w:val="1981"/>
    <w:next w:val="1"/>
    <w:qFormat/>
    <w:uiPriority w:val="0"/>
    <w:pPr>
      <w:tabs>
        <w:tab w:val="clear" w:pos="1260"/>
      </w:tabs>
      <w:ind w:left="0" w:firstLine="0"/>
    </w:pPr>
  </w:style>
  <w:style w:type="paragraph" w:customStyle="1" w:styleId="3378">
    <w:name w:val="Char Char Char1 Char Char Char Char Char Char Char2"/>
    <w:basedOn w:val="1"/>
    <w:qFormat/>
    <w:uiPriority w:val="0"/>
    <w:rPr>
      <w:rFonts w:ascii="宋体"/>
      <w:kern w:val="0"/>
      <w:szCs w:val="20"/>
    </w:rPr>
  </w:style>
  <w:style w:type="paragraph" w:customStyle="1" w:styleId="3379">
    <w:name w:val="样式 首行缩进:  2 字符2"/>
    <w:basedOn w:val="1"/>
    <w:qFormat/>
    <w:uiPriority w:val="0"/>
    <w:pPr>
      <w:ind w:firstLine="560" w:firstLineChars="200"/>
    </w:pPr>
    <w:rPr>
      <w:rFonts w:ascii="宋体" w:cs="宋体"/>
      <w:kern w:val="0"/>
      <w:sz w:val="28"/>
      <w:szCs w:val="20"/>
    </w:rPr>
  </w:style>
  <w:style w:type="paragraph" w:customStyle="1" w:styleId="3380">
    <w:name w:val="表标题4.4 行"/>
    <w:basedOn w:val="1"/>
    <w:qFormat/>
    <w:uiPriority w:val="0"/>
    <w:pPr>
      <w:tabs>
        <w:tab w:val="left" w:pos="840"/>
      </w:tabs>
      <w:spacing w:before="240" w:beforeLines="100" w:line="0" w:lineRule="atLeast"/>
      <w:ind w:left="840" w:hanging="360"/>
      <w:jc w:val="center"/>
    </w:pPr>
    <w:rPr>
      <w:rFonts w:ascii="宋体" w:eastAsia="黑体" w:cs="宋体"/>
      <w:b/>
      <w:bCs/>
      <w:color w:val="000000"/>
      <w:kern w:val="0"/>
      <w:sz w:val="24"/>
      <w:szCs w:val="20"/>
    </w:rPr>
  </w:style>
  <w:style w:type="paragraph" w:customStyle="1" w:styleId="3381">
    <w:name w:val="样式 左  0 字符"/>
    <w:basedOn w:val="1"/>
    <w:qFormat/>
    <w:uiPriority w:val="0"/>
    <w:pPr>
      <w:widowControl/>
      <w:spacing w:line="360" w:lineRule="auto"/>
      <w:ind w:firstLine="225" w:firstLineChars="225"/>
      <w:jc w:val="left"/>
    </w:pPr>
    <w:rPr>
      <w:rFonts w:ascii="Calibri" w:hAnsi="Calibri" w:cs="宋体"/>
      <w:kern w:val="0"/>
      <w:sz w:val="24"/>
      <w:szCs w:val="20"/>
      <w:lang w:eastAsia="en-US" w:bidi="en-US"/>
    </w:rPr>
  </w:style>
  <w:style w:type="paragraph" w:customStyle="1" w:styleId="3382">
    <w:name w:val="样式 标题 3 + 段前: 0.5 行 行距: 1.5 倍行距"/>
    <w:basedOn w:val="5"/>
    <w:qFormat/>
    <w:uiPriority w:val="0"/>
    <w:pPr>
      <w:keepNext w:val="0"/>
      <w:keepLines w:val="0"/>
      <w:tabs>
        <w:tab w:val="left" w:pos="1080"/>
      </w:tabs>
      <w:autoSpaceDE w:val="0"/>
      <w:autoSpaceDN w:val="0"/>
      <w:adjustRightInd w:val="0"/>
      <w:snapToGrid w:val="0"/>
      <w:spacing w:beforeLines="100" w:after="0" w:line="360" w:lineRule="auto"/>
      <w:ind w:left="227" w:hanging="227"/>
      <w:jc w:val="left"/>
      <w:textAlignment w:val="baseline"/>
    </w:pPr>
    <w:rPr>
      <w:rFonts w:eastAsia="黑体" w:cs="宋体"/>
      <w:b w:val="0"/>
      <w:snapToGrid w:val="0"/>
      <w:sz w:val="30"/>
      <w:szCs w:val="30"/>
    </w:rPr>
  </w:style>
  <w:style w:type="paragraph" w:customStyle="1" w:styleId="3383">
    <w:name w:val="样式 标题1 + 首行缩进:  0 厘米"/>
    <w:basedOn w:val="1"/>
    <w:qFormat/>
    <w:uiPriority w:val="0"/>
    <w:pPr>
      <w:snapToGrid w:val="0"/>
      <w:spacing w:before="260" w:after="260" w:line="400" w:lineRule="atLeast"/>
    </w:pPr>
    <w:rPr>
      <w:rFonts w:ascii="宋体" w:hAnsi="宋体"/>
      <w:b/>
      <w:bCs/>
      <w:spacing w:val="14"/>
      <w:kern w:val="0"/>
      <w:sz w:val="28"/>
      <w:szCs w:val="20"/>
    </w:rPr>
  </w:style>
  <w:style w:type="paragraph" w:customStyle="1" w:styleId="3384">
    <w:name w:val="xl4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kern w:val="0"/>
      <w:sz w:val="20"/>
      <w:szCs w:val="20"/>
    </w:rPr>
  </w:style>
  <w:style w:type="paragraph" w:customStyle="1" w:styleId="3385">
    <w:name w:val="小5"/>
    <w:basedOn w:val="1"/>
    <w:qFormat/>
    <w:uiPriority w:val="0"/>
    <w:pPr>
      <w:widowControl/>
      <w:adjustRightInd w:val="0"/>
      <w:snapToGrid w:val="0"/>
      <w:jc w:val="center"/>
    </w:pPr>
    <w:rPr>
      <w:rFonts w:ascii="宋体" w:hAnsi="宋体" w:cs="宋体"/>
      <w:kern w:val="0"/>
      <w:sz w:val="18"/>
      <w:szCs w:val="18"/>
    </w:rPr>
  </w:style>
  <w:style w:type="paragraph" w:customStyle="1" w:styleId="3386">
    <w:name w:val="标题样式02"/>
    <w:basedOn w:val="1"/>
    <w:qFormat/>
    <w:uiPriority w:val="0"/>
    <w:pPr>
      <w:keepNext/>
      <w:widowControl/>
      <w:tabs>
        <w:tab w:val="right" w:pos="8504"/>
      </w:tabs>
      <w:autoSpaceDE w:val="0"/>
      <w:autoSpaceDN w:val="0"/>
      <w:adjustRightInd w:val="0"/>
      <w:spacing w:beforeLines="20" w:afterLines="20" w:line="360" w:lineRule="auto"/>
      <w:jc w:val="left"/>
      <w:outlineLvl w:val="1"/>
    </w:pPr>
    <w:rPr>
      <w:rFonts w:ascii="黑体" w:hAnsi="黑体" w:eastAsia="黑体" w:cs="Arial"/>
      <w:bCs/>
      <w:color w:val="000000"/>
      <w:kern w:val="0"/>
      <w:sz w:val="28"/>
      <w:szCs w:val="28"/>
      <w:lang w:val="zh-CN" w:eastAsia="en-US" w:bidi="en-US"/>
    </w:rPr>
  </w:style>
  <w:style w:type="paragraph" w:customStyle="1" w:styleId="3387">
    <w:name w:val="样式19"/>
    <w:basedOn w:val="4"/>
    <w:qFormat/>
    <w:uiPriority w:val="0"/>
    <w:pPr>
      <w:keepNext w:val="0"/>
      <w:keepLines w:val="0"/>
      <w:tabs>
        <w:tab w:val="left" w:pos="630"/>
        <w:tab w:val="left" w:pos="840"/>
        <w:tab w:val="left" w:pos="1287"/>
        <w:tab w:val="left" w:pos="3920"/>
        <w:tab w:val="left" w:pos="5670"/>
      </w:tabs>
      <w:snapToGrid w:val="0"/>
      <w:spacing w:before="60" w:after="60" w:line="520" w:lineRule="exact"/>
      <w:ind w:firstLine="567" w:firstLineChars="0"/>
    </w:pPr>
    <w:rPr>
      <w:rFonts w:ascii="黑体" w:hAnsi="Times New Roman" w:eastAsia="华文行楷"/>
      <w:color w:val="000000"/>
      <w:sz w:val="30"/>
      <w:szCs w:val="30"/>
    </w:rPr>
  </w:style>
  <w:style w:type="paragraph" w:customStyle="1" w:styleId="3388">
    <w:name w:val="5#表格"/>
    <w:basedOn w:val="1"/>
    <w:qFormat/>
    <w:uiPriority w:val="0"/>
    <w:pPr>
      <w:tabs>
        <w:tab w:val="left" w:pos="600"/>
      </w:tabs>
      <w:adjustRightInd w:val="0"/>
      <w:spacing w:line="360" w:lineRule="exact"/>
      <w:jc w:val="center"/>
    </w:pPr>
    <w:rPr>
      <w:rFonts w:ascii="宋体"/>
      <w:kern w:val="0"/>
      <w:szCs w:val="21"/>
    </w:rPr>
  </w:style>
  <w:style w:type="paragraph" w:customStyle="1" w:styleId="3389">
    <w:name w:val="样式 公式 + 段前: 0.5 行 段后: 0.5 行"/>
    <w:basedOn w:val="1588"/>
    <w:qFormat/>
    <w:uiPriority w:val="0"/>
    <w:pPr>
      <w:pBdr>
        <w:top w:val="single" w:color="auto" w:sz="4" w:space="1"/>
      </w:pBdr>
      <w:ind w:firstLine="360" w:firstLineChars="150"/>
      <w:jc w:val="left"/>
    </w:pPr>
    <w:rPr>
      <w:rFonts w:cs="宋体"/>
      <w:i w:val="0"/>
      <w:iCs/>
      <w:sz w:val="24"/>
      <w:szCs w:val="24"/>
    </w:rPr>
  </w:style>
  <w:style w:type="paragraph" w:customStyle="1" w:styleId="3390">
    <w:name w:val="Subtext"/>
    <w:basedOn w:val="1"/>
    <w:qFormat/>
    <w:uiPriority w:val="0"/>
    <w:pPr>
      <w:widowControl/>
      <w:overflowPunct w:val="0"/>
      <w:autoSpaceDE w:val="0"/>
      <w:autoSpaceDN w:val="0"/>
      <w:adjustRightInd w:val="0"/>
      <w:spacing w:line="264" w:lineRule="auto"/>
      <w:jc w:val="left"/>
      <w:textAlignment w:val="baseline"/>
    </w:pPr>
    <w:rPr>
      <w:rFonts w:ascii="Book Antiqua" w:hAnsi="Book Antiqua"/>
      <w:kern w:val="0"/>
      <w:sz w:val="18"/>
      <w:szCs w:val="20"/>
      <w:lang w:val="en-GB" w:eastAsia="en-US" w:bidi="en-US"/>
    </w:rPr>
  </w:style>
  <w:style w:type="paragraph" w:customStyle="1" w:styleId="3391">
    <w:name w:val="标题B"/>
    <w:basedOn w:val="4"/>
    <w:next w:val="4"/>
    <w:qFormat/>
    <w:uiPriority w:val="0"/>
    <w:pPr>
      <w:keepLines w:val="0"/>
      <w:widowControl/>
      <w:spacing w:before="120" w:after="120" w:line="460" w:lineRule="exact"/>
      <w:ind w:firstLine="0" w:firstLineChars="0"/>
      <w:jc w:val="left"/>
    </w:pPr>
    <w:rPr>
      <w:rFonts w:ascii="宋体" w:eastAsia="宋体"/>
      <w:i/>
      <w:iCs/>
      <w:sz w:val="21"/>
      <w:szCs w:val="24"/>
      <w:lang w:eastAsia="en-US" w:bidi="en-US"/>
    </w:rPr>
  </w:style>
  <w:style w:type="paragraph" w:customStyle="1" w:styleId="3392">
    <w:name w:val="Normal Char"/>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 w:type="paragraph" w:customStyle="1" w:styleId="3393">
    <w:name w:val="M"/>
    <w:basedOn w:val="3"/>
    <w:qFormat/>
    <w:uiPriority w:val="0"/>
    <w:pPr>
      <w:widowControl/>
      <w:tabs>
        <w:tab w:val="left" w:pos="2260"/>
        <w:tab w:val="left" w:pos="2820"/>
        <w:tab w:val="left" w:pos="3420"/>
      </w:tabs>
      <w:overflowPunct/>
      <w:adjustRightInd w:val="0"/>
      <w:spacing w:before="440" w:after="0" w:line="240" w:lineRule="auto"/>
      <w:ind w:left="851" w:right="-28" w:hanging="851"/>
    </w:pPr>
    <w:rPr>
      <w:rFonts w:ascii="Arial" w:hAnsi="Arial" w:eastAsia="宋体"/>
      <w:b w:val="0"/>
      <w:bCs w:val="0"/>
      <w:color w:val="auto"/>
      <w:kern w:val="0"/>
      <w:sz w:val="22"/>
      <w:szCs w:val="20"/>
      <w:lang w:val="en-GB"/>
    </w:rPr>
  </w:style>
  <w:style w:type="paragraph" w:customStyle="1" w:styleId="3394">
    <w:name w:val="Subtitle Cover"/>
    <w:basedOn w:val="3395"/>
    <w:next w:val="36"/>
    <w:qFormat/>
    <w:uiPriority w:val="0"/>
    <w:pPr>
      <w:pBdr>
        <w:top w:val="single" w:color="808080" w:sz="6" w:space="12"/>
      </w:pBdr>
      <w:spacing w:after="0" w:line="440" w:lineRule="atLeast"/>
    </w:pPr>
    <w:rPr>
      <w:caps w:val="0"/>
      <w:smallCaps/>
      <w:spacing w:val="30"/>
      <w:sz w:val="44"/>
    </w:rPr>
  </w:style>
  <w:style w:type="paragraph" w:customStyle="1" w:styleId="3395">
    <w:name w:val="Title Cover"/>
    <w:basedOn w:val="1710"/>
    <w:next w:val="3394"/>
    <w:qFormat/>
    <w:uiPriority w:val="0"/>
    <w:pPr>
      <w:spacing w:line="720" w:lineRule="atLeast"/>
      <w:jc w:val="center"/>
    </w:pPr>
    <w:rPr>
      <w:caps/>
      <w:spacing w:val="65"/>
      <w:sz w:val="64"/>
    </w:rPr>
  </w:style>
  <w:style w:type="paragraph" w:customStyle="1" w:styleId="3396">
    <w:name w:val="a0"/>
    <w:basedOn w:val="1"/>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3397">
    <w:name w:val="样式 首行缩进:  1.71 字符3"/>
    <w:basedOn w:val="1"/>
    <w:qFormat/>
    <w:uiPriority w:val="0"/>
    <w:pPr>
      <w:spacing w:line="360" w:lineRule="auto"/>
      <w:ind w:firstLine="359" w:firstLineChars="171"/>
    </w:pPr>
    <w:rPr>
      <w:rFonts w:ascii="宋体" w:cs="宋体"/>
      <w:kern w:val="0"/>
      <w:sz w:val="24"/>
      <w:szCs w:val="20"/>
    </w:rPr>
  </w:style>
  <w:style w:type="paragraph" w:customStyle="1" w:styleId="3398">
    <w:name w:val="主标题"/>
    <w:basedOn w:val="1"/>
    <w:qFormat/>
    <w:uiPriority w:val="0"/>
    <w:pPr>
      <w:autoSpaceDE w:val="0"/>
      <w:autoSpaceDN w:val="0"/>
      <w:adjustRightInd w:val="0"/>
      <w:snapToGrid w:val="0"/>
      <w:spacing w:line="360" w:lineRule="auto"/>
      <w:jc w:val="center"/>
    </w:pPr>
    <w:rPr>
      <w:rFonts w:ascii="宋体" w:eastAsia="黑体"/>
      <w:kern w:val="0"/>
      <w:sz w:val="52"/>
      <w:szCs w:val="20"/>
    </w:rPr>
  </w:style>
  <w:style w:type="paragraph" w:customStyle="1" w:styleId="3399">
    <w:name w:val="表内小4"/>
    <w:basedOn w:val="3400"/>
    <w:qFormat/>
    <w:uiPriority w:val="0"/>
    <w:pPr>
      <w:ind w:left="240" w:hanging="240"/>
    </w:pPr>
    <w:rPr>
      <w:sz w:val="18"/>
      <w:szCs w:val="18"/>
    </w:rPr>
  </w:style>
  <w:style w:type="paragraph" w:customStyle="1" w:styleId="3400">
    <w:name w:val="表内文字大"/>
    <w:basedOn w:val="1"/>
    <w:qFormat/>
    <w:uiPriority w:val="0"/>
    <w:pPr>
      <w:adjustRightInd w:val="0"/>
      <w:snapToGrid w:val="0"/>
      <w:ind w:left="-25"/>
    </w:pPr>
    <w:rPr>
      <w:rFonts w:ascii="宋体"/>
      <w:kern w:val="0"/>
      <w:szCs w:val="21"/>
    </w:rPr>
  </w:style>
  <w:style w:type="paragraph" w:customStyle="1" w:styleId="3401">
    <w:name w:val="样式 样式 标题 3标题 3 Char头小节标题标题 3 Char Char Char Char Char Char Char...."/>
    <w:basedOn w:val="2632"/>
    <w:qFormat/>
    <w:uiPriority w:val="0"/>
    <w:pPr>
      <w:spacing w:before="312" w:beforeLines="100" w:after="312" w:afterLines="100"/>
    </w:pPr>
  </w:style>
  <w:style w:type="paragraph" w:customStyle="1" w:styleId="3402">
    <w:name w:val="2 Char Char Char Char Char Char Char Char Char Char"/>
    <w:basedOn w:val="1"/>
    <w:qFormat/>
    <w:uiPriority w:val="0"/>
    <w:pPr>
      <w:widowControl/>
      <w:jc w:val="left"/>
    </w:pPr>
    <w:rPr>
      <w:rFonts w:ascii="宋体"/>
      <w:kern w:val="0"/>
      <w:szCs w:val="20"/>
    </w:rPr>
  </w:style>
  <w:style w:type="paragraph" w:customStyle="1" w:styleId="3403">
    <w:name w:val="样式 正文首行缩进 2 + 左侧:  2 字符"/>
    <w:basedOn w:val="22"/>
    <w:qFormat/>
    <w:uiPriority w:val="0"/>
    <w:pPr>
      <w:tabs>
        <w:tab w:val="left" w:pos="0"/>
        <w:tab w:val="left" w:pos="870"/>
        <w:tab w:val="left" w:pos="3150"/>
      </w:tabs>
      <w:autoSpaceDE w:val="0"/>
      <w:autoSpaceDN w:val="0"/>
      <w:adjustRightInd w:val="0"/>
      <w:spacing w:after="0" w:line="360" w:lineRule="auto"/>
      <w:ind w:left="0" w:leftChars="0" w:firstLine="499" w:firstLineChars="0"/>
      <w:textAlignment w:val="baseline"/>
    </w:pPr>
    <w:rPr>
      <w:rFonts w:ascii="宋体" w:hAnsi="宋体"/>
      <w:kern w:val="0"/>
      <w:sz w:val="24"/>
      <w:szCs w:val="20"/>
    </w:rPr>
  </w:style>
  <w:style w:type="paragraph" w:customStyle="1" w:styleId="3404">
    <w:name w:val="样式 样式 标题 3 + 段前: 0.5 行 + 段前: 1 行 行距: 单倍行距"/>
    <w:basedOn w:val="2228"/>
    <w:qFormat/>
    <w:uiPriority w:val="0"/>
    <w:pPr>
      <w:keepNext w:val="0"/>
      <w:keepLines w:val="0"/>
      <w:tabs>
        <w:tab w:val="left" w:pos="1080"/>
      </w:tabs>
      <w:autoSpaceDE w:val="0"/>
      <w:autoSpaceDN w:val="0"/>
      <w:adjustRightInd w:val="0"/>
      <w:snapToGrid w:val="0"/>
      <w:spacing w:before="260" w:after="260" w:afterLines="0" w:line="360" w:lineRule="auto"/>
      <w:ind w:left="227" w:hanging="227" w:firstLineChars="200"/>
      <w:jc w:val="left"/>
      <w:textAlignment w:val="baseline"/>
    </w:pPr>
    <w:rPr>
      <w:rFonts w:ascii="Times New Roman" w:hAnsi="Times New Roman"/>
      <w:b w:val="0"/>
      <w:snapToGrid w:val="0"/>
      <w:sz w:val="30"/>
    </w:rPr>
  </w:style>
  <w:style w:type="paragraph" w:customStyle="1" w:styleId="3405">
    <w:name w:val="样式 标题 3样式　标题 3　自动设置标题 3 Char章 + Times New 表题3"/>
    <w:basedOn w:val="5"/>
    <w:qFormat/>
    <w:uiPriority w:val="0"/>
    <w:pPr>
      <w:tabs>
        <w:tab w:val="left" w:pos="360"/>
        <w:tab w:val="left" w:pos="3800"/>
        <w:tab w:val="left" w:pos="5200"/>
      </w:tabs>
      <w:autoSpaceDE w:val="0"/>
      <w:autoSpaceDN w:val="0"/>
      <w:adjustRightInd w:val="0"/>
      <w:spacing w:before="120" w:after="120" w:line="240" w:lineRule="auto"/>
      <w:ind w:firstLine="0" w:firstLineChars="0"/>
    </w:pPr>
    <w:rPr>
      <w:rFonts w:cs="宋体"/>
      <w:sz w:val="28"/>
      <w:szCs w:val="28"/>
    </w:rPr>
  </w:style>
  <w:style w:type="paragraph" w:customStyle="1" w:styleId="3406">
    <w:name w:val="公式变量"/>
    <w:basedOn w:val="3407"/>
    <w:qFormat/>
    <w:uiPriority w:val="0"/>
    <w:pPr>
      <w:ind w:firstLine="1400" w:firstLineChars="500"/>
    </w:pPr>
    <w:rPr>
      <w:rFonts w:eastAsia="宋体"/>
    </w:rPr>
  </w:style>
  <w:style w:type="paragraph" w:customStyle="1" w:styleId="3407">
    <w:name w:val="正文４号"/>
    <w:basedOn w:val="1"/>
    <w:qFormat/>
    <w:uiPriority w:val="0"/>
    <w:pPr>
      <w:spacing w:line="500" w:lineRule="exact"/>
      <w:ind w:firstLine="560" w:firstLineChars="200"/>
    </w:pPr>
    <w:rPr>
      <w:rFonts w:ascii="宋体" w:eastAsia="仿宋_GB2312"/>
      <w:kern w:val="0"/>
      <w:sz w:val="28"/>
      <w:szCs w:val="28"/>
    </w:rPr>
  </w:style>
  <w:style w:type="paragraph" w:customStyle="1" w:styleId="3408">
    <w:name w:val="reader-word-layer reader-word-s3-1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409">
    <w:name w:val="Text2"/>
    <w:basedOn w:val="3410"/>
    <w:qFormat/>
    <w:uiPriority w:val="0"/>
    <w:pPr>
      <w:tabs>
        <w:tab w:val="left" w:pos="1701"/>
        <w:tab w:val="left" w:pos="1985"/>
        <w:tab w:val="left" w:pos="2127"/>
        <w:tab w:val="left" w:pos="4536"/>
        <w:tab w:val="left" w:pos="5103"/>
      </w:tabs>
    </w:pPr>
  </w:style>
  <w:style w:type="paragraph" w:customStyle="1" w:styleId="3410">
    <w:name w:val="Text1"/>
    <w:basedOn w:val="1"/>
    <w:qFormat/>
    <w:uiPriority w:val="0"/>
    <w:pPr>
      <w:widowControl/>
      <w:tabs>
        <w:tab w:val="left" w:pos="1701"/>
        <w:tab w:val="left" w:pos="4536"/>
        <w:tab w:val="left" w:pos="5103"/>
      </w:tabs>
      <w:ind w:left="1418"/>
      <w:jc w:val="left"/>
    </w:pPr>
    <w:rPr>
      <w:rFonts w:ascii="Arial" w:hAnsi="Arial"/>
      <w:kern w:val="0"/>
      <w:sz w:val="22"/>
      <w:szCs w:val="20"/>
      <w:lang w:val="en-GB" w:eastAsia="de-DE"/>
    </w:rPr>
  </w:style>
  <w:style w:type="paragraph" w:customStyle="1" w:styleId="3411">
    <w:name w:val="样式 样式5 + 首行缩进:  2 字符5"/>
    <w:basedOn w:val="203"/>
    <w:qFormat/>
    <w:uiPriority w:val="0"/>
    <w:pPr>
      <w:spacing w:line="560" w:lineRule="exact"/>
      <w:ind w:firstLine="0" w:firstLineChars="0"/>
      <w:textAlignment w:val="baseline"/>
    </w:pPr>
    <w:rPr>
      <w:rFonts w:eastAsia="宋体" w:cs="宋体"/>
      <w:b/>
      <w:sz w:val="26"/>
    </w:rPr>
  </w:style>
  <w:style w:type="paragraph" w:customStyle="1" w:styleId="3412">
    <w:name w:val="Char Char Char Char Char Char Char Char Char Char Char Char Char Char Char Char Char Char Char Char Char Char Char Char Char Char Char Char Char Char Char Char Char Char Char Char Char Char Char Char Char Char1"/>
    <w:basedOn w:val="1"/>
    <w:qFormat/>
    <w:uiPriority w:val="0"/>
    <w:pPr>
      <w:widowControl/>
      <w:jc w:val="left"/>
    </w:pPr>
    <w:rPr>
      <w:rFonts w:ascii="宋体"/>
      <w:kern w:val="0"/>
      <w:szCs w:val="20"/>
    </w:rPr>
  </w:style>
  <w:style w:type="paragraph" w:customStyle="1" w:styleId="3413">
    <w:name w:val="Char Char Char Char Char Char Char Char Char Char Char Char Char Char Char Char Char Char Char Char Char Char Char Char Char Char Char Char Char Char Char Char Char Char Char Char Char Char Char Char Char Char3"/>
    <w:basedOn w:val="1"/>
    <w:qFormat/>
    <w:uiPriority w:val="0"/>
    <w:rPr>
      <w:rFonts w:ascii="宋体"/>
      <w:kern w:val="0"/>
      <w:szCs w:val="20"/>
    </w:rPr>
  </w:style>
  <w:style w:type="paragraph" w:customStyle="1" w:styleId="3414">
    <w:name w:val="表格文字居中-报告书"/>
    <w:basedOn w:val="1"/>
    <w:next w:val="1"/>
    <w:qFormat/>
    <w:uiPriority w:val="0"/>
    <w:pPr>
      <w:jc w:val="center"/>
    </w:pPr>
    <w:rPr>
      <w:rFonts w:ascii="宋体"/>
      <w:kern w:val="0"/>
      <w:szCs w:val="18"/>
    </w:rPr>
  </w:style>
  <w:style w:type="paragraph" w:customStyle="1" w:styleId="3415">
    <w:name w:val="样式 标题 1封面大标题 + 段后: 15.6 磅1"/>
    <w:basedOn w:val="3"/>
    <w:qFormat/>
    <w:uiPriority w:val="0"/>
    <w:pPr>
      <w:keepLines/>
      <w:overflowPunct/>
      <w:snapToGrid/>
      <w:spacing w:before="156" w:after="156" w:line="240" w:lineRule="auto"/>
      <w:ind w:left="0" w:firstLine="0"/>
      <w:jc w:val="center"/>
    </w:pPr>
    <w:rPr>
      <w:rFonts w:ascii="宋体" w:hAnsi="宋体" w:cs="宋体"/>
      <w:color w:val="auto"/>
      <w:sz w:val="40"/>
      <w:szCs w:val="20"/>
    </w:rPr>
  </w:style>
  <w:style w:type="paragraph" w:customStyle="1" w:styleId="3416">
    <w:name w:val="标题06"/>
    <w:basedOn w:val="1"/>
    <w:qFormat/>
    <w:uiPriority w:val="0"/>
    <w:pPr>
      <w:adjustRightInd w:val="0"/>
      <w:spacing w:before="2040" w:line="400" w:lineRule="atLeast"/>
      <w:textAlignment w:val="baseline"/>
    </w:pPr>
    <w:rPr>
      <w:rFonts w:ascii="宋体" w:eastAsia="黑体"/>
      <w:spacing w:val="10"/>
      <w:kern w:val="0"/>
      <w:sz w:val="28"/>
      <w:szCs w:val="20"/>
    </w:rPr>
  </w:style>
  <w:style w:type="paragraph" w:customStyle="1" w:styleId="3417">
    <w:name w:val="CM43"/>
    <w:basedOn w:val="1609"/>
    <w:next w:val="1609"/>
    <w:qFormat/>
    <w:uiPriority w:val="0"/>
    <w:pPr>
      <w:spacing w:after="77"/>
    </w:pPr>
    <w:rPr>
      <w:rFonts w:ascii="宋体" w:eastAsia="宋体" w:cs="Times New Roman"/>
      <w:color w:val="auto"/>
    </w:rPr>
  </w:style>
  <w:style w:type="paragraph" w:customStyle="1" w:styleId="3418">
    <w:name w:val="注释标题2"/>
    <w:basedOn w:val="1"/>
    <w:next w:val="1"/>
    <w:qFormat/>
    <w:uiPriority w:val="0"/>
    <w:pPr>
      <w:jc w:val="center"/>
    </w:pPr>
    <w:rPr>
      <w:rFonts w:ascii="宋体"/>
      <w:kern w:val="0"/>
      <w:sz w:val="20"/>
      <w:szCs w:val="20"/>
    </w:rPr>
  </w:style>
  <w:style w:type="paragraph" w:customStyle="1" w:styleId="3419">
    <w:name w:val="方案标题3"/>
    <w:basedOn w:val="1"/>
    <w:next w:val="1"/>
    <w:qFormat/>
    <w:uiPriority w:val="0"/>
    <w:pPr>
      <w:ind w:firstLine="200" w:firstLineChars="200"/>
    </w:pPr>
    <w:rPr>
      <w:rFonts w:ascii="宋体" w:eastAsia="黑体"/>
      <w:kern w:val="0"/>
      <w:sz w:val="30"/>
      <w:szCs w:val="20"/>
    </w:rPr>
  </w:style>
  <w:style w:type="paragraph" w:customStyle="1" w:styleId="3420">
    <w:name w:val="正文文本缩进31"/>
    <w:basedOn w:val="1"/>
    <w:qFormat/>
    <w:uiPriority w:val="0"/>
    <w:pPr>
      <w:widowControl/>
      <w:spacing w:after="120"/>
      <w:ind w:left="420"/>
      <w:jc w:val="left"/>
    </w:pPr>
    <w:rPr>
      <w:rFonts w:ascii="宋体"/>
      <w:kern w:val="0"/>
      <w:szCs w:val="21"/>
    </w:rPr>
  </w:style>
  <w:style w:type="paragraph" w:customStyle="1" w:styleId="3421">
    <w:name w:val="小四两端对齐"/>
    <w:qFormat/>
    <w:uiPriority w:val="0"/>
    <w:pPr>
      <w:widowControl w:val="0"/>
      <w:jc w:val="center"/>
    </w:pPr>
    <w:rPr>
      <w:rFonts w:ascii="Times New Roman" w:hAnsi="Times New Roman" w:eastAsia="宋体" w:cs="Times New Roman"/>
      <w:sz w:val="24"/>
      <w:lang w:val="en-US" w:eastAsia="zh-CN" w:bidi="ar-SA"/>
    </w:rPr>
  </w:style>
  <w:style w:type="paragraph" w:customStyle="1" w:styleId="3422">
    <w:name w:val="列表 31"/>
    <w:basedOn w:val="1"/>
    <w:qFormat/>
    <w:uiPriority w:val="0"/>
    <w:pPr>
      <w:widowControl/>
      <w:ind w:left="100" w:leftChars="400" w:hanging="200" w:hangingChars="200"/>
      <w:jc w:val="left"/>
    </w:pPr>
    <w:rPr>
      <w:rFonts w:ascii="宋体"/>
      <w:kern w:val="0"/>
      <w:sz w:val="20"/>
      <w:szCs w:val="20"/>
    </w:rPr>
  </w:style>
  <w:style w:type="paragraph" w:customStyle="1" w:styleId="3423">
    <w:name w:val="f14"/>
    <w:basedOn w:val="1"/>
    <w:qFormat/>
    <w:uiPriority w:val="0"/>
    <w:pPr>
      <w:widowControl/>
      <w:spacing w:before="100" w:beforeAutospacing="1" w:after="100" w:afterAutospacing="1" w:line="312" w:lineRule="auto"/>
      <w:jc w:val="left"/>
    </w:pPr>
    <w:rPr>
      <w:rFonts w:ascii="宋体" w:hAnsi="宋体" w:cs="宋体"/>
      <w:kern w:val="0"/>
      <w:szCs w:val="21"/>
    </w:rPr>
  </w:style>
  <w:style w:type="paragraph" w:customStyle="1" w:styleId="3424">
    <w:name w:val="样式 宋体 左侧:  0.8 厘米 行距: 1.5 倍行距"/>
    <w:basedOn w:val="1"/>
    <w:qFormat/>
    <w:uiPriority w:val="0"/>
    <w:pPr>
      <w:adjustRightInd w:val="0"/>
      <w:snapToGrid w:val="0"/>
      <w:spacing w:before="120" w:after="120" w:line="240" w:lineRule="atLeast"/>
      <w:ind w:left="454"/>
    </w:pPr>
    <w:rPr>
      <w:rFonts w:ascii="宋体" w:hAnsi="宋体"/>
      <w:kern w:val="0"/>
      <w:sz w:val="24"/>
      <w:szCs w:val="20"/>
    </w:rPr>
  </w:style>
  <w:style w:type="paragraph" w:customStyle="1" w:styleId="3425">
    <w:name w:val="Objective"/>
    <w:basedOn w:val="1"/>
    <w:next w:val="36"/>
    <w:qFormat/>
    <w:uiPriority w:val="0"/>
    <w:pPr>
      <w:widowControl/>
      <w:spacing w:before="220" w:after="220" w:line="220" w:lineRule="atLeast"/>
      <w:jc w:val="left"/>
    </w:pPr>
    <w:rPr>
      <w:rFonts w:ascii="宋体"/>
      <w:kern w:val="0"/>
      <w:sz w:val="20"/>
      <w:szCs w:val="20"/>
    </w:rPr>
  </w:style>
  <w:style w:type="paragraph" w:customStyle="1" w:styleId="3426">
    <w:name w:val="xl47"/>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color w:val="000000"/>
      <w:kern w:val="0"/>
      <w:sz w:val="18"/>
      <w:szCs w:val="18"/>
    </w:rPr>
  </w:style>
  <w:style w:type="paragraph" w:customStyle="1" w:styleId="3427">
    <w:name w:val="CM130"/>
    <w:basedOn w:val="1609"/>
    <w:next w:val="1609"/>
    <w:qFormat/>
    <w:uiPriority w:val="0"/>
    <w:pPr>
      <w:spacing w:after="230"/>
    </w:pPr>
    <w:rPr>
      <w:rFonts w:ascii="黑体" w:eastAsia="黑体" w:cs="Times New Roman"/>
      <w:color w:val="auto"/>
    </w:rPr>
  </w:style>
  <w:style w:type="paragraph" w:customStyle="1" w:styleId="3428">
    <w:name w:val="段落2"/>
    <w:basedOn w:val="1"/>
    <w:qFormat/>
    <w:uiPriority w:val="0"/>
    <w:pPr>
      <w:adjustRightInd w:val="0"/>
      <w:spacing w:line="440" w:lineRule="atLeast"/>
    </w:pPr>
    <w:rPr>
      <w:rFonts w:ascii="宋体"/>
      <w:spacing w:val="6"/>
      <w:kern w:val="0"/>
      <w:sz w:val="28"/>
      <w:szCs w:val="20"/>
    </w:rPr>
  </w:style>
  <w:style w:type="paragraph" w:customStyle="1" w:styleId="3429">
    <w:name w:val="样式 标题4 + 左侧:  -1.05 字符"/>
    <w:basedOn w:val="1"/>
    <w:qFormat/>
    <w:uiPriority w:val="0"/>
    <w:pPr>
      <w:spacing w:line="600" w:lineRule="exact"/>
      <w:ind w:left="595" w:firstLine="200" w:firstLineChars="200"/>
    </w:pPr>
    <w:rPr>
      <w:rFonts w:ascii="宋体" w:eastAsia="黑体" w:cs="宋体"/>
      <w:snapToGrid w:val="0"/>
      <w:kern w:val="0"/>
      <w:sz w:val="24"/>
      <w:szCs w:val="20"/>
    </w:rPr>
  </w:style>
  <w:style w:type="paragraph" w:customStyle="1" w:styleId="3430">
    <w:name w:val="font0"/>
    <w:basedOn w:val="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3431">
    <w:name w:val="Char Char Char Char Char Char Char Char Char Char Char1 Char Char Char Char Char Char Char1"/>
    <w:basedOn w:val="1"/>
    <w:qFormat/>
    <w:uiPriority w:val="0"/>
    <w:rPr>
      <w:rFonts w:ascii="宋体"/>
      <w:kern w:val="0"/>
      <w:szCs w:val="20"/>
    </w:rPr>
  </w:style>
  <w:style w:type="paragraph" w:customStyle="1" w:styleId="3432">
    <w:name w:val="基准标题"/>
    <w:basedOn w:val="36"/>
    <w:next w:val="36"/>
    <w:qFormat/>
    <w:uiPriority w:val="0"/>
    <w:pPr>
      <w:snapToGrid/>
      <w:spacing w:before="0" w:after="0" w:line="440" w:lineRule="exact"/>
      <w:ind w:right="0"/>
      <w:jc w:val="center"/>
    </w:pPr>
    <w:rPr>
      <w:rFonts w:ascii="宋体"/>
      <w:sz w:val="21"/>
    </w:rPr>
  </w:style>
  <w:style w:type="paragraph" w:customStyle="1" w:styleId="3433">
    <w:name w:val="CoverReverseHeader"/>
    <w:basedOn w:val="1"/>
    <w:next w:val="2025"/>
    <w:qFormat/>
    <w:uiPriority w:val="0"/>
    <w:pPr>
      <w:widowControl/>
      <w:pBdr>
        <w:top w:val="single" w:color="auto" w:sz="6" w:space="0"/>
        <w:left w:val="single" w:color="auto" w:sz="6" w:space="0"/>
        <w:bottom w:val="single" w:color="auto" w:sz="6" w:space="0"/>
        <w:right w:val="single" w:color="auto" w:sz="6" w:space="0"/>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kern w:val="0"/>
      <w:sz w:val="22"/>
      <w:szCs w:val="20"/>
      <w:lang w:val="en-GB" w:eastAsia="en-US" w:bidi="en-US"/>
    </w:rPr>
  </w:style>
  <w:style w:type="paragraph" w:customStyle="1" w:styleId="3434">
    <w:name w:val="样式 表后标题 + 首行缩进:  0 厘米"/>
    <w:basedOn w:val="1771"/>
    <w:qFormat/>
    <w:uiPriority w:val="0"/>
    <w:rPr>
      <w:rFonts w:cs="宋体"/>
    </w:rPr>
  </w:style>
  <w:style w:type="paragraph" w:customStyle="1" w:styleId="3435">
    <w:name w:val="样式1－王鹏"/>
    <w:basedOn w:val="1"/>
    <w:qFormat/>
    <w:uiPriority w:val="0"/>
    <w:pPr>
      <w:adjustRightInd w:val="0"/>
      <w:snapToGrid w:val="0"/>
      <w:spacing w:beforeLines="50" w:afterLines="50" w:line="360" w:lineRule="auto"/>
      <w:ind w:firstLine="627" w:firstLineChars="249"/>
    </w:pPr>
    <w:rPr>
      <w:rFonts w:ascii="宋体" w:hAnsi="宋体" w:cs="Arial"/>
      <w:bCs/>
      <w:spacing w:val="6"/>
      <w:kern w:val="0"/>
      <w:sz w:val="24"/>
      <w:szCs w:val="20"/>
    </w:rPr>
  </w:style>
  <w:style w:type="paragraph" w:customStyle="1" w:styleId="3436">
    <w:name w:val="xl3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kern w:val="0"/>
      <w:sz w:val="20"/>
      <w:szCs w:val="20"/>
    </w:rPr>
  </w:style>
  <w:style w:type="paragraph" w:customStyle="1" w:styleId="3437">
    <w:name w:val="样式 标题 2节标题 1.1 + 小四 红色"/>
    <w:basedOn w:val="4"/>
    <w:qFormat/>
    <w:uiPriority w:val="0"/>
    <w:pPr>
      <w:spacing w:before="0" w:after="0" w:line="360" w:lineRule="auto"/>
      <w:ind w:firstLine="0" w:firstLineChars="0"/>
    </w:pPr>
    <w:rPr>
      <w:rFonts w:ascii="宋体" w:hAnsi="宋体"/>
      <w:color w:val="FF0000"/>
      <w:sz w:val="24"/>
    </w:rPr>
  </w:style>
  <w:style w:type="paragraph" w:customStyle="1" w:styleId="3438">
    <w:name w:val="四级"/>
    <w:basedOn w:val="6"/>
    <w:qFormat/>
    <w:uiPriority w:val="0"/>
    <w:pPr>
      <w:tabs>
        <w:tab w:val="left" w:pos="0"/>
      </w:tabs>
      <w:adjustRightInd w:val="0"/>
      <w:spacing w:beforeLines="50" w:afterLines="50" w:line="360" w:lineRule="auto"/>
      <w:ind w:left="1247" w:hanging="396" w:firstLineChars="0"/>
      <w:jc w:val="left"/>
      <w:textAlignment w:val="baseline"/>
    </w:pPr>
    <w:rPr>
      <w:rFonts w:ascii="Times New Roman" w:hAnsi="Times New Roman" w:eastAsia="宋体"/>
      <w:bCs w:val="0"/>
      <w:sz w:val="21"/>
      <w:szCs w:val="24"/>
    </w:rPr>
  </w:style>
  <w:style w:type="paragraph" w:customStyle="1" w:styleId="3439">
    <w:name w:val="样式 样式11 + 黑色"/>
    <w:basedOn w:val="1"/>
    <w:qFormat/>
    <w:uiPriority w:val="0"/>
    <w:pPr>
      <w:keepNext/>
      <w:keepLines/>
      <w:tabs>
        <w:tab w:val="left" w:pos="1172"/>
      </w:tabs>
      <w:overflowPunct w:val="0"/>
      <w:topLinePunct/>
      <w:autoSpaceDE w:val="0"/>
      <w:autoSpaceDN w:val="0"/>
      <w:adjustRightInd w:val="0"/>
      <w:snapToGrid w:val="0"/>
      <w:spacing w:before="120" w:after="120" w:line="480" w:lineRule="atLeast"/>
      <w:ind w:left="-115" w:firstLine="567"/>
      <w:jc w:val="left"/>
      <w:textAlignment w:val="baseline"/>
      <w:outlineLvl w:val="2"/>
    </w:pPr>
    <w:rPr>
      <w:rFonts w:ascii="宋体" w:eastAsia="黑体"/>
      <w:color w:val="000000"/>
      <w:kern w:val="0"/>
      <w:sz w:val="24"/>
      <w:szCs w:val="20"/>
    </w:rPr>
  </w:style>
  <w:style w:type="paragraph" w:customStyle="1" w:styleId="3440">
    <w:name w:val="xl115"/>
    <w:basedOn w:val="1"/>
    <w:qFormat/>
    <w:uiPriority w:val="0"/>
    <w:pPr>
      <w:widowControl/>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3441">
    <w:name w:val="正5中"/>
    <w:basedOn w:val="1"/>
    <w:qFormat/>
    <w:uiPriority w:val="0"/>
    <w:pPr>
      <w:spacing w:line="360" w:lineRule="exact"/>
      <w:ind w:right="-63" w:rightChars="-30"/>
      <w:jc w:val="center"/>
    </w:pPr>
    <w:rPr>
      <w:rFonts w:ascii="宋体"/>
      <w:kern w:val="0"/>
      <w:szCs w:val="20"/>
    </w:rPr>
  </w:style>
  <w:style w:type="paragraph" w:customStyle="1" w:styleId="3442">
    <w:name w:val="zhang正文"/>
    <w:basedOn w:val="23"/>
    <w:qFormat/>
    <w:uiPriority w:val="0"/>
    <w:pPr>
      <w:widowControl/>
      <w:autoSpaceDE w:val="0"/>
      <w:autoSpaceDN w:val="0"/>
      <w:adjustRightInd w:val="0"/>
      <w:snapToGrid w:val="0"/>
      <w:spacing w:after="0" w:line="500" w:lineRule="exact"/>
      <w:ind w:left="0" w:leftChars="0" w:firstLine="539"/>
      <w:textAlignment w:val="baseline"/>
    </w:pPr>
    <w:rPr>
      <w:rFonts w:ascii="Calibri" w:hAnsi="Calibri" w:eastAsia="楷体_GB2312"/>
      <w:sz w:val="28"/>
      <w:lang w:eastAsia="en-US" w:bidi="en-US"/>
    </w:rPr>
  </w:style>
  <w:style w:type="paragraph" w:customStyle="1" w:styleId="3443">
    <w:name w:val="默认段落字体 Para Char Char Char Char Char Char Char"/>
    <w:basedOn w:val="1"/>
    <w:qFormat/>
    <w:uiPriority w:val="0"/>
    <w:pPr>
      <w:widowControl/>
      <w:jc w:val="left"/>
    </w:pPr>
    <w:rPr>
      <w:rFonts w:ascii="Tahoma" w:hAnsi="Tahoma" w:cs="宋体"/>
      <w:kern w:val="0"/>
      <w:sz w:val="24"/>
      <w:szCs w:val="20"/>
    </w:rPr>
  </w:style>
  <w:style w:type="paragraph" w:customStyle="1" w:styleId="3444">
    <w:name w:val="Sun"/>
    <w:basedOn w:val="1"/>
    <w:qFormat/>
    <w:uiPriority w:val="0"/>
    <w:pPr>
      <w:adjustRightInd w:val="0"/>
      <w:spacing w:line="360" w:lineRule="auto"/>
      <w:ind w:firstLine="567"/>
      <w:textAlignment w:val="baseline"/>
    </w:pPr>
    <w:rPr>
      <w:rFonts w:ascii="宋体"/>
      <w:kern w:val="28"/>
      <w:sz w:val="28"/>
      <w:szCs w:val="20"/>
    </w:rPr>
  </w:style>
  <w:style w:type="paragraph" w:customStyle="1" w:styleId="3445">
    <w:name w:val="默认段落字体 Para Char Char Char Char"/>
    <w:basedOn w:val="1"/>
    <w:qFormat/>
    <w:uiPriority w:val="0"/>
    <w:rPr>
      <w:rFonts w:ascii="宋体"/>
      <w:kern w:val="0"/>
      <w:sz w:val="24"/>
      <w:szCs w:val="20"/>
    </w:rPr>
  </w:style>
  <w:style w:type="paragraph" w:customStyle="1" w:styleId="3446">
    <w:name w:val="表2"/>
    <w:basedOn w:val="1"/>
    <w:qFormat/>
    <w:uiPriority w:val="0"/>
    <w:pPr>
      <w:widowControl/>
      <w:spacing w:line="300" w:lineRule="exact"/>
      <w:jc w:val="left"/>
    </w:pPr>
    <w:rPr>
      <w:rFonts w:ascii="宋体" w:hAnsi="宋体"/>
      <w:kern w:val="0"/>
      <w:sz w:val="24"/>
      <w:szCs w:val="20"/>
    </w:rPr>
  </w:style>
  <w:style w:type="paragraph" w:customStyle="1" w:styleId="3447">
    <w:name w:val="font19"/>
    <w:basedOn w:val="1"/>
    <w:qFormat/>
    <w:uiPriority w:val="0"/>
    <w:pPr>
      <w:widowControl/>
      <w:spacing w:before="100" w:beforeAutospacing="1" w:after="100" w:afterAutospacing="1"/>
      <w:jc w:val="left"/>
    </w:pPr>
    <w:rPr>
      <w:rFonts w:ascii="宋体"/>
      <w:b/>
      <w:bCs/>
      <w:kern w:val="0"/>
      <w:szCs w:val="21"/>
    </w:rPr>
  </w:style>
  <w:style w:type="paragraph" w:customStyle="1" w:styleId="3448">
    <w:name w:val="样式 页眉 + 宋体 黑色 段前: 0 磅 段后: 0 磅 行距: 固定值 12 磅"/>
    <w:basedOn w:val="58"/>
    <w:qFormat/>
    <w:uiPriority w:val="0"/>
    <w:pPr>
      <w:pBdr>
        <w:bottom w:val="none" w:color="auto" w:sz="0" w:space="0"/>
      </w:pBdr>
      <w:tabs>
        <w:tab w:val="clear" w:pos="4153"/>
        <w:tab w:val="clear" w:pos="8306"/>
      </w:tabs>
      <w:snapToGrid/>
      <w:spacing w:line="240" w:lineRule="exact"/>
    </w:pPr>
    <w:rPr>
      <w:rFonts w:ascii="宋体" w:hAnsi="宋体" w:cs="宋体"/>
      <w:color w:val="000000"/>
      <w:sz w:val="21"/>
    </w:rPr>
  </w:style>
  <w:style w:type="paragraph" w:customStyle="1" w:styleId="3449">
    <w:name w:val="CM13"/>
    <w:basedOn w:val="1"/>
    <w:next w:val="1"/>
    <w:qFormat/>
    <w:uiPriority w:val="0"/>
    <w:pPr>
      <w:autoSpaceDE w:val="0"/>
      <w:autoSpaceDN w:val="0"/>
      <w:adjustRightInd w:val="0"/>
      <w:jc w:val="left"/>
    </w:pPr>
    <w:rPr>
      <w:rFonts w:ascii="Verdana" w:hAnsi="Verdana"/>
      <w:kern w:val="0"/>
      <w:sz w:val="24"/>
      <w:szCs w:val="20"/>
    </w:rPr>
  </w:style>
  <w:style w:type="paragraph" w:customStyle="1" w:styleId="3450">
    <w:name w:val="图表目录1"/>
    <w:basedOn w:val="1"/>
    <w:next w:val="1"/>
    <w:qFormat/>
    <w:uiPriority w:val="0"/>
    <w:pPr>
      <w:widowControl/>
      <w:ind w:left="840" w:leftChars="200" w:hanging="420" w:hangingChars="200"/>
      <w:jc w:val="left"/>
    </w:pPr>
    <w:rPr>
      <w:rFonts w:ascii="宋体"/>
      <w:kern w:val="0"/>
      <w:szCs w:val="20"/>
    </w:rPr>
  </w:style>
  <w:style w:type="paragraph" w:customStyle="1" w:styleId="3451">
    <w:name w:val="样式 标题 4标题 4 Char Char + 两端对齐 左侧:  0 厘米 段前: 0 磅 段后: 0 磅"/>
    <w:basedOn w:val="6"/>
    <w:qFormat/>
    <w:uiPriority w:val="0"/>
    <w:pPr>
      <w:tabs>
        <w:tab w:val="left" w:pos="2160"/>
        <w:tab w:val="left" w:pos="4500"/>
      </w:tabs>
      <w:snapToGrid w:val="0"/>
      <w:spacing w:before="0" w:after="0" w:line="440" w:lineRule="atLeast"/>
      <w:ind w:left="2160" w:hanging="420" w:firstLineChars="0"/>
    </w:pPr>
    <w:rPr>
      <w:rFonts w:cs="宋体"/>
      <w:b w:val="0"/>
      <w:bCs w:val="0"/>
      <w:sz w:val="24"/>
      <w:szCs w:val="20"/>
    </w:rPr>
  </w:style>
  <w:style w:type="paragraph" w:customStyle="1" w:styleId="3452">
    <w:name w:val="标题（2）"/>
    <w:basedOn w:val="4"/>
    <w:qFormat/>
    <w:uiPriority w:val="0"/>
    <w:pPr>
      <w:adjustRightInd w:val="0"/>
      <w:spacing w:before="0" w:beforeLines="50" w:after="0" w:afterLines="50" w:line="360" w:lineRule="auto"/>
      <w:ind w:firstLine="0" w:firstLineChars="0"/>
      <w:textAlignment w:val="baseline"/>
    </w:pPr>
    <w:rPr>
      <w:rFonts w:ascii="黑体"/>
      <w:kern w:val="44"/>
      <w:sz w:val="30"/>
      <w:szCs w:val="20"/>
    </w:rPr>
  </w:style>
  <w:style w:type="paragraph" w:customStyle="1" w:styleId="3453">
    <w:name w:val="第六章表头"/>
    <w:basedOn w:val="1"/>
    <w:qFormat/>
    <w:uiPriority w:val="0"/>
    <w:pPr>
      <w:tabs>
        <w:tab w:val="left" w:pos="960"/>
      </w:tabs>
      <w:spacing w:line="360" w:lineRule="auto"/>
      <w:ind w:left="960"/>
      <w:jc w:val="center"/>
    </w:pPr>
    <w:rPr>
      <w:rFonts w:ascii="宋体"/>
      <w:b/>
      <w:color w:val="0000FF"/>
      <w:kern w:val="0"/>
      <w:sz w:val="24"/>
      <w:szCs w:val="20"/>
    </w:rPr>
  </w:style>
  <w:style w:type="paragraph" w:customStyle="1" w:styleId="3454">
    <w:name w:val="样式 日期 + 黑体"/>
    <w:basedOn w:val="51"/>
    <w:qFormat/>
    <w:uiPriority w:val="0"/>
    <w:pPr>
      <w:spacing w:line="500" w:lineRule="exact"/>
      <w:ind w:left="0" w:leftChars="0"/>
    </w:pPr>
    <w:rPr>
      <w:rFonts w:ascii="黑体" w:hAnsi="黑体" w:eastAsia="黑体"/>
      <w:b/>
      <w:spacing w:val="40"/>
      <w:sz w:val="30"/>
      <w:szCs w:val="30"/>
    </w:rPr>
  </w:style>
  <w:style w:type="paragraph" w:customStyle="1" w:styleId="3455">
    <w:name w:val="p16"/>
    <w:basedOn w:val="1"/>
    <w:qFormat/>
    <w:uiPriority w:val="0"/>
    <w:pPr>
      <w:widowControl/>
      <w:spacing w:line="360" w:lineRule="auto"/>
      <w:ind w:firstLine="482"/>
    </w:pPr>
    <w:rPr>
      <w:rFonts w:ascii="宋体"/>
      <w:kern w:val="0"/>
      <w:sz w:val="24"/>
      <w:szCs w:val="20"/>
    </w:rPr>
  </w:style>
  <w:style w:type="paragraph" w:customStyle="1" w:styleId="345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7">
    <w:name w:val="reader-word-layer reader-word-s9-1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458">
    <w:name w:val="xl116"/>
    <w:basedOn w:val="1"/>
    <w:qFormat/>
    <w:uiPriority w:val="0"/>
    <w:pPr>
      <w:widowControl/>
      <w:pBdr>
        <w:top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459">
    <w:name w:val="样式 SINOPEC-2"/>
    <w:basedOn w:val="1"/>
    <w:qFormat/>
    <w:uiPriority w:val="0"/>
    <w:pPr>
      <w:keepNext/>
      <w:keepLines/>
      <w:snapToGrid w:val="0"/>
      <w:spacing w:before="156" w:beforeLines="50" w:after="156" w:afterLines="50" w:line="360" w:lineRule="auto"/>
      <w:jc w:val="left"/>
      <w:outlineLvl w:val="1"/>
    </w:pPr>
    <w:rPr>
      <w:rFonts w:ascii="Arial" w:hAnsi="Arial" w:cs="宋体"/>
      <w:b/>
      <w:color w:val="000000"/>
      <w:kern w:val="0"/>
      <w:sz w:val="24"/>
      <w:szCs w:val="20"/>
    </w:rPr>
  </w:style>
  <w:style w:type="paragraph" w:customStyle="1" w:styleId="3460">
    <w:name w:val="reader-word-layer reader-word-s10-3"/>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461">
    <w:name w:val="1 Char Char Char Char Char Char Char Char Char Char Char Char Char Char Char Char"/>
    <w:basedOn w:val="1"/>
    <w:qFormat/>
    <w:uiPriority w:val="0"/>
    <w:pPr>
      <w:widowControl/>
      <w:jc w:val="left"/>
    </w:pPr>
    <w:rPr>
      <w:rFonts w:ascii="宋体" w:hAnsi="宋体" w:cs="宋体"/>
      <w:kern w:val="0"/>
      <w:szCs w:val="20"/>
    </w:rPr>
  </w:style>
  <w:style w:type="paragraph" w:customStyle="1" w:styleId="3462">
    <w:name w:val="样式 标题 3 + 小四 非加粗"/>
    <w:basedOn w:val="5"/>
    <w:qFormat/>
    <w:uiPriority w:val="0"/>
    <w:pPr>
      <w:spacing w:before="0" w:after="0" w:line="416" w:lineRule="auto"/>
      <w:ind w:left="630" w:leftChars="100" w:right="100" w:rightChars="100" w:firstLine="0" w:firstLineChars="0"/>
    </w:pPr>
    <w:rPr>
      <w:b w:val="0"/>
      <w:bCs w:val="0"/>
      <w:sz w:val="24"/>
    </w:rPr>
  </w:style>
  <w:style w:type="paragraph" w:customStyle="1" w:styleId="3463">
    <w:name w:val="寄信人地址1"/>
    <w:basedOn w:val="1"/>
    <w:qFormat/>
    <w:uiPriority w:val="0"/>
    <w:pPr>
      <w:snapToGrid w:val="0"/>
      <w:spacing w:afterLines="100"/>
    </w:pPr>
    <w:rPr>
      <w:rFonts w:ascii="Arial" w:hAnsi="Arial" w:cs="Arial"/>
      <w:kern w:val="0"/>
      <w:szCs w:val="22"/>
    </w:rPr>
  </w:style>
  <w:style w:type="paragraph" w:customStyle="1" w:styleId="3464">
    <w:name w:val="表内序号"/>
    <w:basedOn w:val="1"/>
    <w:qFormat/>
    <w:uiPriority w:val="0"/>
    <w:pPr>
      <w:widowControl/>
      <w:adjustRightInd w:val="0"/>
      <w:snapToGrid w:val="0"/>
      <w:spacing w:line="360" w:lineRule="auto"/>
      <w:ind w:right="-99" w:rightChars="-47"/>
      <w:jc w:val="center"/>
    </w:pPr>
    <w:rPr>
      <w:rFonts w:ascii="宋体"/>
      <w:kern w:val="0"/>
      <w:sz w:val="24"/>
      <w:szCs w:val="20"/>
    </w:rPr>
  </w:style>
  <w:style w:type="paragraph" w:customStyle="1" w:styleId="3465">
    <w:name w:val="mulu3"/>
    <w:basedOn w:val="36"/>
    <w:qFormat/>
    <w:uiPriority w:val="0"/>
    <w:pPr>
      <w:snapToGrid/>
      <w:spacing w:before="0" w:beforeLines="50" w:after="0" w:line="360" w:lineRule="auto"/>
      <w:ind w:right="0"/>
      <w:jc w:val="left"/>
    </w:pPr>
    <w:rPr>
      <w:rFonts w:ascii="Calibri" w:hAnsi="Calibri"/>
      <w:b/>
      <w:sz w:val="24"/>
      <w:lang w:eastAsia="en-US" w:bidi="en-US"/>
    </w:rPr>
  </w:style>
  <w:style w:type="paragraph" w:customStyle="1" w:styleId="3466">
    <w:name w:val="Char Char Char1 Char Char Char Char Char Char Char1"/>
    <w:basedOn w:val="1"/>
    <w:qFormat/>
    <w:uiPriority w:val="0"/>
    <w:rPr>
      <w:rFonts w:ascii="宋体"/>
      <w:kern w:val="0"/>
      <w:szCs w:val="20"/>
    </w:rPr>
  </w:style>
  <w:style w:type="paragraph" w:customStyle="1" w:styleId="3467">
    <w:name w:val="样式 标题 2节标题 1.11.1标题2h2l22nd levelTitre2Header 2节H2Head..."/>
    <w:basedOn w:val="4"/>
    <w:qFormat/>
    <w:uiPriority w:val="0"/>
    <w:pPr>
      <w:spacing w:before="0" w:after="0" w:line="500" w:lineRule="exact"/>
      <w:ind w:firstLine="0" w:firstLineChars="0"/>
    </w:pPr>
    <w:rPr>
      <w:rFonts w:ascii="黑体" w:hAnsi="黑体"/>
      <w:sz w:val="28"/>
    </w:rPr>
  </w:style>
  <w:style w:type="paragraph" w:customStyle="1" w:styleId="3468">
    <w:name w:val="xl26"/>
    <w:basedOn w:val="1"/>
    <w:qFormat/>
    <w:uiPriority w:val="0"/>
    <w:pPr>
      <w:widowControl/>
      <w:spacing w:before="100" w:beforeAutospacing="1" w:after="100" w:afterAutospacing="1"/>
      <w:jc w:val="left"/>
    </w:pPr>
    <w:rPr>
      <w:rFonts w:ascii="宋体" w:hAnsi="宋体"/>
      <w:kern w:val="0"/>
      <w:sz w:val="20"/>
      <w:szCs w:val="20"/>
    </w:rPr>
  </w:style>
  <w:style w:type="paragraph" w:customStyle="1" w:styleId="3469">
    <w:name w:val="正文21"/>
    <w:basedOn w:val="1"/>
    <w:qFormat/>
    <w:uiPriority w:val="0"/>
    <w:pPr>
      <w:snapToGrid w:val="0"/>
      <w:spacing w:line="500" w:lineRule="atLeast"/>
      <w:ind w:firstLine="567"/>
    </w:pPr>
    <w:rPr>
      <w:rFonts w:ascii="宋体"/>
      <w:kern w:val="0"/>
      <w:sz w:val="24"/>
      <w:szCs w:val="20"/>
    </w:rPr>
  </w:style>
  <w:style w:type="paragraph" w:customStyle="1" w:styleId="3470">
    <w:name w:val="表格标题-报告书"/>
    <w:basedOn w:val="1"/>
    <w:next w:val="1"/>
    <w:qFormat/>
    <w:uiPriority w:val="0"/>
    <w:pPr>
      <w:spacing w:beforeLines="50" w:afterLines="50"/>
      <w:jc w:val="center"/>
    </w:pPr>
    <w:rPr>
      <w:rFonts w:ascii="宋体" w:eastAsia="华文中宋"/>
      <w:kern w:val="24"/>
      <w:szCs w:val="21"/>
    </w:rPr>
  </w:style>
  <w:style w:type="paragraph" w:customStyle="1" w:styleId="3471">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3472">
    <w:name w:val="Char Char Char1 Char Char Char1 Char Char Char Char"/>
    <w:basedOn w:val="1"/>
    <w:qFormat/>
    <w:uiPriority w:val="0"/>
    <w:rPr>
      <w:rFonts w:ascii="宋体"/>
      <w:kern w:val="0"/>
      <w:szCs w:val="20"/>
    </w:rPr>
  </w:style>
  <w:style w:type="paragraph" w:customStyle="1" w:styleId="3473">
    <w:name w:val="Char Char Char1 Char2"/>
    <w:basedOn w:val="1"/>
    <w:next w:val="1"/>
    <w:qFormat/>
    <w:uiPriority w:val="0"/>
    <w:pPr>
      <w:spacing w:line="360" w:lineRule="auto"/>
      <w:ind w:firstLine="200" w:firstLineChars="200"/>
    </w:pPr>
    <w:rPr>
      <w:rFonts w:ascii="宋体" w:hAnsi="宋体" w:cs="宋体"/>
      <w:kern w:val="0"/>
      <w:sz w:val="24"/>
      <w:szCs w:val="20"/>
    </w:rPr>
  </w:style>
  <w:style w:type="paragraph" w:customStyle="1" w:styleId="3474">
    <w:name w:val="样式 首行缩进 + (符号) 宋体 首行缩进:  2 字符"/>
    <w:basedOn w:val="1"/>
    <w:next w:val="1"/>
    <w:qFormat/>
    <w:uiPriority w:val="0"/>
    <w:pPr>
      <w:widowControl/>
      <w:adjustRightInd w:val="0"/>
      <w:spacing w:line="360" w:lineRule="auto"/>
      <w:ind w:firstLine="480" w:firstLineChars="200"/>
      <w:jc w:val="left"/>
      <w:textAlignment w:val="baseline"/>
    </w:pPr>
    <w:rPr>
      <w:rFonts w:ascii="宋体" w:hAnsi="宋体" w:cs="宋体"/>
      <w:spacing w:val="2"/>
      <w:w w:val="99"/>
      <w:kern w:val="44"/>
      <w:position w:val="-2"/>
      <w:sz w:val="24"/>
      <w:szCs w:val="20"/>
      <w:lang w:eastAsia="en-US" w:bidi="en-US"/>
    </w:rPr>
  </w:style>
  <w:style w:type="paragraph" w:customStyle="1" w:styleId="3475">
    <w:name w:val="样式 (符号) 宋体 首行缩进:  0.85 厘米"/>
    <w:basedOn w:val="1"/>
    <w:qFormat/>
    <w:uiPriority w:val="0"/>
    <w:pPr>
      <w:spacing w:line="500" w:lineRule="exact"/>
      <w:ind w:firstLine="200" w:firstLineChars="200"/>
    </w:pPr>
    <w:rPr>
      <w:rFonts w:ascii="宋体" w:hAnsi="宋体" w:cs="宋体"/>
      <w:kern w:val="0"/>
      <w:sz w:val="24"/>
      <w:szCs w:val="20"/>
    </w:rPr>
  </w:style>
  <w:style w:type="paragraph" w:customStyle="1" w:styleId="3476">
    <w:name w:val="样式 四号 黑色 首行缩进:  2 字符"/>
    <w:basedOn w:val="1"/>
    <w:qFormat/>
    <w:uiPriority w:val="0"/>
    <w:pPr>
      <w:spacing w:line="480" w:lineRule="atLeast"/>
      <w:ind w:firstLine="200" w:firstLineChars="200"/>
    </w:pPr>
    <w:rPr>
      <w:rFonts w:ascii="宋体"/>
      <w:color w:val="000000"/>
      <w:kern w:val="0"/>
      <w:sz w:val="24"/>
      <w:szCs w:val="20"/>
    </w:rPr>
  </w:style>
  <w:style w:type="paragraph" w:customStyle="1" w:styleId="3477">
    <w:name w:val="样式 样式 标题 3 + 小四 非加粗 + 左侧:  1 字符 右侧:  1 字符"/>
    <w:basedOn w:val="3462"/>
    <w:qFormat/>
    <w:uiPriority w:val="0"/>
    <w:pPr>
      <w:ind w:left="420" w:right="210"/>
    </w:pPr>
    <w:rPr>
      <w:rFonts w:cs="宋体"/>
      <w:szCs w:val="20"/>
    </w:rPr>
  </w:style>
  <w:style w:type="paragraph" w:customStyle="1" w:styleId="3478">
    <w:name w:val="样式 小四 行距: 最小值 30 磅 首行缩进:  2 字符"/>
    <w:basedOn w:val="1"/>
    <w:qFormat/>
    <w:uiPriority w:val="0"/>
    <w:pPr>
      <w:keepNext/>
      <w:spacing w:line="600" w:lineRule="atLeast"/>
      <w:ind w:firstLine="480" w:firstLineChars="200"/>
    </w:pPr>
    <w:rPr>
      <w:rFonts w:ascii="宋体" w:eastAsia="仿宋_GB2312"/>
      <w:kern w:val="0"/>
      <w:sz w:val="28"/>
      <w:szCs w:val="20"/>
    </w:rPr>
  </w:style>
  <w:style w:type="paragraph" w:customStyle="1" w:styleId="3479">
    <w:name w:val="reader-word-layer reader-word-s23-1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480">
    <w:name w:val="标题样式2"/>
    <w:basedOn w:val="4"/>
    <w:qFormat/>
    <w:uiPriority w:val="0"/>
    <w:pPr>
      <w:tabs>
        <w:tab w:val="left" w:pos="627"/>
        <w:tab w:val="left" w:pos="2720"/>
      </w:tabs>
      <w:spacing w:before="0" w:after="0" w:line="360" w:lineRule="auto"/>
      <w:ind w:firstLine="0" w:firstLineChars="0"/>
    </w:pPr>
    <w:rPr>
      <w:rFonts w:ascii="黑体"/>
      <w:sz w:val="30"/>
      <w:szCs w:val="30"/>
    </w:rPr>
  </w:style>
  <w:style w:type="paragraph" w:customStyle="1" w:styleId="3481">
    <w:name w:val="付2"/>
    <w:basedOn w:val="4"/>
    <w:qFormat/>
    <w:uiPriority w:val="0"/>
    <w:pPr>
      <w:spacing w:before="0" w:after="0" w:line="360" w:lineRule="auto"/>
      <w:ind w:firstLine="0" w:firstLineChars="0"/>
      <w:jc w:val="left"/>
    </w:pPr>
    <w:rPr>
      <w:rFonts w:ascii="黑体"/>
      <w:b w:val="0"/>
      <w:sz w:val="28"/>
    </w:rPr>
  </w:style>
  <w:style w:type="paragraph" w:customStyle="1" w:styleId="3482">
    <w:name w:val="Content"/>
    <w:basedOn w:val="1"/>
    <w:qFormat/>
    <w:uiPriority w:val="0"/>
    <w:pPr>
      <w:widowControl/>
      <w:tabs>
        <w:tab w:val="left" w:pos="9480"/>
        <w:tab w:val="left" w:pos="9600"/>
      </w:tabs>
      <w:spacing w:before="120" w:after="120" w:line="240" w:lineRule="atLeast"/>
      <w:jc w:val="center"/>
    </w:pPr>
    <w:rPr>
      <w:rFonts w:ascii="Arial" w:hAnsi="Arial"/>
      <w:b/>
      <w:kern w:val="0"/>
      <w:sz w:val="28"/>
      <w:szCs w:val="20"/>
      <w:lang w:val="fr-FR"/>
    </w:rPr>
  </w:style>
  <w:style w:type="paragraph" w:customStyle="1" w:styleId="3483">
    <w:name w:val="列表项目"/>
    <w:basedOn w:val="26"/>
    <w:qFormat/>
    <w:uiPriority w:val="0"/>
    <w:pPr>
      <w:widowControl/>
      <w:tabs>
        <w:tab w:val="clear" w:pos="360"/>
      </w:tabs>
      <w:spacing w:before="120" w:line="360" w:lineRule="auto"/>
      <w:ind w:left="0" w:firstLine="210"/>
      <w:jc w:val="center"/>
    </w:pPr>
    <w:rPr>
      <w:rFonts w:ascii="Calibri" w:hAnsi="Calibri"/>
      <w:b/>
      <w:sz w:val="30"/>
      <w:lang w:eastAsia="en-US" w:bidi="en-US"/>
    </w:rPr>
  </w:style>
  <w:style w:type="paragraph" w:customStyle="1" w:styleId="3484">
    <w:name w:val="样式 标题 3条标题1.1.1二级节名h33rd level3BSH-3H3l3CT + 四号 加粗 段后..."/>
    <w:basedOn w:val="5"/>
    <w:qFormat/>
    <w:uiPriority w:val="0"/>
    <w:pPr>
      <w:adjustRightInd w:val="0"/>
      <w:snapToGrid w:val="0"/>
      <w:spacing w:beforeLines="50" w:afterLines="50" w:line="440" w:lineRule="exact"/>
      <w:ind w:firstLine="0" w:firstLineChars="0"/>
      <w:textAlignment w:val="baseline"/>
    </w:pPr>
    <w:rPr>
      <w:rFonts w:ascii="黑体" w:eastAsia="黑体" w:cs="宋体"/>
      <w:kern w:val="44"/>
      <w:sz w:val="24"/>
      <w:szCs w:val="20"/>
    </w:rPr>
  </w:style>
  <w:style w:type="paragraph" w:customStyle="1" w:styleId="3485">
    <w:name w:val="表问"/>
    <w:basedOn w:val="1"/>
    <w:qFormat/>
    <w:uiPriority w:val="0"/>
    <w:pPr>
      <w:widowControl/>
      <w:spacing w:line="240" w:lineRule="atLeast"/>
      <w:jc w:val="center"/>
    </w:pPr>
    <w:rPr>
      <w:rFonts w:ascii="Calibri" w:hAnsi="Calibri"/>
      <w:kern w:val="0"/>
      <w:sz w:val="24"/>
      <w:szCs w:val="28"/>
      <w:lang w:eastAsia="en-US" w:bidi="en-US"/>
    </w:rPr>
  </w:style>
  <w:style w:type="paragraph" w:customStyle="1" w:styleId="3486">
    <w:name w:val="正文加粗"/>
    <w:basedOn w:val="1"/>
    <w:qFormat/>
    <w:uiPriority w:val="0"/>
    <w:pPr>
      <w:spacing w:line="360" w:lineRule="auto"/>
    </w:pPr>
    <w:rPr>
      <w:rFonts w:ascii="宋体"/>
      <w:b/>
      <w:kern w:val="0"/>
      <w:sz w:val="24"/>
      <w:szCs w:val="20"/>
    </w:rPr>
  </w:style>
  <w:style w:type="paragraph" w:customStyle="1" w:styleId="3487">
    <w:name w:val="Char Char Char1 Char3"/>
    <w:basedOn w:val="1"/>
    <w:next w:val="1"/>
    <w:qFormat/>
    <w:uiPriority w:val="0"/>
    <w:pPr>
      <w:widowControl/>
      <w:spacing w:line="360" w:lineRule="auto"/>
      <w:ind w:firstLine="200" w:firstLineChars="200"/>
      <w:jc w:val="left"/>
    </w:pPr>
    <w:rPr>
      <w:rFonts w:ascii="宋体" w:hAnsi="宋体" w:cs="宋体"/>
      <w:kern w:val="0"/>
      <w:sz w:val="24"/>
      <w:szCs w:val="21"/>
      <w:lang w:eastAsia="en-US" w:bidi="en-US"/>
    </w:rPr>
  </w:style>
  <w:style w:type="paragraph" w:customStyle="1" w:styleId="3488">
    <w:name w:val="样式 样式2 + (符号) 宋体 Char"/>
    <w:basedOn w:val="1"/>
    <w:qFormat/>
    <w:uiPriority w:val="0"/>
    <w:pPr>
      <w:adjustRightInd w:val="0"/>
      <w:snapToGrid w:val="0"/>
      <w:spacing w:line="440" w:lineRule="exact"/>
      <w:ind w:firstLine="480" w:firstLineChars="200"/>
    </w:pPr>
    <w:rPr>
      <w:rFonts w:ascii="宋体"/>
      <w:kern w:val="0"/>
      <w:sz w:val="24"/>
      <w:szCs w:val="28"/>
    </w:rPr>
  </w:style>
  <w:style w:type="paragraph" w:customStyle="1" w:styleId="3489">
    <w:name w:val="Char Char Char Char Char Char Char Char Char Char Char1 Char Char Char Char2"/>
    <w:basedOn w:val="1"/>
    <w:qFormat/>
    <w:uiPriority w:val="0"/>
    <w:rPr>
      <w:rFonts w:ascii="宋体"/>
      <w:kern w:val="0"/>
      <w:szCs w:val="20"/>
    </w:rPr>
  </w:style>
  <w:style w:type="paragraph" w:customStyle="1" w:styleId="3490">
    <w:name w:val="Style Heading 3小节标题4(C+F3) + 宋体 Bold Before:  0.5 line"/>
    <w:basedOn w:val="5"/>
    <w:qFormat/>
    <w:uiPriority w:val="0"/>
    <w:pPr>
      <w:keepLines w:val="0"/>
      <w:widowControl/>
      <w:tabs>
        <w:tab w:val="left" w:pos="2040"/>
      </w:tabs>
      <w:spacing w:before="240" w:after="60" w:line="240" w:lineRule="auto"/>
      <w:ind w:left="720" w:leftChars="800" w:hanging="432" w:hangingChars="200"/>
      <w:jc w:val="left"/>
    </w:pPr>
    <w:rPr>
      <w:rFonts w:ascii="Cambria" w:hAnsi="Cambria"/>
      <w:sz w:val="26"/>
      <w:szCs w:val="26"/>
    </w:rPr>
  </w:style>
  <w:style w:type="paragraph" w:customStyle="1" w:styleId="3491">
    <w:name w:val="样式 燕山正文 + 首行缩进:  3.5 字符2"/>
    <w:basedOn w:val="2177"/>
    <w:qFormat/>
    <w:uiPriority w:val="0"/>
    <w:pPr>
      <w:ind w:firstLine="200"/>
      <w:jc w:val="both"/>
    </w:pPr>
    <w:rPr>
      <w:rFonts w:cs="宋体"/>
      <w:sz w:val="28"/>
    </w:rPr>
  </w:style>
  <w:style w:type="paragraph" w:customStyle="1" w:styleId="3492">
    <w:name w:val="Char1 Char Char Char1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3493">
    <w:name w:val="样式 标题 3 + 段前: 0.5 行 段后: 0.5 行"/>
    <w:basedOn w:val="5"/>
    <w:qFormat/>
    <w:uiPriority w:val="0"/>
    <w:pPr>
      <w:spacing w:before="312" w:beforeLines="100" w:after="124" w:afterLines="40" w:line="240" w:lineRule="auto"/>
      <w:ind w:left="-288" w:firstLine="0" w:firstLineChars="0"/>
    </w:pPr>
    <w:rPr>
      <w:rFonts w:hAnsi="宋体" w:eastAsia="黑体"/>
      <w:sz w:val="28"/>
      <w:szCs w:val="20"/>
    </w:rPr>
  </w:style>
  <w:style w:type="paragraph" w:customStyle="1" w:styleId="3494">
    <w:name w:val="表格五号"/>
    <w:basedOn w:val="1"/>
    <w:qFormat/>
    <w:uiPriority w:val="0"/>
    <w:pPr>
      <w:widowControl/>
      <w:autoSpaceDE w:val="0"/>
      <w:autoSpaceDN w:val="0"/>
      <w:adjustRightInd w:val="0"/>
      <w:snapToGrid w:val="0"/>
      <w:spacing w:beforeLines="20" w:afterLines="20"/>
      <w:jc w:val="left"/>
    </w:pPr>
    <w:rPr>
      <w:rFonts w:ascii="Arial" w:hAnsi="Arial"/>
      <w:kern w:val="0"/>
      <w:sz w:val="24"/>
      <w:szCs w:val="21"/>
      <w:lang w:val="zh-CN" w:eastAsia="en-US" w:bidi="en-US"/>
    </w:rPr>
  </w:style>
  <w:style w:type="paragraph" w:customStyle="1" w:styleId="3495">
    <w:name w:val="样式 标题 2节标题 1.1b21.1标题2b21 Char1.1标题2 Char标题 21节标题 1.11b2..."/>
    <w:basedOn w:val="4"/>
    <w:qFormat/>
    <w:uiPriority w:val="0"/>
    <w:pPr>
      <w:keepNext w:val="0"/>
      <w:keepLines w:val="0"/>
      <w:widowControl/>
      <w:tabs>
        <w:tab w:val="left" w:pos="0"/>
        <w:tab w:val="left" w:pos="576"/>
        <w:tab w:val="left" w:pos="2720"/>
      </w:tabs>
      <w:adjustRightInd w:val="0"/>
      <w:spacing w:before="360" w:after="0" w:line="480" w:lineRule="auto"/>
      <w:ind w:firstLine="0" w:firstLineChars="0"/>
      <w:jc w:val="left"/>
    </w:pPr>
    <w:rPr>
      <w:rFonts w:ascii="黑体" w:hAnsi="Times New Roman"/>
      <w:b w:val="0"/>
      <w:sz w:val="28"/>
      <w:szCs w:val="28"/>
    </w:rPr>
  </w:style>
  <w:style w:type="paragraph" w:customStyle="1" w:styleId="3496">
    <w:name w:val="1 Char Char Char Char Char Char Char Char Char Char Char Char Char"/>
    <w:basedOn w:val="1"/>
    <w:qFormat/>
    <w:uiPriority w:val="0"/>
    <w:rPr>
      <w:rFonts w:ascii="宋体" w:eastAsia="楷体_GB2312"/>
      <w:kern w:val="0"/>
      <w:sz w:val="24"/>
      <w:szCs w:val="20"/>
    </w:rPr>
  </w:style>
  <w:style w:type="paragraph" w:customStyle="1" w:styleId="3497">
    <w:name w:val="文本框"/>
    <w:qFormat/>
    <w:uiPriority w:val="0"/>
    <w:pPr>
      <w:spacing w:line="312" w:lineRule="exact"/>
      <w:jc w:val="center"/>
    </w:pPr>
    <w:rPr>
      <w:rFonts w:ascii="Times New Roman" w:hAnsi="Times New Roman" w:eastAsia="宋体" w:cs="Times New Roman"/>
      <w:sz w:val="24"/>
      <w:lang w:val="en-US" w:eastAsia="zh-CN" w:bidi="ar-SA"/>
    </w:rPr>
  </w:style>
  <w:style w:type="paragraph" w:customStyle="1" w:styleId="3498">
    <w:name w:val="样式 标题 2 + 段后: 6 磅"/>
    <w:basedOn w:val="4"/>
    <w:next w:val="22"/>
    <w:qFormat/>
    <w:uiPriority w:val="0"/>
    <w:pPr>
      <w:keepLines w:val="0"/>
      <w:widowControl/>
      <w:spacing w:before="100" w:beforeAutospacing="1" w:afterLines="50" w:line="360" w:lineRule="auto"/>
      <w:ind w:firstLine="0" w:firstLineChars="0"/>
      <w:jc w:val="left"/>
    </w:pPr>
    <w:rPr>
      <w:rFonts w:ascii="Times New Roman" w:hAnsi="Times New Roman" w:eastAsia="宋体"/>
      <w:bCs w:val="0"/>
      <w:i/>
      <w:iCs/>
      <w:smallCaps/>
      <w:sz w:val="28"/>
      <w:szCs w:val="28"/>
    </w:rPr>
  </w:style>
  <w:style w:type="paragraph" w:customStyle="1" w:styleId="3499">
    <w:name w:val="样式 标题 1 + Arial 三号 段前: 6 磅 段后: 6 磅 行距: 1.5 倍行距"/>
    <w:basedOn w:val="3"/>
    <w:qFormat/>
    <w:uiPriority w:val="0"/>
    <w:pPr>
      <w:keepLines/>
      <w:tabs>
        <w:tab w:val="left" w:pos="840"/>
      </w:tabs>
      <w:overflowPunct/>
      <w:adjustRightInd w:val="0"/>
      <w:snapToGrid/>
      <w:spacing w:after="120" w:line="360" w:lineRule="auto"/>
      <w:ind w:left="840" w:hanging="360"/>
      <w:textAlignment w:val="baseline"/>
    </w:pPr>
    <w:rPr>
      <w:rFonts w:ascii="Arial" w:hAnsi="Arial" w:eastAsia="宋体"/>
      <w:color w:val="auto"/>
      <w:sz w:val="28"/>
      <w:szCs w:val="20"/>
    </w:rPr>
  </w:style>
  <w:style w:type="paragraph" w:customStyle="1" w:styleId="3500">
    <w:name w:val="表的格式（小四）"/>
    <w:basedOn w:val="1"/>
    <w:qFormat/>
    <w:uiPriority w:val="0"/>
    <w:pPr>
      <w:adjustRightInd w:val="0"/>
      <w:spacing w:line="360" w:lineRule="atLeast"/>
      <w:jc w:val="center"/>
    </w:pPr>
    <w:rPr>
      <w:rFonts w:ascii="宋体"/>
      <w:kern w:val="0"/>
      <w:sz w:val="24"/>
      <w:szCs w:val="20"/>
    </w:rPr>
  </w:style>
  <w:style w:type="paragraph" w:customStyle="1" w:styleId="3501">
    <w:name w:val="题图"/>
    <w:basedOn w:val="1"/>
    <w:qFormat/>
    <w:uiPriority w:val="0"/>
    <w:pPr>
      <w:adjustRightInd w:val="0"/>
      <w:snapToGrid w:val="0"/>
      <w:jc w:val="center"/>
    </w:pPr>
    <w:rPr>
      <w:rFonts w:ascii="宋体"/>
      <w:kern w:val="0"/>
      <w:sz w:val="28"/>
      <w:szCs w:val="20"/>
    </w:rPr>
  </w:style>
  <w:style w:type="paragraph" w:customStyle="1" w:styleId="3502">
    <w:name w:val="Char Char Char Char Char Char Char Char Char Char Char Char Char4"/>
    <w:basedOn w:val="1"/>
    <w:next w:val="1"/>
    <w:qFormat/>
    <w:uiPriority w:val="0"/>
    <w:pPr>
      <w:adjustRightInd w:val="0"/>
      <w:spacing w:line="360" w:lineRule="auto"/>
      <w:ind w:firstLine="200" w:firstLineChars="200"/>
      <w:textAlignment w:val="baseline"/>
    </w:pPr>
    <w:rPr>
      <w:rFonts w:ascii="宋体" w:hAnsi="宋体" w:cs="宋体"/>
      <w:kern w:val="0"/>
      <w:sz w:val="24"/>
      <w:szCs w:val="20"/>
    </w:rPr>
  </w:style>
  <w:style w:type="paragraph" w:customStyle="1" w:styleId="3503">
    <w:name w:val="图标标题"/>
    <w:basedOn w:val="26"/>
    <w:qFormat/>
    <w:uiPriority w:val="0"/>
    <w:pPr>
      <w:pBdr>
        <w:top w:val="single" w:color="auto" w:sz="4" w:space="1"/>
      </w:pBdr>
      <w:adjustRightInd w:val="0"/>
      <w:spacing w:line="360" w:lineRule="auto"/>
      <w:ind w:left="0" w:firstLine="0"/>
      <w:jc w:val="center"/>
      <w:textAlignment w:val="baseline"/>
    </w:pPr>
    <w:rPr>
      <w:b/>
      <w:sz w:val="24"/>
    </w:rPr>
  </w:style>
  <w:style w:type="paragraph" w:customStyle="1" w:styleId="3504">
    <w:name w:val="样式 标题 1 + 宋体 小四 加粗 左1"/>
    <w:basedOn w:val="3"/>
    <w:qFormat/>
    <w:uiPriority w:val="0"/>
    <w:pPr>
      <w:keepNext w:val="0"/>
      <w:pageBreakBefore/>
      <w:widowControl/>
      <w:tabs>
        <w:tab w:val="left" w:pos="425"/>
      </w:tabs>
      <w:overflowPunct/>
      <w:snapToGrid/>
      <w:spacing w:before="0" w:after="0" w:line="600" w:lineRule="exact"/>
      <w:ind w:left="425" w:hanging="425"/>
      <w:jc w:val="left"/>
    </w:pPr>
    <w:rPr>
      <w:rFonts w:ascii="宋体" w:hAnsi="宋体" w:eastAsia="宋体" w:cs="宋体"/>
      <w:bCs w:val="0"/>
      <w:color w:val="auto"/>
      <w:kern w:val="2"/>
      <w:sz w:val="24"/>
      <w:szCs w:val="20"/>
    </w:rPr>
  </w:style>
  <w:style w:type="paragraph" w:customStyle="1" w:styleId="3505">
    <w:name w:val="表－左对齐1"/>
    <w:basedOn w:val="1"/>
    <w:qFormat/>
    <w:uiPriority w:val="0"/>
    <w:pPr>
      <w:suppressLineNumbers/>
      <w:suppressAutoHyphens/>
      <w:adjustRightInd w:val="0"/>
      <w:snapToGrid w:val="0"/>
      <w:spacing w:before="60" w:after="60"/>
      <w:ind w:firstLine="50" w:firstLineChars="50"/>
    </w:pPr>
    <w:rPr>
      <w:rFonts w:ascii="宋体"/>
      <w:kern w:val="0"/>
      <w:szCs w:val="20"/>
      <w:lang w:eastAsia="ja-JP"/>
    </w:rPr>
  </w:style>
  <w:style w:type="paragraph" w:customStyle="1" w:styleId="3506">
    <w:name w:val="鲍二级标题 Char"/>
    <w:basedOn w:val="1"/>
    <w:next w:val="1"/>
    <w:qFormat/>
    <w:uiPriority w:val="0"/>
    <w:pPr>
      <w:tabs>
        <w:tab w:val="left" w:pos="420"/>
      </w:tabs>
      <w:ind w:left="420" w:hanging="420"/>
    </w:pPr>
    <w:rPr>
      <w:rFonts w:ascii="宋体" w:eastAsia="仿宋_GB2312"/>
      <w:b/>
      <w:kern w:val="28"/>
      <w:sz w:val="30"/>
      <w:szCs w:val="32"/>
    </w:rPr>
  </w:style>
  <w:style w:type="paragraph" w:customStyle="1" w:styleId="3507">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Cs/>
      <w:color w:val="000000"/>
      <w:kern w:val="0"/>
      <w:sz w:val="20"/>
      <w:szCs w:val="20"/>
    </w:rPr>
  </w:style>
  <w:style w:type="paragraph" w:customStyle="1" w:styleId="3508">
    <w:name w:val="yy标题4"/>
    <w:basedOn w:val="6"/>
    <w:next w:val="1"/>
    <w:qFormat/>
    <w:uiPriority w:val="0"/>
    <w:pPr>
      <w:spacing w:before="0" w:after="0" w:line="360" w:lineRule="auto"/>
      <w:ind w:firstLine="0" w:firstLineChars="0"/>
    </w:pPr>
    <w:rPr>
      <w:rFonts w:ascii="宋体" w:hAnsi="宋体" w:eastAsia="宋体"/>
      <w:b w:val="0"/>
      <w:sz w:val="24"/>
    </w:rPr>
  </w:style>
  <w:style w:type="paragraph" w:customStyle="1" w:styleId="3509">
    <w:name w:val="font3"/>
    <w:basedOn w:val="1"/>
    <w:qFormat/>
    <w:uiPriority w:val="0"/>
    <w:pPr>
      <w:widowControl/>
      <w:spacing w:before="100" w:beforeAutospacing="1" w:after="100" w:afterAutospacing="1"/>
      <w:jc w:val="left"/>
    </w:pPr>
    <w:rPr>
      <w:rFonts w:ascii="宋体" w:hAnsi="宋体" w:cs="宋体"/>
      <w:color w:val="000000"/>
      <w:kern w:val="0"/>
      <w:sz w:val="24"/>
      <w:szCs w:val="20"/>
    </w:rPr>
  </w:style>
  <w:style w:type="paragraph" w:customStyle="1" w:styleId="3510">
    <w:name w:val="小标题2"/>
    <w:basedOn w:val="1"/>
    <w:qFormat/>
    <w:uiPriority w:val="0"/>
    <w:pPr>
      <w:overflowPunct w:val="0"/>
      <w:snapToGrid w:val="0"/>
      <w:spacing w:line="0" w:lineRule="atLeast"/>
      <w:ind w:firstLine="560" w:firstLineChars="200"/>
    </w:pPr>
    <w:rPr>
      <w:rFonts w:ascii="楷体_GB2312" w:hAnsi="Arial" w:eastAsia="楷体_GB2312"/>
      <w:kern w:val="0"/>
      <w:sz w:val="28"/>
      <w:szCs w:val="20"/>
    </w:rPr>
  </w:style>
  <w:style w:type="paragraph" w:customStyle="1" w:styleId="3511">
    <w:name w:val="样式 标题22 + 左侧:  -2.1 字符 首行缩进:  2 字符"/>
    <w:basedOn w:val="1844"/>
    <w:qFormat/>
    <w:uiPriority w:val="0"/>
    <w:pPr>
      <w:ind w:left="-588" w:firstLine="640"/>
    </w:pPr>
  </w:style>
  <w:style w:type="paragraph" w:customStyle="1" w:styleId="3512">
    <w:name w:val="样式 标题 2节标题 1.1标题 2 Char1标题 2 Char Char1.1标题 21.1标题2标题 2 C..."/>
    <w:basedOn w:val="4"/>
    <w:qFormat/>
    <w:uiPriority w:val="0"/>
    <w:pPr>
      <w:tabs>
        <w:tab w:val="left" w:pos="560"/>
        <w:tab w:val="left" w:pos="927"/>
      </w:tabs>
      <w:spacing w:before="60" w:after="60" w:line="480" w:lineRule="exact"/>
      <w:ind w:firstLine="567" w:firstLineChars="0"/>
    </w:pPr>
    <w:rPr>
      <w:rFonts w:ascii="Times New Roman" w:hAnsi="Times New Roman" w:eastAsia="宋体"/>
      <w:sz w:val="28"/>
    </w:rPr>
  </w:style>
  <w:style w:type="paragraph" w:customStyle="1" w:styleId="3513">
    <w:name w:val="样式 标题 2 CharChar + 段前: 29.8 磅 段后: 14.9 磅 行距: 单倍行距"/>
    <w:basedOn w:val="4"/>
    <w:qFormat/>
    <w:uiPriority w:val="0"/>
    <w:pPr>
      <w:tabs>
        <w:tab w:val="left" w:pos="851"/>
        <w:tab w:val="left" w:pos="1622"/>
        <w:tab w:val="left" w:pos="2720"/>
        <w:tab w:val="left" w:pos="4103"/>
      </w:tabs>
      <w:adjustRightInd w:val="0"/>
      <w:spacing w:before="596" w:after="298" w:line="240" w:lineRule="auto"/>
      <w:ind w:left="1622" w:hanging="495" w:firstLineChars="0"/>
      <w:jc w:val="left"/>
      <w:textAlignment w:val="baseline"/>
    </w:pPr>
    <w:rPr>
      <w:rFonts w:ascii="Times New Roman" w:hAnsi="Times New Roman" w:eastAsia="宋体" w:cs="宋体"/>
      <w:b w:val="0"/>
      <w:caps/>
      <w:color w:val="000000"/>
      <w:spacing w:val="10"/>
      <w:kern w:val="20"/>
      <w:sz w:val="28"/>
      <w:szCs w:val="20"/>
      <w:lang w:val="en-GB"/>
    </w:rPr>
  </w:style>
  <w:style w:type="paragraph" w:customStyle="1" w:styleId="3514">
    <w:name w:val="Header Even"/>
    <w:basedOn w:val="58"/>
    <w:qFormat/>
    <w:uiPriority w:val="0"/>
    <w:pPr>
      <w:keepLines/>
      <w:pBdr>
        <w:bottom w:val="none" w:color="auto" w:sz="0" w:space="0"/>
      </w:pBdr>
      <w:tabs>
        <w:tab w:val="center" w:pos="4320"/>
        <w:tab w:val="center" w:pos="6804"/>
        <w:tab w:val="right" w:pos="8222"/>
        <w:tab w:val="clear" w:pos="4153"/>
        <w:tab w:val="clear" w:pos="8306"/>
      </w:tabs>
      <w:adjustRightInd w:val="0"/>
      <w:snapToGrid/>
      <w:spacing w:before="120" w:after="120" w:line="240" w:lineRule="atLeast"/>
      <w:jc w:val="right"/>
      <w:textAlignment w:val="baseline"/>
    </w:pPr>
    <w:rPr>
      <w:rFonts w:ascii="宋体"/>
      <w:i/>
      <w:smallCaps/>
      <w:spacing w:val="10"/>
      <w:sz w:val="21"/>
    </w:rPr>
  </w:style>
  <w:style w:type="paragraph" w:customStyle="1" w:styleId="3515">
    <w:name w:val="样式 正文文本缩进 2正文文字缩进 2 + 四号 蓝色"/>
    <w:basedOn w:val="52"/>
    <w:qFormat/>
    <w:uiPriority w:val="0"/>
    <w:pPr>
      <w:snapToGrid/>
      <w:spacing w:line="480" w:lineRule="exact"/>
      <w:ind w:firstLine="709"/>
      <w:textAlignment w:val="baseline"/>
    </w:pPr>
    <w:rPr>
      <w:rFonts w:ascii="Times New Roman" w:eastAsia="宋体"/>
      <w:color w:val="0000FF"/>
      <w:sz w:val="24"/>
      <w:szCs w:val="24"/>
    </w:rPr>
  </w:style>
  <w:style w:type="paragraph" w:customStyle="1" w:styleId="3516">
    <w:name w:val="等核实"/>
    <w:basedOn w:val="23"/>
    <w:qFormat/>
    <w:uiPriority w:val="0"/>
    <w:pPr>
      <w:tabs>
        <w:tab w:val="left" w:pos="4305"/>
      </w:tabs>
      <w:adjustRightInd w:val="0"/>
      <w:snapToGrid w:val="0"/>
      <w:spacing w:after="0" w:line="300" w:lineRule="auto"/>
      <w:ind w:left="0" w:leftChars="0" w:firstLine="567"/>
    </w:pPr>
    <w:rPr>
      <w:rFonts w:ascii="宋体" w:hAnsi="宋体"/>
      <w:color w:val="0000FF"/>
      <w:sz w:val="28"/>
    </w:rPr>
  </w:style>
  <w:style w:type="paragraph" w:customStyle="1" w:styleId="3517">
    <w:name w:val="profile"/>
    <w:basedOn w:val="1"/>
    <w:qFormat/>
    <w:uiPriority w:val="0"/>
    <w:pPr>
      <w:widowControl/>
      <w:spacing w:before="100" w:beforeAutospacing="1" w:after="100" w:afterAutospacing="1" w:line="384" w:lineRule="auto"/>
    </w:pPr>
    <w:rPr>
      <w:rFonts w:ascii="宋体" w:hAnsi="宋体" w:cs="宋体"/>
      <w:kern w:val="0"/>
      <w:szCs w:val="21"/>
    </w:rPr>
  </w:style>
  <w:style w:type="paragraph" w:customStyle="1" w:styleId="3518">
    <w:name w:val="L正文"/>
    <w:basedOn w:val="1"/>
    <w:qFormat/>
    <w:uiPriority w:val="0"/>
    <w:pPr>
      <w:autoSpaceDE w:val="0"/>
      <w:autoSpaceDN w:val="0"/>
      <w:adjustRightInd w:val="0"/>
      <w:snapToGrid w:val="0"/>
      <w:spacing w:line="360" w:lineRule="auto"/>
      <w:ind w:firstLine="200" w:firstLineChars="200"/>
    </w:pPr>
    <w:rPr>
      <w:rFonts w:ascii="宋体"/>
      <w:snapToGrid w:val="0"/>
      <w:kern w:val="0"/>
      <w:sz w:val="26"/>
      <w:szCs w:val="20"/>
    </w:rPr>
  </w:style>
  <w:style w:type="paragraph" w:customStyle="1" w:styleId="3519">
    <w:name w:val="样式 行距: 1.5 倍行距"/>
    <w:basedOn w:val="1"/>
    <w:qFormat/>
    <w:uiPriority w:val="0"/>
    <w:pPr>
      <w:adjustRightInd w:val="0"/>
      <w:snapToGrid w:val="0"/>
      <w:spacing w:line="360" w:lineRule="auto"/>
      <w:ind w:firstLine="480" w:firstLineChars="200"/>
    </w:pPr>
    <w:rPr>
      <w:rFonts w:ascii="宋体"/>
      <w:kern w:val="0"/>
      <w:sz w:val="24"/>
      <w:szCs w:val="20"/>
    </w:rPr>
  </w:style>
  <w:style w:type="paragraph" w:customStyle="1" w:styleId="3520">
    <w:name w:val="环保"/>
    <w:basedOn w:val="71"/>
    <w:qFormat/>
    <w:uiPriority w:val="0"/>
    <w:pPr>
      <w:adjustRightInd w:val="0"/>
      <w:snapToGrid w:val="0"/>
      <w:spacing w:before="60" w:after="60" w:line="600" w:lineRule="exact"/>
      <w:ind w:left="0"/>
    </w:pPr>
    <w:rPr>
      <w:rFonts w:hAnsi="宋体"/>
      <w:kern w:val="21"/>
      <w:sz w:val="21"/>
    </w:rPr>
  </w:style>
  <w:style w:type="paragraph" w:customStyle="1" w:styleId="3521">
    <w:name w:val="Char Char Char Char Char Char Char Char Char Char Char Char Char2"/>
    <w:basedOn w:val="1"/>
    <w:qFormat/>
    <w:uiPriority w:val="0"/>
    <w:pPr>
      <w:spacing w:line="360" w:lineRule="auto"/>
      <w:ind w:firstLine="200" w:firstLineChars="200"/>
    </w:pPr>
    <w:rPr>
      <w:rFonts w:ascii="宋体" w:hAnsi="宋体" w:cs="宋体"/>
      <w:kern w:val="0"/>
      <w:sz w:val="26"/>
      <w:szCs w:val="26"/>
    </w:rPr>
  </w:style>
  <w:style w:type="paragraph" w:customStyle="1" w:styleId="3522">
    <w:name w:val="样式 宋体 四号 加粗 行距: 最小值 24 磅"/>
    <w:basedOn w:val="1"/>
    <w:qFormat/>
    <w:uiPriority w:val="0"/>
    <w:pPr>
      <w:tabs>
        <w:tab w:val="left" w:pos="1620"/>
      </w:tabs>
      <w:spacing w:before="260" w:after="260" w:line="400" w:lineRule="atLeast"/>
      <w:ind w:left="1620" w:hanging="720"/>
    </w:pPr>
    <w:rPr>
      <w:rFonts w:ascii="宋体" w:hAnsi="宋体"/>
      <w:b/>
      <w:bCs/>
      <w:kern w:val="0"/>
      <w:sz w:val="28"/>
      <w:szCs w:val="28"/>
    </w:rPr>
  </w:style>
  <w:style w:type="paragraph" w:customStyle="1" w:styleId="3523">
    <w:name w:val="环评标题3"/>
    <w:basedOn w:val="1"/>
    <w:qFormat/>
    <w:uiPriority w:val="0"/>
    <w:pPr>
      <w:widowControl/>
      <w:spacing w:line="560" w:lineRule="exact"/>
      <w:ind w:firstLine="480" w:firstLineChars="200"/>
      <w:jc w:val="left"/>
    </w:pPr>
    <w:rPr>
      <w:rFonts w:ascii="宋体" w:hAnsi="宋体"/>
      <w:color w:val="FF0000"/>
      <w:kern w:val="0"/>
      <w:sz w:val="24"/>
      <w:szCs w:val="21"/>
      <w:lang w:eastAsia="en-US" w:bidi="en-US"/>
    </w:rPr>
  </w:style>
  <w:style w:type="paragraph" w:customStyle="1" w:styleId="3524">
    <w:name w:val="样式 样式 首行缩进:  2 字符 行距: 最小值 24 磅 + 首行缩进:  2 字符 Char"/>
    <w:basedOn w:val="1"/>
    <w:qFormat/>
    <w:uiPriority w:val="0"/>
    <w:pPr>
      <w:spacing w:line="480" w:lineRule="atLeast"/>
      <w:ind w:firstLine="480" w:firstLineChars="200"/>
    </w:pPr>
    <w:rPr>
      <w:rFonts w:ascii="宋体" w:cs="宋体"/>
      <w:kern w:val="0"/>
      <w:sz w:val="24"/>
      <w:szCs w:val="20"/>
    </w:rPr>
  </w:style>
  <w:style w:type="paragraph" w:customStyle="1" w:styleId="3525">
    <w:name w:val="普通(网站)1"/>
    <w:basedOn w:val="1"/>
    <w:qFormat/>
    <w:uiPriority w:val="0"/>
    <w:pPr>
      <w:widowControl/>
      <w:spacing w:before="100" w:beforeAutospacing="1" w:after="100" w:afterAutospacing="1"/>
      <w:jc w:val="left"/>
    </w:pPr>
    <w:rPr>
      <w:rFonts w:ascii="Arial Unicode MS" w:hAnsi="Arial Unicode MS" w:eastAsia="Times New Roman"/>
      <w:kern w:val="0"/>
      <w:sz w:val="24"/>
      <w:szCs w:val="20"/>
    </w:rPr>
  </w:style>
  <w:style w:type="paragraph" w:customStyle="1" w:styleId="3526">
    <w:name w:val="xl3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3527">
    <w:name w:val="流程图"/>
    <w:basedOn w:val="1"/>
    <w:qFormat/>
    <w:uiPriority w:val="0"/>
    <w:rPr>
      <w:rFonts w:ascii="宋体"/>
      <w:kern w:val="0"/>
      <w:szCs w:val="18"/>
    </w:rPr>
  </w:style>
  <w:style w:type="paragraph" w:customStyle="1" w:styleId="3528">
    <w:name w:val="样式 样式 标题 1 + 宋体 小四 加粗 + 非加粗"/>
    <w:basedOn w:val="1146"/>
    <w:qFormat/>
    <w:uiPriority w:val="0"/>
    <w:pPr>
      <w:keepNext/>
      <w:jc w:val="both"/>
    </w:pPr>
    <w:rPr>
      <w:rFonts w:ascii="Gungsuh" w:hAnsi="Gungsuh" w:eastAsia="黑体"/>
      <w:bCs w:val="0"/>
      <w:sz w:val="30"/>
      <w:szCs w:val="28"/>
    </w:rPr>
  </w:style>
  <w:style w:type="paragraph" w:customStyle="1" w:styleId="3529">
    <w:name w:val="样式 正文(首行缩进) + 8 磅 加粗 首行缩进:  2 字符1"/>
    <w:basedOn w:val="1"/>
    <w:qFormat/>
    <w:uiPriority w:val="0"/>
    <w:pPr>
      <w:widowControl/>
      <w:adjustRightInd w:val="0"/>
      <w:snapToGrid w:val="0"/>
      <w:ind w:firstLine="200" w:firstLineChars="200"/>
      <w:jc w:val="left"/>
    </w:pPr>
    <w:rPr>
      <w:rFonts w:ascii="宋体" w:cs="宋体"/>
      <w:b/>
      <w:bCs/>
      <w:snapToGrid w:val="0"/>
      <w:kern w:val="0"/>
      <w:sz w:val="16"/>
      <w:szCs w:val="20"/>
    </w:rPr>
  </w:style>
  <w:style w:type="paragraph" w:customStyle="1" w:styleId="3530">
    <w:name w:val="ZW1"/>
    <w:basedOn w:val="1"/>
    <w:qFormat/>
    <w:uiPriority w:val="0"/>
    <w:pPr>
      <w:spacing w:line="312" w:lineRule="auto"/>
      <w:ind w:firstLine="480" w:firstLineChars="200"/>
    </w:pPr>
    <w:rPr>
      <w:rFonts w:ascii="宋体" w:cs="宋体"/>
      <w:kern w:val="0"/>
      <w:sz w:val="24"/>
      <w:szCs w:val="20"/>
    </w:rPr>
  </w:style>
  <w:style w:type="paragraph" w:customStyle="1" w:styleId="3531">
    <w:name w:val="样式 标题 2 + 行距: 1.5 倍行距"/>
    <w:basedOn w:val="4"/>
    <w:qFormat/>
    <w:uiPriority w:val="0"/>
    <w:pPr>
      <w:spacing w:before="120" w:after="120" w:line="360" w:lineRule="auto"/>
      <w:ind w:firstLine="0" w:firstLineChars="0"/>
    </w:pPr>
    <w:rPr>
      <w:rFonts w:ascii="黑体" w:cs="宋体"/>
      <w:sz w:val="30"/>
      <w:szCs w:val="20"/>
    </w:rPr>
  </w:style>
  <w:style w:type="paragraph" w:customStyle="1" w:styleId="3532">
    <w:name w:val="Char1 Char Char Char1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3533">
    <w:name w:val="A 2 Ende ohne"/>
    <w:basedOn w:val="1"/>
    <w:qFormat/>
    <w:uiPriority w:val="0"/>
    <w:pPr>
      <w:widowControl/>
      <w:tabs>
        <w:tab w:val="left" w:pos="992"/>
        <w:tab w:val="right" w:pos="1418"/>
        <w:tab w:val="left" w:pos="1560"/>
        <w:tab w:val="left" w:pos="4536"/>
        <w:tab w:val="decimal" w:pos="5954"/>
        <w:tab w:val="left" w:pos="7088"/>
        <w:tab w:val="decimal" w:pos="8505"/>
      </w:tabs>
      <w:ind w:left="1559" w:hanging="567"/>
      <w:jc w:val="left"/>
    </w:pPr>
    <w:rPr>
      <w:rFonts w:ascii="Arial" w:hAnsi="Arial"/>
      <w:kern w:val="0"/>
      <w:sz w:val="22"/>
      <w:szCs w:val="20"/>
      <w:lang w:val="de-DE" w:eastAsia="de-DE"/>
    </w:rPr>
  </w:style>
  <w:style w:type="paragraph" w:customStyle="1" w:styleId="3534">
    <w:name w:val="样式 标题 11.标题 1h11headingHeader 1st Pageh1 chapter heading章...1"/>
    <w:basedOn w:val="3"/>
    <w:qFormat/>
    <w:uiPriority w:val="0"/>
    <w:pPr>
      <w:keepLines/>
      <w:overflowPunct/>
      <w:adjustRightInd w:val="0"/>
      <w:snapToGrid/>
      <w:spacing w:before="0" w:beforeLines="50" w:after="0" w:afterLines="50" w:line="440" w:lineRule="atLeast"/>
      <w:ind w:left="0" w:firstLine="0"/>
      <w:textAlignment w:val="baseline"/>
    </w:pPr>
    <w:rPr>
      <w:rFonts w:ascii="黑体" w:cs="宋体"/>
      <w:b w:val="0"/>
      <w:color w:val="auto"/>
      <w:sz w:val="32"/>
      <w:szCs w:val="20"/>
    </w:rPr>
  </w:style>
  <w:style w:type="paragraph" w:customStyle="1" w:styleId="3535">
    <w:name w:val="样式 标题 2h2l22nd levelTitre22Header 2节标题 1.1 + 宋体 四号 左 段..."/>
    <w:basedOn w:val="4"/>
    <w:qFormat/>
    <w:uiPriority w:val="0"/>
    <w:pPr>
      <w:tabs>
        <w:tab w:val="left" w:pos="576"/>
        <w:tab w:val="left" w:pos="627"/>
        <w:tab w:val="left" w:pos="873"/>
        <w:tab w:val="left" w:pos="2720"/>
      </w:tabs>
      <w:adjustRightInd w:val="0"/>
      <w:snapToGrid w:val="0"/>
      <w:spacing w:before="156" w:beforeLines="50" w:after="156" w:afterLines="50" w:line="300" w:lineRule="exact"/>
      <w:ind w:firstLine="17" w:firstLineChars="0"/>
      <w:jc w:val="left"/>
    </w:pPr>
    <w:rPr>
      <w:rFonts w:ascii="宋体" w:hAnsi="宋体" w:eastAsia="宋体"/>
      <w:kern w:val="44"/>
      <w:sz w:val="30"/>
      <w:szCs w:val="20"/>
    </w:rPr>
  </w:style>
  <w:style w:type="paragraph" w:customStyle="1" w:styleId="3536">
    <w:name w:val="样式1 + 四号 居中"/>
    <w:basedOn w:val="1"/>
    <w:qFormat/>
    <w:uiPriority w:val="0"/>
    <w:pPr>
      <w:spacing w:line="336" w:lineRule="auto"/>
      <w:jc w:val="center"/>
    </w:pPr>
    <w:rPr>
      <w:rFonts w:ascii="宋体"/>
      <w:kern w:val="0"/>
      <w:sz w:val="28"/>
      <w:szCs w:val="20"/>
    </w:rPr>
  </w:style>
  <w:style w:type="paragraph" w:customStyle="1" w:styleId="3537">
    <w:name w:val="图文框"/>
    <w:basedOn w:val="1"/>
    <w:qFormat/>
    <w:uiPriority w:val="0"/>
    <w:pPr>
      <w:spacing w:line="340" w:lineRule="exact"/>
      <w:jc w:val="center"/>
    </w:pPr>
    <w:rPr>
      <w:rFonts w:ascii="宋体"/>
      <w:kern w:val="0"/>
      <w:sz w:val="24"/>
      <w:szCs w:val="20"/>
    </w:rPr>
  </w:style>
  <w:style w:type="paragraph" w:customStyle="1" w:styleId="3538">
    <w:name w:val="消息标题号"/>
    <w:basedOn w:val="80"/>
    <w:next w:val="8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firstLine="0"/>
      <w:jc w:val="left"/>
    </w:pPr>
    <w:rPr>
      <w:rFonts w:ascii="Garamond" w:hAnsi="Garamond" w:eastAsia="楷体_GB2312" w:cs="Times New Roman"/>
      <w:b/>
      <w:caps/>
      <w:position w:val="6"/>
      <w:sz w:val="21"/>
    </w:rPr>
  </w:style>
  <w:style w:type="paragraph" w:customStyle="1" w:styleId="3539">
    <w:name w:val="段落 Char Char2 Char Char Char Char Char"/>
    <w:basedOn w:val="1"/>
    <w:qFormat/>
    <w:uiPriority w:val="0"/>
    <w:pPr>
      <w:spacing w:line="360" w:lineRule="auto"/>
      <w:ind w:firstLine="480" w:firstLineChars="200"/>
    </w:pPr>
    <w:rPr>
      <w:rFonts w:ascii="宋体"/>
      <w:kern w:val="0"/>
      <w:sz w:val="24"/>
      <w:szCs w:val="20"/>
    </w:rPr>
  </w:style>
  <w:style w:type="paragraph" w:customStyle="1" w:styleId="3540">
    <w:name w:val="样式 正文首行缩进 + 首行缩进:  0 厘米"/>
    <w:basedOn w:val="87"/>
    <w:qFormat/>
    <w:uiPriority w:val="0"/>
    <w:pPr>
      <w:spacing w:after="0" w:line="240" w:lineRule="exact"/>
      <w:ind w:firstLine="0" w:firstLineChars="0"/>
      <w:jc w:val="left"/>
    </w:pPr>
    <w:rPr>
      <w:rFonts w:hAnsi="宋体" w:cs="宋体"/>
      <w:sz w:val="24"/>
      <w:szCs w:val="20"/>
    </w:rPr>
  </w:style>
  <w:style w:type="paragraph" w:customStyle="1" w:styleId="3541">
    <w:name w:val="样式 标题 3 + 段前: 1 行"/>
    <w:basedOn w:val="5"/>
    <w:qFormat/>
    <w:uiPriority w:val="0"/>
    <w:pPr>
      <w:adjustRightInd w:val="0"/>
      <w:snapToGrid w:val="0"/>
      <w:spacing w:beforeLines="50" w:after="0" w:line="360" w:lineRule="auto"/>
      <w:ind w:firstLine="0" w:firstLineChars="0"/>
    </w:pPr>
    <w:rPr>
      <w:rFonts w:ascii="方正大标宋简体" w:eastAsia="方正大标宋简体" w:cs="宋体"/>
      <w:b w:val="0"/>
      <w:bCs w:val="0"/>
      <w:sz w:val="28"/>
      <w:szCs w:val="20"/>
    </w:rPr>
  </w:style>
  <w:style w:type="paragraph" w:customStyle="1" w:styleId="3542">
    <w:name w:val="正文图小四"/>
    <w:basedOn w:val="1"/>
    <w:qFormat/>
    <w:uiPriority w:val="0"/>
    <w:pPr>
      <w:widowControl/>
      <w:adjustRightInd w:val="0"/>
      <w:snapToGrid w:val="0"/>
      <w:jc w:val="center"/>
      <w:textAlignment w:val="baseline"/>
    </w:pPr>
    <w:rPr>
      <w:rFonts w:ascii="宋体"/>
      <w:kern w:val="0"/>
      <w:sz w:val="24"/>
      <w:szCs w:val="20"/>
    </w:rPr>
  </w:style>
  <w:style w:type="paragraph" w:customStyle="1" w:styleId="3543">
    <w:name w:val="连续正文文字"/>
    <w:basedOn w:val="36"/>
    <w:qFormat/>
    <w:uiPriority w:val="0"/>
    <w:pPr>
      <w:keepNext/>
      <w:snapToGrid/>
      <w:spacing w:before="0" w:after="220" w:line="180" w:lineRule="atLeast"/>
      <w:ind w:right="0"/>
      <w:jc w:val="left"/>
    </w:pPr>
    <w:rPr>
      <w:rFonts w:ascii="Arial" w:hAnsi="Arial"/>
      <w:spacing w:val="-5"/>
      <w:sz w:val="24"/>
      <w:lang w:eastAsia="en-US" w:bidi="en-US"/>
    </w:rPr>
  </w:style>
  <w:style w:type="paragraph" w:customStyle="1" w:styleId="3544">
    <w:name w:val="样式 标题 3 + 小四 非加粗 行距: 1.5 倍行距1"/>
    <w:basedOn w:val="5"/>
    <w:qFormat/>
    <w:uiPriority w:val="0"/>
    <w:pPr>
      <w:spacing w:before="0" w:after="0" w:line="360" w:lineRule="auto"/>
      <w:ind w:left="210" w:leftChars="100" w:right="100" w:rightChars="100" w:firstLine="0" w:firstLineChars="0"/>
    </w:pPr>
    <w:rPr>
      <w:rFonts w:cs="宋体"/>
      <w:b w:val="0"/>
      <w:bCs w:val="0"/>
      <w:sz w:val="24"/>
      <w:szCs w:val="20"/>
    </w:rPr>
  </w:style>
  <w:style w:type="paragraph" w:customStyle="1" w:styleId="3545">
    <w:name w:val="reader-word-layer reader-word-s1-1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546">
    <w:name w:val="样式 hb3 + 加粗 两端对齐"/>
    <w:basedOn w:val="766"/>
    <w:next w:val="5"/>
    <w:qFormat/>
    <w:uiPriority w:val="0"/>
    <w:pPr>
      <w:jc w:val="both"/>
    </w:pPr>
    <w:rPr>
      <w:snapToGrid w:val="0"/>
    </w:rPr>
  </w:style>
  <w:style w:type="paragraph" w:customStyle="1" w:styleId="3547">
    <w:name w:val="Char Char Char Char Char Char Char Char Char Char Char Char Char Char Char Char Char Char Char Char Char Char Char Char Char Char Char Char Char Char Char Char Char Char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3548">
    <w:name w:val="样式 正文首行缩进 + 首行缩进:  2 字符1"/>
    <w:basedOn w:val="87"/>
    <w:qFormat/>
    <w:uiPriority w:val="0"/>
    <w:pPr>
      <w:spacing w:after="0" w:line="360" w:lineRule="auto"/>
      <w:ind w:firstLine="480" w:firstLineChars="200"/>
    </w:pPr>
    <w:rPr>
      <w:sz w:val="24"/>
      <w:lang w:val="zh-CN"/>
    </w:rPr>
  </w:style>
  <w:style w:type="paragraph" w:customStyle="1" w:styleId="3549">
    <w:name w:val="S表格"/>
    <w:basedOn w:val="1"/>
    <w:qFormat/>
    <w:uiPriority w:val="0"/>
    <w:pPr>
      <w:spacing w:before="240" w:line="360" w:lineRule="auto"/>
      <w:outlineLvl w:val="2"/>
    </w:pPr>
    <w:rPr>
      <w:rFonts w:ascii="宋体"/>
      <w:bCs/>
      <w:kern w:val="0"/>
      <w:sz w:val="24"/>
      <w:szCs w:val="20"/>
    </w:rPr>
  </w:style>
  <w:style w:type="paragraph" w:customStyle="1" w:styleId="3550">
    <w:name w:val="表格1111"/>
    <w:basedOn w:val="1"/>
    <w:qFormat/>
    <w:uiPriority w:val="0"/>
    <w:pPr>
      <w:spacing w:line="360" w:lineRule="exact"/>
      <w:jc w:val="center"/>
    </w:pPr>
    <w:rPr>
      <w:rFonts w:ascii="宋体" w:hAnsi="宋体"/>
      <w:kern w:val="0"/>
      <w:szCs w:val="21"/>
    </w:rPr>
  </w:style>
  <w:style w:type="paragraph" w:customStyle="1" w:styleId="3551">
    <w:name w:val="样式7表名"/>
    <w:basedOn w:val="1"/>
    <w:next w:val="1"/>
    <w:qFormat/>
    <w:uiPriority w:val="0"/>
    <w:pPr>
      <w:spacing w:line="360" w:lineRule="auto"/>
      <w:jc w:val="center"/>
    </w:pPr>
    <w:rPr>
      <w:rFonts w:ascii="宋体" w:eastAsia="黑体"/>
      <w:kern w:val="0"/>
      <w:sz w:val="24"/>
      <w:szCs w:val="20"/>
    </w:rPr>
  </w:style>
  <w:style w:type="paragraph" w:customStyle="1" w:styleId="3552">
    <w:name w:val="样式4 Char Char Char Char Char"/>
    <w:basedOn w:val="1"/>
    <w:qFormat/>
    <w:uiPriority w:val="0"/>
    <w:pPr>
      <w:widowControl/>
      <w:spacing w:line="360" w:lineRule="auto"/>
      <w:ind w:firstLine="480" w:firstLineChars="200"/>
      <w:jc w:val="left"/>
    </w:pPr>
    <w:rPr>
      <w:rFonts w:ascii="宋体" w:hAnsi="宋体"/>
      <w:kern w:val="0"/>
      <w:sz w:val="24"/>
      <w:szCs w:val="20"/>
      <w:lang w:eastAsia="en-US" w:bidi="en-US"/>
    </w:rPr>
  </w:style>
  <w:style w:type="paragraph" w:customStyle="1" w:styleId="3553">
    <w:name w:val="页眉31"/>
    <w:basedOn w:val="1"/>
    <w:qFormat/>
    <w:uiPriority w:val="0"/>
    <w:pPr>
      <w:pBdr>
        <w:bottom w:val="single" w:color="auto" w:sz="6" w:space="1"/>
      </w:pBdr>
      <w:tabs>
        <w:tab w:val="center" w:pos="4153"/>
        <w:tab w:val="right" w:pos="8306"/>
      </w:tabs>
      <w:snapToGrid w:val="0"/>
      <w:jc w:val="center"/>
    </w:pPr>
    <w:rPr>
      <w:rFonts w:ascii="宋体" w:eastAsia="Times New Roman"/>
      <w:kern w:val="0"/>
      <w:sz w:val="18"/>
      <w:szCs w:val="20"/>
    </w:rPr>
  </w:style>
  <w:style w:type="paragraph" w:customStyle="1" w:styleId="3554">
    <w:name w:val="Stichwort 12er"/>
    <w:basedOn w:val="1"/>
    <w:qFormat/>
    <w:uiPriority w:val="0"/>
    <w:pPr>
      <w:widowControl/>
      <w:tabs>
        <w:tab w:val="left" w:pos="1418"/>
        <w:tab w:val="left" w:pos="4536"/>
        <w:tab w:val="decimal" w:pos="5954"/>
        <w:tab w:val="left" w:pos="7088"/>
        <w:tab w:val="decimal" w:pos="8505"/>
      </w:tabs>
      <w:spacing w:after="240"/>
      <w:ind w:left="1418" w:hanging="1418"/>
      <w:jc w:val="left"/>
    </w:pPr>
    <w:rPr>
      <w:rFonts w:ascii="Swiss742-SWC" w:hAnsi="Swiss742-SWC"/>
      <w:b/>
      <w:kern w:val="0"/>
      <w:sz w:val="22"/>
      <w:szCs w:val="20"/>
      <w:lang w:val="de-DE" w:eastAsia="de-DE"/>
    </w:rPr>
  </w:style>
  <w:style w:type="paragraph" w:customStyle="1" w:styleId="3555">
    <w:name w:val="Char Char Char Char Char Char Char Char Char Char Char Char Char Char Char2"/>
    <w:basedOn w:val="1"/>
    <w:qFormat/>
    <w:uiPriority w:val="0"/>
    <w:rPr>
      <w:rFonts w:ascii="宋体"/>
      <w:kern w:val="0"/>
      <w:szCs w:val="20"/>
    </w:rPr>
  </w:style>
  <w:style w:type="paragraph" w:customStyle="1" w:styleId="3556">
    <w:name w:val="标题样式5"/>
    <w:basedOn w:val="7"/>
    <w:qFormat/>
    <w:uiPriority w:val="0"/>
    <w:pPr>
      <w:spacing w:before="0" w:after="0" w:line="360" w:lineRule="auto"/>
      <w:ind w:firstLine="0" w:firstLineChars="0"/>
    </w:pPr>
    <w:rPr>
      <w:rFonts w:ascii="黑体" w:eastAsia="黑体"/>
    </w:rPr>
  </w:style>
  <w:style w:type="paragraph" w:customStyle="1" w:styleId="3557">
    <w:name w:val="表格内容小5"/>
    <w:basedOn w:val="1"/>
    <w:qFormat/>
    <w:uiPriority w:val="0"/>
    <w:pPr>
      <w:widowControl/>
      <w:spacing w:line="240" w:lineRule="exact"/>
      <w:jc w:val="center"/>
    </w:pPr>
    <w:rPr>
      <w:rFonts w:ascii="宋体" w:hAnsi="宋体"/>
      <w:color w:val="000000"/>
      <w:kern w:val="0"/>
      <w:sz w:val="18"/>
      <w:szCs w:val="21"/>
    </w:rPr>
  </w:style>
  <w:style w:type="paragraph" w:customStyle="1" w:styleId="3558">
    <w:name w:val="正文首行缩进  2字符"/>
    <w:basedOn w:val="1"/>
    <w:qFormat/>
    <w:uiPriority w:val="0"/>
    <w:pPr>
      <w:spacing w:line="360" w:lineRule="auto"/>
      <w:ind w:firstLine="480" w:firstLineChars="200"/>
    </w:pPr>
    <w:rPr>
      <w:rFonts w:ascii="宋体" w:cs="宋体"/>
      <w:kern w:val="0"/>
      <w:sz w:val="24"/>
      <w:szCs w:val="20"/>
    </w:rPr>
  </w:style>
  <w:style w:type="paragraph" w:customStyle="1" w:styleId="3559">
    <w:name w:val="样式 小四 黑色 首行缩进:  0.74 厘米 行距: 固定值 20 磅"/>
    <w:basedOn w:val="1"/>
    <w:qFormat/>
    <w:uiPriority w:val="0"/>
    <w:pPr>
      <w:spacing w:line="440" w:lineRule="exact"/>
      <w:ind w:firstLine="454"/>
    </w:pPr>
    <w:rPr>
      <w:rFonts w:ascii="宋体" w:cs="宋体"/>
      <w:color w:val="000000"/>
      <w:kern w:val="0"/>
      <w:sz w:val="24"/>
      <w:szCs w:val="20"/>
    </w:rPr>
  </w:style>
  <w:style w:type="paragraph" w:customStyle="1" w:styleId="3560">
    <w:name w:val="五级条"/>
    <w:basedOn w:val="1"/>
    <w:qFormat/>
    <w:uiPriority w:val="0"/>
    <w:pPr>
      <w:tabs>
        <w:tab w:val="left" w:pos="2520"/>
      </w:tabs>
      <w:spacing w:line="440" w:lineRule="exact"/>
      <w:ind w:left="2520" w:hanging="420"/>
    </w:pPr>
    <w:rPr>
      <w:rFonts w:ascii="宋体"/>
      <w:kern w:val="0"/>
      <w:sz w:val="24"/>
      <w:szCs w:val="20"/>
    </w:rPr>
  </w:style>
  <w:style w:type="paragraph" w:customStyle="1" w:styleId="3561">
    <w:name w:val="Char Char Char1 Char Char Char Char2"/>
    <w:basedOn w:val="1"/>
    <w:next w:val="1"/>
    <w:qFormat/>
    <w:uiPriority w:val="0"/>
    <w:pPr>
      <w:spacing w:line="360" w:lineRule="auto"/>
      <w:ind w:firstLine="200" w:firstLineChars="200"/>
    </w:pPr>
    <w:rPr>
      <w:rFonts w:ascii="宋体"/>
      <w:kern w:val="0"/>
      <w:szCs w:val="20"/>
    </w:rPr>
  </w:style>
  <w:style w:type="paragraph" w:customStyle="1" w:styleId="3562">
    <w:name w:val="普通2"/>
    <w:basedOn w:val="46"/>
    <w:qFormat/>
    <w:uiPriority w:val="0"/>
    <w:pPr>
      <w:tabs>
        <w:tab w:val="left" w:pos="578"/>
      </w:tabs>
      <w:ind w:left="-155" w:leftChars="-74" w:right="-118" w:rightChars="-56"/>
      <w:jc w:val="center"/>
    </w:pPr>
    <w:rPr>
      <w:rFonts w:hAnsi="宋体" w:cs="Times New Roman"/>
      <w:color w:val="000000"/>
      <w:kern w:val="0"/>
      <w:szCs w:val="20"/>
    </w:rPr>
  </w:style>
  <w:style w:type="paragraph" w:customStyle="1" w:styleId="3563">
    <w:name w:val="zxl正文首行缩进  2 字符 行距: Char"/>
    <w:basedOn w:val="1"/>
    <w:qFormat/>
    <w:uiPriority w:val="0"/>
    <w:pPr>
      <w:widowControl/>
      <w:tabs>
        <w:tab w:val="left" w:pos="-1843"/>
        <w:tab w:val="left" w:pos="1727"/>
        <w:tab w:val="left" w:pos="1884"/>
      </w:tabs>
      <w:spacing w:line="336" w:lineRule="auto"/>
      <w:ind w:firstLine="560" w:firstLineChars="200"/>
      <w:jc w:val="left"/>
      <w:outlineLvl w:val="0"/>
    </w:pPr>
    <w:rPr>
      <w:rFonts w:ascii="宋体" w:hAnsi="宋体"/>
      <w:kern w:val="0"/>
      <w:sz w:val="28"/>
      <w:szCs w:val="28"/>
    </w:rPr>
  </w:style>
  <w:style w:type="paragraph" w:customStyle="1" w:styleId="3564">
    <w:name w:val="reader-word-layer reader-word-s9-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565">
    <w:name w:val="项目名称"/>
    <w:basedOn w:val="1"/>
    <w:next w:val="1"/>
    <w:qFormat/>
    <w:uiPriority w:val="0"/>
    <w:pPr>
      <w:spacing w:line="800" w:lineRule="atLeast"/>
      <w:jc w:val="center"/>
      <w:outlineLvl w:val="0"/>
    </w:pPr>
    <w:rPr>
      <w:rFonts w:ascii="黑体" w:eastAsia="黑体"/>
      <w:kern w:val="0"/>
      <w:sz w:val="52"/>
      <w:szCs w:val="52"/>
    </w:rPr>
  </w:style>
  <w:style w:type="paragraph" w:customStyle="1" w:styleId="3566">
    <w:name w:val="样式 样式1 + 五号 黑色 段前: 4 磅 段后: 4 磅 行距: 单倍行距"/>
    <w:basedOn w:val="1"/>
    <w:qFormat/>
    <w:uiPriority w:val="0"/>
    <w:pPr>
      <w:pBdr>
        <w:top w:val="single" w:color="auto" w:sz="4" w:space="1"/>
      </w:pBdr>
      <w:spacing w:before="80" w:after="80"/>
    </w:pPr>
    <w:rPr>
      <w:rFonts w:ascii="宋体"/>
      <w:kern w:val="0"/>
      <w:szCs w:val="21"/>
    </w:rPr>
  </w:style>
  <w:style w:type="paragraph" w:customStyle="1" w:styleId="3567">
    <w:name w:val="样式 四号 行距: 最小值 27 磅"/>
    <w:basedOn w:val="4"/>
    <w:qFormat/>
    <w:uiPriority w:val="0"/>
    <w:pPr>
      <w:keepNext w:val="0"/>
      <w:keepLines w:val="0"/>
      <w:tabs>
        <w:tab w:val="left" w:pos="576"/>
      </w:tabs>
      <w:spacing w:before="0" w:after="0" w:line="540" w:lineRule="atLeast"/>
      <w:ind w:firstLine="0" w:firstLineChars="0"/>
    </w:pPr>
    <w:rPr>
      <w:rFonts w:ascii="Times New Roman" w:hAnsi="Times New Roman" w:eastAsia="仿宋_GB2312"/>
      <w:sz w:val="28"/>
      <w:szCs w:val="28"/>
    </w:rPr>
  </w:style>
  <w:style w:type="paragraph" w:customStyle="1" w:styleId="3568">
    <w:name w:val="四号章"/>
    <w:basedOn w:val="1"/>
    <w:qFormat/>
    <w:uiPriority w:val="0"/>
    <w:pPr>
      <w:overflowPunct w:val="0"/>
      <w:topLinePunct/>
      <w:adjustRightInd w:val="0"/>
      <w:snapToGrid w:val="0"/>
      <w:spacing w:line="480" w:lineRule="atLeast"/>
      <w:jc w:val="center"/>
    </w:pPr>
    <w:rPr>
      <w:rFonts w:ascii="宋体" w:eastAsia="黑体"/>
      <w:snapToGrid w:val="0"/>
      <w:spacing w:val="6"/>
      <w:kern w:val="0"/>
      <w:sz w:val="28"/>
      <w:szCs w:val="20"/>
    </w:rPr>
  </w:style>
  <w:style w:type="paragraph" w:customStyle="1" w:styleId="3569">
    <w:name w:val="样式 样式4 + 段前: 0.5 行 段后: 0.5 行"/>
    <w:basedOn w:val="1"/>
    <w:qFormat/>
    <w:uiPriority w:val="0"/>
    <w:pPr>
      <w:tabs>
        <w:tab w:val="left" w:pos="987"/>
        <w:tab w:val="left" w:pos="1086"/>
      </w:tabs>
      <w:adjustRightInd w:val="0"/>
      <w:snapToGrid w:val="0"/>
      <w:spacing w:beforeLines="20" w:afterLines="20" w:line="360" w:lineRule="auto"/>
      <w:ind w:left="1088" w:hanging="578"/>
      <w:jc w:val="left"/>
      <w:outlineLvl w:val="1"/>
    </w:pPr>
    <w:rPr>
      <w:rFonts w:ascii="宋体" w:eastAsia="黑体" w:cs="宋体"/>
      <w:b/>
      <w:bCs/>
      <w:kern w:val="0"/>
      <w:sz w:val="24"/>
      <w:szCs w:val="20"/>
    </w:rPr>
  </w:style>
  <w:style w:type="paragraph" w:customStyle="1" w:styleId="3570">
    <w:name w:val="Char Char Char1 Char Char Char Char"/>
    <w:basedOn w:val="1"/>
    <w:qFormat/>
    <w:uiPriority w:val="0"/>
    <w:rPr>
      <w:rFonts w:ascii="宋体"/>
      <w:kern w:val="0"/>
      <w:szCs w:val="20"/>
    </w:rPr>
  </w:style>
  <w:style w:type="paragraph" w:customStyle="1" w:styleId="3571">
    <w:name w:val="基准篇眉"/>
    <w:basedOn w:val="1"/>
    <w:qFormat/>
    <w:uiPriority w:val="0"/>
    <w:pPr>
      <w:keepLines/>
      <w:widowControl/>
      <w:tabs>
        <w:tab w:val="center" w:pos="7200"/>
        <w:tab w:val="right" w:pos="14400"/>
      </w:tabs>
      <w:overflowPunct w:val="0"/>
      <w:autoSpaceDE w:val="0"/>
      <w:autoSpaceDN w:val="0"/>
      <w:adjustRightInd w:val="0"/>
      <w:jc w:val="center"/>
      <w:textAlignment w:val="baseline"/>
    </w:pPr>
    <w:rPr>
      <w:rFonts w:ascii="Calibri" w:hAnsi="Calibri"/>
      <w:spacing w:val="80"/>
      <w:kern w:val="0"/>
      <w:sz w:val="20"/>
      <w:szCs w:val="20"/>
      <w:lang w:eastAsia="en-US" w:bidi="en-US"/>
    </w:rPr>
  </w:style>
  <w:style w:type="paragraph" w:customStyle="1" w:styleId="3572">
    <w:name w:val="pa-0"/>
    <w:basedOn w:val="1"/>
    <w:qFormat/>
    <w:uiPriority w:val="0"/>
    <w:pPr>
      <w:widowControl/>
      <w:spacing w:line="280" w:lineRule="atLeast"/>
    </w:pPr>
    <w:rPr>
      <w:rFonts w:ascii="宋体" w:hAnsi="宋体" w:cs="宋体"/>
      <w:kern w:val="0"/>
      <w:sz w:val="24"/>
      <w:szCs w:val="20"/>
    </w:rPr>
  </w:style>
  <w:style w:type="paragraph" w:customStyle="1" w:styleId="3573">
    <w:name w:val="Char2 Char Char Char2"/>
    <w:basedOn w:val="1"/>
    <w:qFormat/>
    <w:uiPriority w:val="0"/>
    <w:pPr>
      <w:autoSpaceDE w:val="0"/>
      <w:autoSpaceDN w:val="0"/>
      <w:adjustRightInd w:val="0"/>
      <w:snapToGrid w:val="0"/>
      <w:spacing w:before="100" w:beforeAutospacing="1" w:after="100" w:afterAutospacing="1" w:line="360" w:lineRule="auto"/>
    </w:pPr>
    <w:rPr>
      <w:rFonts w:ascii="宋体" w:eastAsia="黑体"/>
      <w:b/>
      <w:bCs/>
      <w:kern w:val="0"/>
      <w:sz w:val="32"/>
      <w:szCs w:val="32"/>
    </w:rPr>
  </w:style>
  <w:style w:type="paragraph" w:customStyle="1" w:styleId="3574">
    <w:name w:val="首行缩进两字 Char"/>
    <w:basedOn w:val="1"/>
    <w:qFormat/>
    <w:uiPriority w:val="0"/>
    <w:pPr>
      <w:ind w:firstLine="549" w:firstLineChars="196"/>
      <w:jc w:val="left"/>
    </w:pPr>
    <w:rPr>
      <w:rFonts w:ascii="宋体" w:hAnsi="宋体"/>
      <w:kern w:val="0"/>
      <w:sz w:val="28"/>
      <w:szCs w:val="20"/>
    </w:rPr>
  </w:style>
  <w:style w:type="paragraph" w:customStyle="1" w:styleId="3575">
    <w:name w:val="表、图名宋旭峰"/>
    <w:basedOn w:val="151"/>
    <w:qFormat/>
    <w:uiPriority w:val="0"/>
    <w:pPr>
      <w:widowControl/>
      <w:spacing w:line="360" w:lineRule="auto"/>
      <w:ind w:firstLine="0" w:firstLineChars="0"/>
      <w:jc w:val="center"/>
    </w:pPr>
    <w:rPr>
      <w:rFonts w:hAnsi="宋体"/>
      <w:b/>
      <w:bCs w:val="0"/>
      <w:sz w:val="21"/>
      <w:szCs w:val="21"/>
    </w:rPr>
  </w:style>
  <w:style w:type="paragraph" w:customStyle="1" w:styleId="3576">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FF0000"/>
      <w:kern w:val="0"/>
      <w:sz w:val="18"/>
      <w:szCs w:val="18"/>
    </w:rPr>
  </w:style>
  <w:style w:type="paragraph" w:customStyle="1" w:styleId="3577">
    <w:name w:val="ZWZW"/>
    <w:basedOn w:val="1"/>
    <w:qFormat/>
    <w:uiPriority w:val="0"/>
    <w:pPr>
      <w:spacing w:line="300" w:lineRule="auto"/>
      <w:ind w:firstLine="480" w:firstLineChars="200"/>
    </w:pPr>
    <w:rPr>
      <w:rFonts w:ascii="宋体" w:eastAsia="楷体_GB2312"/>
      <w:kern w:val="0"/>
      <w:sz w:val="24"/>
      <w:szCs w:val="20"/>
    </w:rPr>
  </w:style>
  <w:style w:type="paragraph" w:customStyle="1" w:styleId="3578">
    <w:name w:val="ljw子标题"/>
    <w:basedOn w:val="1"/>
    <w:next w:val="36"/>
    <w:qFormat/>
    <w:uiPriority w:val="0"/>
    <w:pPr>
      <w:adjustRightInd w:val="0"/>
      <w:snapToGrid w:val="0"/>
      <w:spacing w:before="50" w:beforeLines="50" w:after="50" w:afterLines="50"/>
      <w:jc w:val="left"/>
    </w:pPr>
    <w:rPr>
      <w:rFonts w:ascii="宋体" w:hAnsi="宋体"/>
      <w:b/>
      <w:kern w:val="0"/>
      <w:sz w:val="24"/>
      <w:szCs w:val="28"/>
    </w:rPr>
  </w:style>
  <w:style w:type="paragraph" w:customStyle="1" w:styleId="3579">
    <w:name w:val="农业部一"/>
    <w:next w:val="36"/>
    <w:qFormat/>
    <w:uiPriority w:val="0"/>
    <w:pPr>
      <w:widowControl w:val="0"/>
      <w:topLinePunct/>
      <w:spacing w:line="300" w:lineRule="atLeast"/>
      <w:jc w:val="center"/>
    </w:pPr>
    <w:rPr>
      <w:rFonts w:ascii="Times New Roman" w:hAnsi="Times New Roman" w:eastAsia="宋体" w:cs="Times New Roman"/>
      <w:kern w:val="2"/>
      <w:sz w:val="24"/>
      <w:szCs w:val="24"/>
      <w:lang w:val="en-US" w:eastAsia="zh-CN" w:bidi="ar-SA"/>
    </w:rPr>
  </w:style>
  <w:style w:type="paragraph" w:customStyle="1" w:styleId="3580">
    <w:name w:val="Z表格标题"/>
    <w:basedOn w:val="1"/>
    <w:qFormat/>
    <w:uiPriority w:val="0"/>
    <w:pPr>
      <w:adjustRightInd w:val="0"/>
      <w:snapToGrid w:val="0"/>
      <w:spacing w:line="360" w:lineRule="auto"/>
      <w:ind w:left="7884" w:hanging="1584"/>
      <w:jc w:val="center"/>
      <w:outlineLvl w:val="8"/>
    </w:pPr>
    <w:rPr>
      <w:rFonts w:ascii="黑体" w:eastAsia="黑体"/>
      <w:kern w:val="0"/>
      <w:sz w:val="30"/>
      <w:szCs w:val="20"/>
    </w:rPr>
  </w:style>
  <w:style w:type="paragraph" w:customStyle="1" w:styleId="3581">
    <w:name w:val="小节3"/>
    <w:next w:val="362"/>
    <w:qFormat/>
    <w:uiPriority w:val="0"/>
    <w:pPr>
      <w:widowControl w:val="0"/>
      <w:spacing w:after="200" w:line="252" w:lineRule="auto"/>
    </w:pPr>
    <w:rPr>
      <w:rFonts w:ascii="Times New Roman" w:hAnsi="Times New Roman" w:eastAsia="黑体_GB2312" w:cs="Times New Roman"/>
      <w:b/>
      <w:kern w:val="2"/>
      <w:sz w:val="32"/>
      <w:szCs w:val="32"/>
      <w:lang w:val="en-US" w:eastAsia="zh-CN" w:bidi="ar-SA"/>
    </w:rPr>
  </w:style>
  <w:style w:type="paragraph" w:customStyle="1" w:styleId="3582">
    <w:name w:val="Definition Term"/>
    <w:basedOn w:val="1"/>
    <w:next w:val="3583"/>
    <w:qFormat/>
    <w:uiPriority w:val="0"/>
    <w:pPr>
      <w:autoSpaceDE w:val="0"/>
      <w:autoSpaceDN w:val="0"/>
      <w:adjustRightInd w:val="0"/>
      <w:jc w:val="left"/>
    </w:pPr>
    <w:rPr>
      <w:rFonts w:ascii="宋体"/>
      <w:kern w:val="0"/>
      <w:sz w:val="24"/>
      <w:szCs w:val="20"/>
    </w:rPr>
  </w:style>
  <w:style w:type="paragraph" w:customStyle="1" w:styleId="3583">
    <w:name w:val="Definition List"/>
    <w:basedOn w:val="1"/>
    <w:next w:val="3582"/>
    <w:qFormat/>
    <w:uiPriority w:val="0"/>
    <w:pPr>
      <w:autoSpaceDE w:val="0"/>
      <w:autoSpaceDN w:val="0"/>
      <w:adjustRightInd w:val="0"/>
      <w:ind w:left="360"/>
      <w:jc w:val="left"/>
    </w:pPr>
    <w:rPr>
      <w:rFonts w:ascii="宋体"/>
      <w:kern w:val="0"/>
      <w:sz w:val="24"/>
      <w:szCs w:val="20"/>
    </w:rPr>
  </w:style>
  <w:style w:type="paragraph" w:customStyle="1" w:styleId="3584">
    <w:name w:val="1标题"/>
    <w:basedOn w:val="1196"/>
    <w:next w:val="1196"/>
    <w:qFormat/>
    <w:uiPriority w:val="0"/>
    <w:pPr>
      <w:spacing w:before="100" w:beforeLines="100" w:after="100" w:afterLines="100"/>
      <w:ind w:firstLine="0" w:firstLineChars="0"/>
      <w:jc w:val="center"/>
      <w:outlineLvl w:val="0"/>
    </w:pPr>
    <w:rPr>
      <w:rFonts w:eastAsia="方正书宋简体"/>
      <w:b/>
      <w:sz w:val="36"/>
    </w:rPr>
  </w:style>
  <w:style w:type="paragraph" w:customStyle="1" w:styleId="3585">
    <w:name w:val="xl79"/>
    <w:basedOn w:val="1"/>
    <w:qFormat/>
    <w:uiPriority w:val="0"/>
    <w:pPr>
      <w:widowControl/>
      <w:pBdr>
        <w:bottom w:val="single" w:color="auto" w:sz="8" w:space="0"/>
      </w:pBdr>
      <w:spacing w:before="100" w:after="100"/>
      <w:jc w:val="center"/>
      <w:textAlignment w:val="center"/>
    </w:pPr>
    <w:rPr>
      <w:rFonts w:ascii="宋体"/>
      <w:kern w:val="0"/>
      <w:sz w:val="24"/>
      <w:szCs w:val="20"/>
    </w:rPr>
  </w:style>
  <w:style w:type="paragraph" w:customStyle="1" w:styleId="3586">
    <w:name w:val="样式 正文首行缩进 + 首行缩进:  1 字符"/>
    <w:basedOn w:val="87"/>
    <w:qFormat/>
    <w:uiPriority w:val="0"/>
    <w:pPr>
      <w:widowControl/>
      <w:spacing w:after="0" w:line="360" w:lineRule="auto"/>
      <w:ind w:firstLine="480" w:firstLineChars="200"/>
      <w:jc w:val="left"/>
    </w:pPr>
    <w:rPr>
      <w:rFonts w:ascii="Calibri" w:hAnsi="Calibri" w:cs="宋体"/>
      <w:bCs/>
      <w:sz w:val="24"/>
    </w:rPr>
  </w:style>
  <w:style w:type="paragraph" w:customStyle="1" w:styleId="3587">
    <w:name w:val="样式 标题 22级样式 + 段前: 0.3 行 段后: 0.3 行"/>
    <w:basedOn w:val="4"/>
    <w:qFormat/>
    <w:uiPriority w:val="0"/>
    <w:pPr>
      <w:keepLines w:val="0"/>
      <w:widowControl/>
      <w:spacing w:beforeLines="30" w:afterLines="30" w:line="360" w:lineRule="auto"/>
      <w:ind w:firstLine="0" w:firstLineChars="0"/>
      <w:jc w:val="left"/>
    </w:pPr>
    <w:rPr>
      <w:rFonts w:ascii="Times New Roman" w:hAnsi="Times New Roman" w:cs="宋体"/>
      <w:b w:val="0"/>
      <w:i/>
      <w:iCs/>
      <w:color w:val="003300"/>
      <w:sz w:val="30"/>
      <w:szCs w:val="30"/>
    </w:rPr>
  </w:style>
  <w:style w:type="paragraph" w:customStyle="1" w:styleId="3588">
    <w:name w:val="正文杨庄集"/>
    <w:basedOn w:val="3266"/>
    <w:qFormat/>
    <w:uiPriority w:val="0"/>
    <w:pPr>
      <w:adjustRightInd w:val="0"/>
      <w:snapToGrid w:val="0"/>
      <w:spacing w:line="460" w:lineRule="exact"/>
      <w:ind w:firstLine="560"/>
      <w:outlineLvl w:val="9"/>
    </w:pPr>
    <w:rPr>
      <w:rFonts w:eastAsia="宋体"/>
      <w:b w:val="0"/>
      <w:color w:val="800000"/>
      <w:szCs w:val="20"/>
    </w:rPr>
  </w:style>
  <w:style w:type="paragraph" w:customStyle="1" w:styleId="3589">
    <w:name w:val="Footer First"/>
    <w:basedOn w:val="56"/>
    <w:qFormat/>
    <w:uiPriority w:val="0"/>
    <w:pPr>
      <w:keepLines/>
      <w:tabs>
        <w:tab w:val="center" w:pos="4320"/>
        <w:tab w:val="right" w:pos="8392"/>
        <w:tab w:val="right" w:pos="9480"/>
        <w:tab w:val="clear" w:pos="4153"/>
        <w:tab w:val="clear" w:pos="8306"/>
      </w:tabs>
      <w:adjustRightInd w:val="0"/>
      <w:snapToGrid/>
      <w:spacing w:before="200" w:after="240" w:line="240" w:lineRule="atLeast"/>
      <w:ind w:left="-839" w:right="-839"/>
      <w:jc w:val="center"/>
      <w:textAlignment w:val="baseline"/>
    </w:pPr>
    <w:rPr>
      <w:rFonts w:ascii="宋体"/>
      <w:spacing w:val="15"/>
      <w:sz w:val="24"/>
    </w:rPr>
  </w:style>
  <w:style w:type="paragraph" w:customStyle="1" w:styleId="3590">
    <w:name w:val="索引标题1"/>
    <w:basedOn w:val="1"/>
    <w:next w:val="1685"/>
    <w:qFormat/>
    <w:uiPriority w:val="0"/>
    <w:pPr>
      <w:widowControl/>
      <w:tabs>
        <w:tab w:val="left" w:pos="2150"/>
        <w:tab w:val="left" w:pos="3685"/>
        <w:tab w:val="left" w:pos="5835"/>
        <w:tab w:val="left" w:pos="7385"/>
      </w:tabs>
      <w:autoSpaceDE w:val="0"/>
      <w:autoSpaceDN w:val="0"/>
      <w:adjustRightInd w:val="0"/>
      <w:spacing w:line="240" w:lineRule="atLeast"/>
      <w:jc w:val="center"/>
    </w:pPr>
    <w:rPr>
      <w:rFonts w:ascii="System" w:eastAsia="System"/>
      <w:kern w:val="0"/>
      <w:sz w:val="24"/>
      <w:szCs w:val="20"/>
    </w:rPr>
  </w:style>
  <w:style w:type="paragraph" w:customStyle="1" w:styleId="3591">
    <w:name w:val="编号1"/>
    <w:basedOn w:val="1"/>
    <w:qFormat/>
    <w:uiPriority w:val="0"/>
    <w:pPr>
      <w:tabs>
        <w:tab w:val="left" w:pos="1320"/>
      </w:tabs>
      <w:ind w:left="1320" w:hanging="780"/>
    </w:pPr>
    <w:rPr>
      <w:rFonts w:ascii="宋体"/>
      <w:kern w:val="0"/>
      <w:szCs w:val="20"/>
    </w:rPr>
  </w:style>
  <w:style w:type="paragraph" w:customStyle="1" w:styleId="3592">
    <w:name w:val="Char Char Char Char Char2"/>
    <w:basedOn w:val="1"/>
    <w:qFormat/>
    <w:uiPriority w:val="99"/>
    <w:rPr>
      <w:rFonts w:ascii="宋体"/>
      <w:kern w:val="0"/>
      <w:szCs w:val="20"/>
    </w:rPr>
  </w:style>
  <w:style w:type="paragraph" w:customStyle="1" w:styleId="3593">
    <w:name w:val="秦皇岛正文"/>
    <w:basedOn w:val="1"/>
    <w:qFormat/>
    <w:uiPriority w:val="0"/>
    <w:pPr>
      <w:spacing w:line="400" w:lineRule="exact"/>
      <w:ind w:firstLine="200" w:firstLineChars="200"/>
    </w:pPr>
    <w:rPr>
      <w:rFonts w:ascii="宋体" w:hAnsi="宋体"/>
      <w:kern w:val="0"/>
      <w:sz w:val="24"/>
      <w:szCs w:val="20"/>
    </w:rPr>
  </w:style>
  <w:style w:type="paragraph" w:customStyle="1" w:styleId="3594">
    <w:name w:val="样式 样式 hb4 + (西文) Times New Roman + 段前: 0.5 行 段后: 0.5 行"/>
    <w:basedOn w:val="3595"/>
    <w:qFormat/>
    <w:uiPriority w:val="0"/>
    <w:pPr>
      <w:spacing w:beforeLines="0" w:afterLines="0"/>
    </w:pPr>
    <w:rPr>
      <w:rFonts w:cs="宋体"/>
      <w:szCs w:val="20"/>
    </w:rPr>
  </w:style>
  <w:style w:type="paragraph" w:customStyle="1" w:styleId="3595">
    <w:name w:val="样式 hb4 + (西文) Times New Roman"/>
    <w:basedOn w:val="1119"/>
    <w:qFormat/>
    <w:uiPriority w:val="0"/>
    <w:pPr>
      <w:spacing w:before="50" w:after="50" w:line="360" w:lineRule="auto"/>
    </w:pPr>
    <w:rPr>
      <w:rFonts w:ascii="Times New Roman" w:hAnsi="Times New Roman"/>
      <w:b/>
      <w:bCs/>
      <w:szCs w:val="24"/>
    </w:rPr>
  </w:style>
  <w:style w:type="paragraph" w:customStyle="1" w:styleId="3596">
    <w:name w:val="框图"/>
    <w:basedOn w:val="1"/>
    <w:qFormat/>
    <w:uiPriority w:val="0"/>
    <w:pPr>
      <w:pBdr>
        <w:top w:val="single" w:color="auto" w:sz="6" w:space="1"/>
        <w:left w:val="single" w:color="auto" w:sz="6" w:space="1"/>
        <w:bottom w:val="single" w:color="auto" w:sz="6" w:space="1"/>
        <w:right w:val="single" w:color="auto" w:sz="6" w:space="1"/>
      </w:pBdr>
      <w:adjustRightInd w:val="0"/>
      <w:spacing w:before="60" w:after="60" w:line="460" w:lineRule="exact"/>
      <w:jc w:val="distribute"/>
      <w:textAlignment w:val="baseline"/>
    </w:pPr>
    <w:rPr>
      <w:rFonts w:ascii="宋体"/>
      <w:spacing w:val="10"/>
      <w:kern w:val="0"/>
      <w:sz w:val="24"/>
      <w:szCs w:val="20"/>
    </w:rPr>
  </w:style>
  <w:style w:type="paragraph" w:customStyle="1" w:styleId="3597">
    <w:name w:val="font20"/>
    <w:basedOn w:val="1"/>
    <w:qFormat/>
    <w:uiPriority w:val="0"/>
    <w:pPr>
      <w:widowControl/>
      <w:spacing w:before="100" w:beforeAutospacing="1" w:after="100" w:afterAutospacing="1"/>
      <w:jc w:val="left"/>
    </w:pPr>
    <w:rPr>
      <w:rFonts w:ascii="宋体"/>
      <w:kern w:val="0"/>
      <w:szCs w:val="21"/>
    </w:rPr>
  </w:style>
  <w:style w:type="paragraph" w:customStyle="1" w:styleId="3598">
    <w:name w:val="Char Char Char Char Char Char Char Char Char Char Char12"/>
    <w:basedOn w:val="1"/>
    <w:qFormat/>
    <w:uiPriority w:val="0"/>
    <w:rPr>
      <w:rFonts w:ascii="宋体"/>
      <w:kern w:val="0"/>
      <w:szCs w:val="20"/>
    </w:rPr>
  </w:style>
  <w:style w:type="paragraph" w:customStyle="1" w:styleId="3599">
    <w:name w:val="文章副标题"/>
    <w:basedOn w:val="1"/>
    <w:next w:val="3"/>
    <w:qFormat/>
    <w:uiPriority w:val="0"/>
    <w:pPr>
      <w:widowControl/>
      <w:spacing w:before="187" w:after="175" w:line="374" w:lineRule="atLeast"/>
      <w:jc w:val="center"/>
      <w:textAlignment w:val="baseline"/>
    </w:pPr>
    <w:rPr>
      <w:rFonts w:ascii="宋体" w:hAnsi="宋体"/>
      <w:color w:val="000000"/>
      <w:kern w:val="0"/>
      <w:sz w:val="36"/>
      <w:szCs w:val="20"/>
      <w:u w:val="none" w:color="000000"/>
    </w:rPr>
  </w:style>
  <w:style w:type="paragraph" w:customStyle="1" w:styleId="3600">
    <w:name w:val="样式 标题 1 + 非加粗 行距: 固定值 28 磅"/>
    <w:basedOn w:val="3"/>
    <w:qFormat/>
    <w:uiPriority w:val="0"/>
    <w:pPr>
      <w:keepNext w:val="0"/>
      <w:pageBreakBefore/>
      <w:widowControl/>
      <w:overflowPunct/>
      <w:snapToGrid/>
      <w:spacing w:before="0" w:after="0" w:line="600" w:lineRule="exact"/>
      <w:ind w:left="0" w:firstLine="0"/>
      <w:jc w:val="left"/>
    </w:pPr>
    <w:rPr>
      <w:rFonts w:ascii="宋体" w:hAnsi="宋体" w:eastAsia="宋体" w:cs="宋体"/>
      <w:bCs w:val="0"/>
      <w:color w:val="auto"/>
      <w:kern w:val="2"/>
      <w:sz w:val="24"/>
      <w:szCs w:val="24"/>
    </w:rPr>
  </w:style>
  <w:style w:type="paragraph" w:customStyle="1" w:styleId="3601">
    <w:name w:val="样式 hb3 + (西文) Times New Roman 段后: 0 磅 行距: 1.5 倍行距"/>
    <w:basedOn w:val="766"/>
    <w:qFormat/>
    <w:uiPriority w:val="0"/>
    <w:pPr>
      <w:snapToGrid w:val="0"/>
      <w:spacing w:before="0" w:after="0" w:line="360" w:lineRule="auto"/>
    </w:pPr>
    <w:rPr>
      <w:rFonts w:ascii="Times New Roman" w:hAnsi="Times New Roman" w:cs="宋体"/>
      <w:snapToGrid w:val="0"/>
    </w:rPr>
  </w:style>
  <w:style w:type="paragraph" w:customStyle="1" w:styleId="3602">
    <w:name w:val="CM5"/>
    <w:basedOn w:val="1609"/>
    <w:next w:val="1609"/>
    <w:qFormat/>
    <w:uiPriority w:val="0"/>
    <w:pPr>
      <w:spacing w:line="468" w:lineRule="atLeast"/>
    </w:pPr>
    <w:rPr>
      <w:rFonts w:ascii="宋体" w:eastAsia="宋体" w:cs="Times New Roman"/>
      <w:color w:val="auto"/>
    </w:rPr>
  </w:style>
  <w:style w:type="paragraph" w:customStyle="1" w:styleId="3603">
    <w:name w:val="样式 样式 样式 标题 2节标题 1.1 + 小四 + Times New Roman + 左侧:  2 字符"/>
    <w:basedOn w:val="615"/>
    <w:qFormat/>
    <w:uiPriority w:val="0"/>
    <w:pPr>
      <w:spacing w:before="50" w:beforeLines="50" w:after="50" w:afterLines="50"/>
      <w:ind w:left="510" w:leftChars="0"/>
    </w:pPr>
    <w:rPr>
      <w:rFonts w:cs="宋体"/>
      <w:szCs w:val="20"/>
    </w:rPr>
  </w:style>
  <w:style w:type="paragraph" w:customStyle="1" w:styleId="3604">
    <w:name w:val="Char6 Char Char Char Char Char Char Char Char Char1"/>
    <w:basedOn w:val="1"/>
    <w:qFormat/>
    <w:uiPriority w:val="0"/>
    <w:rPr>
      <w:rFonts w:ascii="宋体" w:hAnsi="宋体"/>
      <w:color w:val="000000"/>
      <w:kern w:val="0"/>
      <w:sz w:val="28"/>
      <w:szCs w:val="20"/>
    </w:rPr>
  </w:style>
  <w:style w:type="paragraph" w:customStyle="1" w:styleId="3605">
    <w:name w:val="样式 样式 样式 标题4 + 加粗 首行缩进:  2.2 字符 + 首行缩进:  2.2 字符 + 首行缩进:  2 字符"/>
    <w:basedOn w:val="2952"/>
    <w:qFormat/>
    <w:uiPriority w:val="0"/>
    <w:pPr>
      <w:spacing w:before="156" w:beforeLines="50"/>
    </w:pPr>
  </w:style>
  <w:style w:type="paragraph" w:customStyle="1" w:styleId="3606">
    <w:name w:val="样式11"/>
    <w:basedOn w:val="1"/>
    <w:qFormat/>
    <w:uiPriority w:val="0"/>
    <w:pPr>
      <w:jc w:val="center"/>
    </w:pPr>
    <w:rPr>
      <w:rFonts w:ascii="宋体" w:hAnsi="宋体"/>
      <w:kern w:val="0"/>
      <w:szCs w:val="21"/>
    </w:rPr>
  </w:style>
  <w:style w:type="paragraph" w:customStyle="1" w:styleId="3607">
    <w:name w:val="Char23"/>
    <w:basedOn w:val="1"/>
    <w:qFormat/>
    <w:uiPriority w:val="0"/>
    <w:pPr>
      <w:spacing w:line="360" w:lineRule="auto"/>
      <w:ind w:firstLine="200" w:firstLineChars="200"/>
    </w:pPr>
    <w:rPr>
      <w:rFonts w:ascii="宋体" w:hAnsi="宋体" w:cs="宋体"/>
      <w:kern w:val="0"/>
      <w:sz w:val="24"/>
      <w:szCs w:val="20"/>
    </w:rPr>
  </w:style>
  <w:style w:type="paragraph" w:customStyle="1" w:styleId="3608">
    <w:name w:val="font15"/>
    <w:basedOn w:val="1"/>
    <w:qFormat/>
    <w:uiPriority w:val="0"/>
    <w:pPr>
      <w:widowControl/>
      <w:spacing w:before="100" w:beforeAutospacing="1" w:after="100" w:afterAutospacing="1"/>
      <w:jc w:val="left"/>
    </w:pPr>
    <w:rPr>
      <w:rFonts w:hint="eastAsia" w:ascii="宋体" w:hAnsi="宋体"/>
      <w:b/>
      <w:bCs/>
      <w:color w:val="000000"/>
      <w:kern w:val="0"/>
      <w:sz w:val="22"/>
      <w:szCs w:val="22"/>
    </w:rPr>
  </w:style>
  <w:style w:type="paragraph" w:customStyle="1" w:styleId="3609">
    <w:name w:val="样式 标题 2 + 段前: 0.5 行 行距: 单倍行距"/>
    <w:basedOn w:val="4"/>
    <w:qFormat/>
    <w:uiPriority w:val="0"/>
    <w:pPr>
      <w:keepNext w:val="0"/>
      <w:keepLines w:val="0"/>
      <w:tabs>
        <w:tab w:val="left" w:pos="964"/>
      </w:tabs>
      <w:autoSpaceDE w:val="0"/>
      <w:autoSpaceDN w:val="0"/>
      <w:adjustRightInd w:val="0"/>
      <w:snapToGrid w:val="0"/>
      <w:spacing w:beforeLines="100" w:after="0" w:line="360" w:lineRule="auto"/>
      <w:ind w:left="964" w:hanging="737"/>
      <w:jc w:val="left"/>
      <w:textAlignment w:val="baseline"/>
    </w:pPr>
    <w:rPr>
      <w:rFonts w:ascii="Times New Roman" w:hAnsi="Times New Roman" w:cs="宋体"/>
      <w:b w:val="0"/>
      <w:bCs w:val="0"/>
      <w:snapToGrid w:val="0"/>
      <w:kern w:val="44"/>
    </w:rPr>
  </w:style>
  <w:style w:type="paragraph" w:customStyle="1" w:styleId="3610">
    <w:name w:val="框图格式2"/>
    <w:basedOn w:val="1"/>
    <w:qFormat/>
    <w:uiPriority w:val="0"/>
    <w:rPr>
      <w:rFonts w:ascii="宋体"/>
      <w:kern w:val="0"/>
      <w:sz w:val="18"/>
      <w:szCs w:val="20"/>
    </w:rPr>
  </w:style>
  <w:style w:type="paragraph" w:customStyle="1" w:styleId="3611">
    <w:name w:val="Char Char Char Char Char Char Char Char Char Char Char Char Char Char Char Char2"/>
    <w:basedOn w:val="1"/>
    <w:qFormat/>
    <w:uiPriority w:val="0"/>
    <w:pPr>
      <w:tabs>
        <w:tab w:val="left" w:pos="360"/>
        <w:tab w:val="left" w:pos="840"/>
      </w:tabs>
    </w:pPr>
    <w:rPr>
      <w:rFonts w:ascii="宋体"/>
      <w:kern w:val="0"/>
      <w:sz w:val="24"/>
      <w:szCs w:val="20"/>
    </w:rPr>
  </w:style>
  <w:style w:type="paragraph" w:customStyle="1" w:styleId="361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Arial Unicode MS"/>
      <w:kern w:val="0"/>
      <w:sz w:val="22"/>
      <w:szCs w:val="22"/>
    </w:rPr>
  </w:style>
  <w:style w:type="paragraph" w:customStyle="1" w:styleId="3613">
    <w:name w:val="xl120"/>
    <w:basedOn w:val="1"/>
    <w:qFormat/>
    <w:uiPriority w:val="0"/>
    <w:pPr>
      <w:widowControl/>
      <w:pBdr>
        <w:top w:val="single" w:color="auto" w:sz="4" w:space="0"/>
        <w:left w:val="single" w:color="auto" w:sz="4" w:space="0"/>
        <w:bottom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color w:val="FF0000"/>
      <w:kern w:val="0"/>
      <w:sz w:val="20"/>
      <w:szCs w:val="20"/>
    </w:rPr>
  </w:style>
  <w:style w:type="paragraph" w:customStyle="1" w:styleId="3614">
    <w:name w:val="列表接续1"/>
    <w:basedOn w:val="1"/>
    <w:qFormat/>
    <w:uiPriority w:val="0"/>
    <w:pPr>
      <w:spacing w:afterLines="100"/>
      <w:ind w:left="420" w:leftChars="200"/>
    </w:pPr>
    <w:rPr>
      <w:rFonts w:ascii="Calibri" w:hAnsi="Calibri"/>
      <w:kern w:val="0"/>
      <w:szCs w:val="22"/>
    </w:rPr>
  </w:style>
  <w:style w:type="paragraph" w:customStyle="1" w:styleId="3615">
    <w:name w:val="表格 2"/>
    <w:basedOn w:val="1"/>
    <w:qFormat/>
    <w:uiPriority w:val="0"/>
    <w:pPr>
      <w:widowControl/>
      <w:autoSpaceDE w:val="0"/>
      <w:autoSpaceDN w:val="0"/>
      <w:adjustRightInd w:val="0"/>
      <w:spacing w:line="360" w:lineRule="auto"/>
      <w:ind w:firstLine="480"/>
      <w:jc w:val="center"/>
      <w:textAlignment w:val="baseline"/>
    </w:pPr>
    <w:rPr>
      <w:rFonts w:ascii="宋体" w:hAnsi="宋体"/>
      <w:spacing w:val="2"/>
      <w:w w:val="99"/>
      <w:kern w:val="0"/>
      <w:position w:val="-2"/>
      <w:sz w:val="24"/>
      <w:szCs w:val="20"/>
      <w:lang w:eastAsia="en-US" w:bidi="en-US"/>
    </w:rPr>
  </w:style>
  <w:style w:type="paragraph" w:customStyle="1" w:styleId="3616">
    <w:name w:val="样式 段后: 0.5 行1"/>
    <w:basedOn w:val="1"/>
    <w:qFormat/>
    <w:uiPriority w:val="0"/>
    <w:pPr>
      <w:spacing w:after="156" w:afterLines="50" w:line="360" w:lineRule="auto"/>
      <w:ind w:firstLine="200" w:firstLineChars="200"/>
    </w:pPr>
    <w:rPr>
      <w:rFonts w:ascii="宋体" w:cs="宋体"/>
      <w:kern w:val="0"/>
      <w:sz w:val="24"/>
      <w:szCs w:val="20"/>
    </w:rPr>
  </w:style>
  <w:style w:type="paragraph" w:customStyle="1" w:styleId="3617">
    <w:name w:val="规划正文样式"/>
    <w:basedOn w:val="1"/>
    <w:qFormat/>
    <w:uiPriority w:val="0"/>
    <w:pPr>
      <w:spacing w:line="400" w:lineRule="exact"/>
      <w:ind w:firstLine="480" w:firstLineChars="200"/>
    </w:pPr>
    <w:rPr>
      <w:rFonts w:ascii="宋体"/>
      <w:kern w:val="0"/>
      <w:sz w:val="24"/>
      <w:szCs w:val="20"/>
    </w:rPr>
  </w:style>
  <w:style w:type="paragraph" w:customStyle="1" w:styleId="3618">
    <w:name w:val="Char Char Char Char Char1"/>
    <w:basedOn w:val="1"/>
    <w:qFormat/>
    <w:uiPriority w:val="0"/>
    <w:rPr>
      <w:rFonts w:ascii="宋体"/>
      <w:kern w:val="0"/>
      <w:szCs w:val="20"/>
    </w:rPr>
  </w:style>
  <w:style w:type="paragraph" w:customStyle="1" w:styleId="3619">
    <w:name w:val="brdrw15brsp20 tqctx4153t"/>
    <w:qFormat/>
    <w:uiPriority w:val="0"/>
    <w:pPr>
      <w:widowControl w:val="0"/>
      <w:pBdr>
        <w:bottom w:val="single" w:color="auto" w:sz="6" w:space="0"/>
      </w:pBdr>
      <w:adjustRightInd w:val="0"/>
      <w:spacing w:line="312" w:lineRule="atLeast"/>
      <w:jc w:val="center"/>
      <w:textAlignment w:val="baseline"/>
    </w:pPr>
    <w:rPr>
      <w:rFonts w:ascii="Times New Roman" w:hAnsi="Times New Roman" w:eastAsia="宋体" w:cs="Times New Roman"/>
      <w:sz w:val="21"/>
      <w:lang w:val="en-US" w:eastAsia="zh-CN" w:bidi="ar-SA"/>
    </w:rPr>
  </w:style>
  <w:style w:type="paragraph" w:customStyle="1" w:styleId="3620">
    <w:name w:val="样式 标题 2W2 +2"/>
    <w:basedOn w:val="4"/>
    <w:qFormat/>
    <w:uiPriority w:val="0"/>
    <w:pPr>
      <w:tabs>
        <w:tab w:val="left" w:pos="2720"/>
      </w:tabs>
      <w:spacing w:before="156" w:beforeLines="50" w:after="156" w:afterLines="50" w:line="240" w:lineRule="auto"/>
      <w:ind w:left="-288" w:firstLine="0" w:firstLineChars="0"/>
    </w:pPr>
    <w:rPr>
      <w:rFonts w:ascii="黑体" w:hAnsi="宋体" w:cs="宋体"/>
      <w:sz w:val="30"/>
      <w:szCs w:val="30"/>
    </w:rPr>
  </w:style>
  <w:style w:type="paragraph" w:customStyle="1" w:styleId="3621">
    <w:name w:val="样式 纯文本孙普文字Plain Text普通文字 Char Char普通文字 Char + 首行缩进:  0.6 字符"/>
    <w:basedOn w:val="46"/>
    <w:qFormat/>
    <w:uiPriority w:val="0"/>
    <w:pPr>
      <w:ind w:firstLine="200" w:firstLineChars="200"/>
    </w:pPr>
    <w:rPr>
      <w:rFonts w:ascii="Times New Roman" w:hAnsi="Times New Roman" w:cs="宋体"/>
      <w:kern w:val="0"/>
      <w:sz w:val="24"/>
      <w:szCs w:val="24"/>
    </w:rPr>
  </w:style>
  <w:style w:type="paragraph" w:customStyle="1" w:styleId="3622">
    <w:name w:val="Style Style Heading 3小节标题4(C+F3) + 宋体 Bold Before:  0.5 line + Befo..."/>
    <w:basedOn w:val="3490"/>
    <w:qFormat/>
    <w:uiPriority w:val="0"/>
    <w:pPr>
      <w:tabs>
        <w:tab w:val="left" w:pos="720"/>
        <w:tab w:val="clear" w:pos="2040"/>
      </w:tabs>
      <w:spacing w:before="156"/>
      <w:ind w:left="0" w:leftChars="0" w:hanging="720" w:firstLineChars="0"/>
    </w:pPr>
    <w:rPr>
      <w:rFonts w:ascii="宋体" w:hAnsi="宋体"/>
      <w:b w:val="0"/>
      <w:bCs w:val="0"/>
    </w:rPr>
  </w:style>
  <w:style w:type="paragraph" w:customStyle="1" w:styleId="3623">
    <w:name w:val="目录标题"/>
    <w:basedOn w:val="11"/>
    <w:qFormat/>
    <w:uiPriority w:val="0"/>
    <w:pPr>
      <w:tabs>
        <w:tab w:val="clear" w:pos="360"/>
        <w:tab w:val="clear" w:pos="1584"/>
      </w:tabs>
      <w:autoSpaceDE w:val="0"/>
      <w:autoSpaceDN w:val="0"/>
      <w:snapToGrid/>
      <w:spacing w:before="156" w:beforeLines="50" w:after="156" w:afterLines="50"/>
      <w:ind w:left="0" w:right="100" w:rightChars="100" w:firstLine="0"/>
      <w:jc w:val="center"/>
      <w:textAlignment w:val="baseline"/>
    </w:pPr>
    <w:rPr>
      <w:rFonts w:ascii="宋体" w:hAnsi="宋体" w:eastAsia="宋体"/>
      <w:b/>
      <w:bCs/>
      <w:sz w:val="30"/>
      <w:szCs w:val="44"/>
    </w:rPr>
  </w:style>
  <w:style w:type="paragraph" w:customStyle="1" w:styleId="3624">
    <w:name w:val="列出段落2"/>
    <w:basedOn w:val="1"/>
    <w:qFormat/>
    <w:uiPriority w:val="0"/>
    <w:pPr>
      <w:ind w:firstLine="420" w:firstLineChars="200"/>
    </w:pPr>
    <w:rPr>
      <w:rFonts w:ascii="Calibri" w:hAnsi="Calibri"/>
      <w:kern w:val="0"/>
      <w:szCs w:val="22"/>
    </w:rPr>
  </w:style>
  <w:style w:type="paragraph" w:customStyle="1" w:styleId="3625">
    <w:name w:val="正文文本缩进 33"/>
    <w:basedOn w:val="1"/>
    <w:qFormat/>
    <w:uiPriority w:val="0"/>
    <w:pPr>
      <w:tabs>
        <w:tab w:val="left" w:pos="480"/>
      </w:tabs>
      <w:adjustRightInd w:val="0"/>
      <w:spacing w:line="360" w:lineRule="atLeast"/>
      <w:ind w:firstLine="567"/>
      <w:textAlignment w:val="baseline"/>
    </w:pPr>
    <w:rPr>
      <w:rFonts w:ascii="宋体"/>
      <w:kern w:val="0"/>
      <w:sz w:val="28"/>
      <w:szCs w:val="20"/>
    </w:rPr>
  </w:style>
  <w:style w:type="paragraph" w:customStyle="1" w:styleId="3626">
    <w:name w:val="Char Char Char1 Char Char Char Char3"/>
    <w:basedOn w:val="1"/>
    <w:next w:val="1"/>
    <w:qFormat/>
    <w:uiPriority w:val="0"/>
    <w:pPr>
      <w:spacing w:line="360" w:lineRule="auto"/>
      <w:ind w:firstLine="200" w:firstLineChars="200"/>
    </w:pPr>
    <w:rPr>
      <w:rFonts w:ascii="宋体"/>
      <w:kern w:val="0"/>
      <w:szCs w:val="20"/>
    </w:rPr>
  </w:style>
  <w:style w:type="paragraph" w:customStyle="1" w:styleId="3627">
    <w:name w:val="四级标题1.1.1.1"/>
    <w:basedOn w:val="1"/>
    <w:next w:val="1"/>
    <w:qFormat/>
    <w:uiPriority w:val="0"/>
    <w:pPr>
      <w:keepNext/>
      <w:keepLines/>
      <w:widowControl/>
      <w:adjustRightInd w:val="0"/>
      <w:spacing w:before="40" w:after="40" w:line="360" w:lineRule="auto"/>
      <w:ind w:firstLine="200" w:firstLineChars="200"/>
      <w:textAlignment w:val="baseline"/>
      <w:outlineLvl w:val="3"/>
    </w:pPr>
    <w:rPr>
      <w:rFonts w:ascii="黑体" w:eastAsia="黑体"/>
      <w:b/>
      <w:kern w:val="44"/>
      <w:sz w:val="30"/>
      <w:szCs w:val="21"/>
    </w:rPr>
  </w:style>
  <w:style w:type="paragraph" w:customStyle="1" w:styleId="3628">
    <w:name w:val="样式3 Char Char Char"/>
    <w:basedOn w:val="21"/>
    <w:qFormat/>
    <w:uiPriority w:val="0"/>
    <w:pPr>
      <w:widowControl/>
      <w:overflowPunct w:val="0"/>
      <w:autoSpaceDE w:val="0"/>
      <w:autoSpaceDN w:val="0"/>
      <w:adjustRightInd w:val="0"/>
      <w:spacing w:line="360" w:lineRule="auto"/>
      <w:ind w:firstLine="491"/>
      <w:jc w:val="left"/>
      <w:textAlignment w:val="baseline"/>
    </w:pPr>
    <w:rPr>
      <w:sz w:val="24"/>
      <w:szCs w:val="24"/>
    </w:rPr>
  </w:style>
  <w:style w:type="paragraph" w:customStyle="1" w:styleId="3629">
    <w:name w:val="样式 首行缩进:  2 字符 行距: 固定值 15 磅"/>
    <w:basedOn w:val="1"/>
    <w:qFormat/>
    <w:uiPriority w:val="0"/>
    <w:pPr>
      <w:spacing w:line="529" w:lineRule="exact"/>
      <w:ind w:firstLine="480" w:firstLineChars="200"/>
    </w:pPr>
    <w:rPr>
      <w:rFonts w:ascii="宋体" w:hAnsi="宋体"/>
      <w:kern w:val="0"/>
      <w:sz w:val="24"/>
      <w:szCs w:val="20"/>
    </w:rPr>
  </w:style>
  <w:style w:type="paragraph" w:customStyle="1" w:styleId="3630">
    <w:name w:val="Text ag. ei. 12er"/>
    <w:basedOn w:val="1"/>
    <w:qFormat/>
    <w:uiPriority w:val="0"/>
    <w:pPr>
      <w:widowControl/>
      <w:tabs>
        <w:tab w:val="left" w:pos="851"/>
        <w:tab w:val="left" w:pos="992"/>
        <w:tab w:val="left" w:pos="4536"/>
        <w:tab w:val="decimal" w:pos="5954"/>
        <w:tab w:val="left" w:pos="7088"/>
        <w:tab w:val="left" w:pos="8505"/>
      </w:tabs>
      <w:spacing w:after="240"/>
      <w:ind w:left="992"/>
      <w:jc w:val="left"/>
    </w:pPr>
    <w:rPr>
      <w:rFonts w:ascii="Arial" w:hAnsi="Arial"/>
      <w:kern w:val="0"/>
      <w:sz w:val="22"/>
      <w:szCs w:val="20"/>
      <w:lang w:val="de-DE" w:eastAsia="de-DE"/>
    </w:rPr>
  </w:style>
  <w:style w:type="paragraph" w:customStyle="1" w:styleId="3631">
    <w:name w:val="样式 首行缩进:  2 字符20"/>
    <w:basedOn w:val="1"/>
    <w:qFormat/>
    <w:uiPriority w:val="0"/>
    <w:pPr>
      <w:spacing w:line="520" w:lineRule="exact"/>
      <w:ind w:firstLine="560" w:firstLineChars="200"/>
    </w:pPr>
    <w:rPr>
      <w:rFonts w:ascii="宋体"/>
      <w:kern w:val="0"/>
      <w:sz w:val="24"/>
      <w:szCs w:val="20"/>
    </w:rPr>
  </w:style>
  <w:style w:type="paragraph" w:customStyle="1" w:styleId="3632">
    <w:name w:val="Char Char2 Char2"/>
    <w:basedOn w:val="1"/>
    <w:qFormat/>
    <w:uiPriority w:val="0"/>
    <w:rPr>
      <w:rFonts w:ascii="宋体"/>
      <w:kern w:val="0"/>
      <w:szCs w:val="20"/>
    </w:rPr>
  </w:style>
  <w:style w:type="paragraph" w:customStyle="1" w:styleId="3633">
    <w:name w:val="bg附录1标题"/>
    <w:basedOn w:val="1"/>
    <w:next w:val="1602"/>
    <w:qFormat/>
    <w:uiPriority w:val="0"/>
    <w:pPr>
      <w:pBdr>
        <w:top w:val="single" w:color="auto" w:sz="4" w:space="1"/>
      </w:pBdr>
      <w:spacing w:before="120"/>
      <w:ind w:firstLine="482"/>
      <w:outlineLvl w:val="2"/>
    </w:pPr>
    <w:rPr>
      <w:rFonts w:ascii="宋体" w:eastAsia="黑体"/>
      <w:kern w:val="0"/>
      <w:sz w:val="28"/>
      <w:szCs w:val="20"/>
    </w:rPr>
  </w:style>
  <w:style w:type="paragraph" w:customStyle="1" w:styleId="3634">
    <w:name w:val="样式 hb3 + 段前: 5 磅 段后: 5 磅"/>
    <w:basedOn w:val="5"/>
    <w:qFormat/>
    <w:uiPriority w:val="0"/>
    <w:pPr>
      <w:topLinePunct/>
      <w:spacing w:before="100" w:after="100" w:line="500" w:lineRule="exact"/>
      <w:jc w:val="center"/>
    </w:pPr>
    <w:rPr>
      <w:snapToGrid w:val="0"/>
      <w:sz w:val="30"/>
      <w:szCs w:val="20"/>
    </w:rPr>
  </w:style>
  <w:style w:type="paragraph" w:customStyle="1" w:styleId="3635">
    <w:name w:val="Char31"/>
    <w:basedOn w:val="1"/>
    <w:next w:val="1"/>
    <w:qFormat/>
    <w:uiPriority w:val="0"/>
    <w:pPr>
      <w:spacing w:line="360" w:lineRule="auto"/>
      <w:ind w:firstLine="200" w:firstLineChars="200"/>
    </w:pPr>
    <w:rPr>
      <w:rFonts w:ascii="宋体" w:hAnsi="宋体" w:eastAsia="汉鼎简书宋" w:cs="宋体"/>
      <w:kern w:val="0"/>
      <w:sz w:val="24"/>
      <w:szCs w:val="20"/>
    </w:rPr>
  </w:style>
  <w:style w:type="paragraph" w:customStyle="1" w:styleId="3636">
    <w:name w:val="标题 23"/>
    <w:basedOn w:val="1"/>
    <w:next w:val="1"/>
    <w:qFormat/>
    <w:uiPriority w:val="0"/>
    <w:pPr>
      <w:autoSpaceDE w:val="0"/>
      <w:autoSpaceDN w:val="0"/>
      <w:adjustRightInd w:val="0"/>
      <w:spacing w:before="120"/>
      <w:jc w:val="left"/>
    </w:pPr>
    <w:rPr>
      <w:rFonts w:ascii="CKGCCC+TimesNewRoman" w:eastAsia="CKGCCC+TimesNewRoman"/>
      <w:kern w:val="0"/>
      <w:sz w:val="24"/>
      <w:szCs w:val="20"/>
    </w:rPr>
  </w:style>
  <w:style w:type="paragraph" w:customStyle="1" w:styleId="3637">
    <w:name w:val="样式 标题 1封面大标题 +"/>
    <w:basedOn w:val="3"/>
    <w:qFormat/>
    <w:uiPriority w:val="0"/>
    <w:pPr>
      <w:keepLines/>
      <w:overflowPunct/>
      <w:snapToGrid/>
      <w:spacing w:before="312" w:after="312" w:line="240" w:lineRule="auto"/>
      <w:ind w:left="0" w:firstLine="0"/>
      <w:jc w:val="center"/>
    </w:pPr>
    <w:rPr>
      <w:rFonts w:ascii="宋体" w:hAnsi="宋体" w:cs="宋体"/>
      <w:bCs w:val="0"/>
      <w:color w:val="auto"/>
      <w:sz w:val="40"/>
      <w:szCs w:val="40"/>
    </w:rPr>
  </w:style>
  <w:style w:type="paragraph" w:customStyle="1" w:styleId="3638">
    <w:name w:val="样式 标题 1新标题1 + 段前: 0.5 行 段后: 0.5 行1"/>
    <w:basedOn w:val="3"/>
    <w:qFormat/>
    <w:uiPriority w:val="0"/>
    <w:pPr>
      <w:keepLines/>
      <w:overflowPunct/>
      <w:snapToGrid/>
      <w:spacing w:before="340" w:beforeLines="50" w:after="330" w:afterLines="50" w:line="460" w:lineRule="exact"/>
      <w:ind w:left="0" w:firstLine="0"/>
    </w:pPr>
    <w:rPr>
      <w:rFonts w:ascii="黑体" w:cs="宋体"/>
      <w:bCs w:val="0"/>
      <w:color w:val="auto"/>
      <w:sz w:val="28"/>
      <w:szCs w:val="28"/>
    </w:rPr>
  </w:style>
  <w:style w:type="paragraph" w:customStyle="1" w:styleId="3639">
    <w:name w:val="Überschrift 2.Haupt Überschrift 2"/>
    <w:basedOn w:val="1"/>
    <w:next w:val="1"/>
    <w:qFormat/>
    <w:uiPriority w:val="0"/>
    <w:pPr>
      <w:widowControl/>
      <w:spacing w:before="120" w:after="60"/>
      <w:ind w:left="1701"/>
      <w:outlineLvl w:val="1"/>
    </w:pPr>
    <w:rPr>
      <w:rFonts w:ascii="Arial" w:hAnsi="Arial"/>
      <w:b/>
      <w:kern w:val="0"/>
      <w:sz w:val="22"/>
      <w:szCs w:val="20"/>
      <w:lang w:val="de-DE" w:eastAsia="de-DE"/>
    </w:rPr>
  </w:style>
  <w:style w:type="paragraph" w:customStyle="1" w:styleId="3640">
    <w:name w:val="样式 正文（首行缩进两字） Char1标题4 + (符号) 宋体 小四 首行缩进:  0.85 厘米"/>
    <w:basedOn w:val="1"/>
    <w:qFormat/>
    <w:uiPriority w:val="0"/>
    <w:pPr>
      <w:adjustRightInd w:val="0"/>
      <w:spacing w:line="440" w:lineRule="atLeast"/>
      <w:ind w:firstLine="482"/>
    </w:pPr>
    <w:rPr>
      <w:rFonts w:ascii="宋体" w:hAnsi="宋体"/>
      <w:kern w:val="0"/>
      <w:sz w:val="24"/>
      <w:szCs w:val="20"/>
    </w:rPr>
  </w:style>
  <w:style w:type="paragraph" w:customStyle="1" w:styleId="3641">
    <w:name w:val="CM8"/>
    <w:basedOn w:val="1609"/>
    <w:next w:val="1609"/>
    <w:qFormat/>
    <w:uiPriority w:val="0"/>
    <w:pPr>
      <w:spacing w:line="468" w:lineRule="atLeast"/>
    </w:pPr>
    <w:rPr>
      <w:rFonts w:ascii="宋体" w:eastAsia="宋体" w:cs="Times New Roman"/>
      <w:color w:val="auto"/>
    </w:rPr>
  </w:style>
  <w:style w:type="paragraph" w:customStyle="1" w:styleId="3642">
    <w:name w:val="Footnote Base"/>
    <w:basedOn w:val="36"/>
    <w:qFormat/>
    <w:uiPriority w:val="0"/>
    <w:pPr>
      <w:keepLines/>
      <w:widowControl w:val="0"/>
      <w:adjustRightInd w:val="0"/>
      <w:snapToGrid/>
      <w:spacing w:after="240" w:line="200" w:lineRule="atLeast"/>
      <w:ind w:right="0" w:firstLine="360"/>
      <w:textAlignment w:val="baseline"/>
    </w:pPr>
    <w:rPr>
      <w:rFonts w:ascii="宋体"/>
      <w:b/>
      <w:spacing w:val="20"/>
    </w:rPr>
  </w:style>
  <w:style w:type="paragraph" w:customStyle="1" w:styleId="3643">
    <w:name w:val="样式 自定义正文 + 首行缩进:  2 字符1"/>
    <w:basedOn w:val="362"/>
    <w:qFormat/>
    <w:uiPriority w:val="0"/>
    <w:pPr>
      <w:suppressLineNumbers/>
      <w:suppressAutoHyphens/>
      <w:spacing w:after="200"/>
    </w:pPr>
    <w:rPr>
      <w:rFonts w:cs="宋体"/>
      <w:spacing w:val="-2"/>
      <w:kern w:val="0"/>
      <w:position w:val="0"/>
      <w:szCs w:val="32"/>
    </w:rPr>
  </w:style>
  <w:style w:type="paragraph" w:customStyle="1" w:styleId="3644">
    <w:name w:val="表内5"/>
    <w:basedOn w:val="952"/>
    <w:qFormat/>
    <w:uiPriority w:val="0"/>
    <w:pPr>
      <w:tabs>
        <w:tab w:val="left" w:pos="4305"/>
      </w:tabs>
      <w:adjustRightInd w:val="0"/>
      <w:snapToGrid w:val="0"/>
      <w:spacing w:before="0" w:beforeLines="0"/>
    </w:pPr>
    <w:rPr>
      <w:rFonts w:hAnsi="宋体"/>
      <w:b w:val="0"/>
      <w:color w:val="000000"/>
      <w:sz w:val="21"/>
      <w:szCs w:val="21"/>
    </w:rPr>
  </w:style>
  <w:style w:type="paragraph" w:customStyle="1" w:styleId="3645">
    <w:name w:val="fu5"/>
    <w:basedOn w:val="7"/>
    <w:qFormat/>
    <w:uiPriority w:val="0"/>
    <w:pPr>
      <w:keepNext w:val="0"/>
      <w:keepLines w:val="0"/>
      <w:widowControl/>
      <w:adjustRightInd w:val="0"/>
      <w:snapToGrid w:val="0"/>
      <w:spacing w:before="0" w:after="0" w:line="460" w:lineRule="atLeast"/>
      <w:ind w:firstLine="0" w:firstLineChars="0"/>
      <w:jc w:val="left"/>
    </w:pPr>
    <w:rPr>
      <w:rFonts w:ascii="黑体" w:hAnsi="宋体" w:eastAsia="黑体"/>
      <w:bCs w:val="0"/>
      <w:i/>
      <w:iCs/>
      <w:color w:val="000000"/>
      <w:sz w:val="24"/>
      <w:szCs w:val="24"/>
      <w:lang w:eastAsia="en-US" w:bidi="en-US"/>
    </w:rPr>
  </w:style>
  <w:style w:type="paragraph" w:customStyle="1" w:styleId="3646">
    <w:name w:val="title of table"/>
    <w:basedOn w:val="1"/>
    <w:next w:val="1"/>
    <w:qFormat/>
    <w:uiPriority w:val="0"/>
    <w:pPr>
      <w:spacing w:after="156" w:afterLines="50"/>
      <w:jc w:val="center"/>
    </w:pPr>
    <w:rPr>
      <w:rFonts w:ascii="宋体"/>
      <w:b/>
      <w:color w:val="080808"/>
      <w:kern w:val="0"/>
      <w:sz w:val="24"/>
      <w:szCs w:val="20"/>
    </w:rPr>
  </w:style>
  <w:style w:type="paragraph" w:customStyle="1" w:styleId="3647">
    <w:name w:val="xl80"/>
    <w:basedOn w:val="1"/>
    <w:qFormat/>
    <w:uiPriority w:val="0"/>
    <w:pPr>
      <w:widowControl/>
      <w:pBdr>
        <w:bottom w:val="single" w:color="auto" w:sz="8" w:space="0"/>
        <w:right w:val="single" w:color="auto" w:sz="8" w:space="0"/>
      </w:pBdr>
      <w:spacing w:before="100" w:after="100"/>
      <w:jc w:val="center"/>
      <w:textAlignment w:val="center"/>
    </w:pPr>
    <w:rPr>
      <w:rFonts w:ascii="宋体"/>
      <w:kern w:val="0"/>
      <w:sz w:val="24"/>
      <w:szCs w:val="20"/>
    </w:rPr>
  </w:style>
  <w:style w:type="paragraph" w:customStyle="1" w:styleId="3648">
    <w:name w:val="样式 四号 首行缩进:  1.02 厘米 行距: 固定值 30 磅"/>
    <w:basedOn w:val="1"/>
    <w:qFormat/>
    <w:uiPriority w:val="0"/>
    <w:pPr>
      <w:spacing w:line="600" w:lineRule="exact"/>
      <w:ind w:firstLine="576"/>
    </w:pPr>
    <w:rPr>
      <w:rFonts w:ascii="宋体" w:cs="宋体"/>
      <w:kern w:val="0"/>
      <w:sz w:val="28"/>
      <w:szCs w:val="28"/>
    </w:rPr>
  </w:style>
  <w:style w:type="paragraph" w:customStyle="1" w:styleId="3649">
    <w:name w:val="A1 Ende 12er"/>
    <w:basedOn w:val="1"/>
    <w:qFormat/>
    <w:uiPriority w:val="0"/>
    <w:pPr>
      <w:widowControl/>
      <w:tabs>
        <w:tab w:val="right" w:pos="851"/>
        <w:tab w:val="left" w:pos="993"/>
        <w:tab w:val="left" w:pos="4536"/>
        <w:tab w:val="decimal" w:pos="5954"/>
        <w:tab w:val="left" w:pos="7088"/>
        <w:tab w:val="decimal" w:pos="8505"/>
      </w:tabs>
      <w:spacing w:after="240"/>
      <w:ind w:left="992" w:hanging="992"/>
      <w:jc w:val="left"/>
    </w:pPr>
    <w:rPr>
      <w:rFonts w:ascii="Arial" w:hAnsi="Arial"/>
      <w:kern w:val="0"/>
      <w:sz w:val="22"/>
      <w:szCs w:val="20"/>
      <w:lang w:val="de-DE" w:eastAsia="de-DE"/>
    </w:rPr>
  </w:style>
  <w:style w:type="paragraph" w:customStyle="1" w:styleId="3650">
    <w:name w:val="样式 样式 标题 4款标题1.1.1.1标题 4 Char标题 4 Char CharL4 + 宋体 小四 非加粗1 + 段前:..."/>
    <w:basedOn w:val="1897"/>
    <w:qFormat/>
    <w:uiPriority w:val="0"/>
    <w:pPr>
      <w:spacing w:after="0" w:afterLines="0"/>
    </w:pPr>
    <w:rPr>
      <w:rFonts w:cs="宋体"/>
      <w:szCs w:val="20"/>
    </w:rPr>
  </w:style>
  <w:style w:type="paragraph" w:customStyle="1" w:styleId="3651">
    <w:name w:val="样式 宋体 四号 行距: 固定值 28 磅"/>
    <w:basedOn w:val="1"/>
    <w:qFormat/>
    <w:uiPriority w:val="0"/>
    <w:pPr>
      <w:spacing w:line="560" w:lineRule="exact"/>
      <w:ind w:firstLine="560" w:firstLineChars="200"/>
    </w:pPr>
    <w:rPr>
      <w:rFonts w:ascii="宋体" w:cs="宋体"/>
      <w:kern w:val="0"/>
      <w:sz w:val="28"/>
      <w:szCs w:val="28"/>
    </w:rPr>
  </w:style>
  <w:style w:type="paragraph" w:customStyle="1" w:styleId="3652">
    <w:name w:val="xl78"/>
    <w:basedOn w:val="1"/>
    <w:qFormat/>
    <w:uiPriority w:val="0"/>
    <w:pPr>
      <w:widowControl/>
      <w:pBdr>
        <w:top w:val="single" w:color="auto" w:sz="4" w:space="1"/>
        <w:left w:val="single" w:color="auto" w:sz="8"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kern w:val="0"/>
      <w:sz w:val="24"/>
      <w:szCs w:val="20"/>
    </w:rPr>
  </w:style>
  <w:style w:type="paragraph" w:customStyle="1" w:styleId="3653">
    <w:name w:val="正文文本 212"/>
    <w:basedOn w:val="1"/>
    <w:qFormat/>
    <w:uiPriority w:val="0"/>
    <w:pPr>
      <w:adjustRightInd w:val="0"/>
      <w:spacing w:line="480" w:lineRule="atLeast"/>
      <w:ind w:firstLine="567"/>
    </w:pPr>
    <w:rPr>
      <w:rFonts w:ascii="宋体" w:eastAsia="楷体"/>
      <w:kern w:val="0"/>
      <w:sz w:val="30"/>
      <w:szCs w:val="20"/>
    </w:rPr>
  </w:style>
  <w:style w:type="paragraph" w:customStyle="1" w:styleId="3654">
    <w:name w:val="初设正文"/>
    <w:basedOn w:val="1"/>
    <w:qFormat/>
    <w:uiPriority w:val="0"/>
    <w:pPr>
      <w:spacing w:after="120" w:line="440" w:lineRule="exact"/>
      <w:ind w:left="425" w:firstLine="425"/>
    </w:pPr>
    <w:rPr>
      <w:rFonts w:ascii="Arial" w:hAnsi="Arial"/>
      <w:kern w:val="0"/>
      <w:sz w:val="24"/>
      <w:szCs w:val="20"/>
    </w:rPr>
  </w:style>
  <w:style w:type="paragraph" w:customStyle="1" w:styleId="3655">
    <w:name w:val="正文样式2"/>
    <w:basedOn w:val="212"/>
    <w:qFormat/>
    <w:uiPriority w:val="0"/>
    <w:pPr>
      <w:widowControl/>
      <w:spacing w:line="240" w:lineRule="auto"/>
      <w:ind w:firstLine="420"/>
      <w:jc w:val="left"/>
    </w:pPr>
    <w:rPr>
      <w:rFonts w:cs="Courier New"/>
      <w:sz w:val="21"/>
      <w:szCs w:val="21"/>
    </w:rPr>
  </w:style>
  <w:style w:type="paragraph" w:customStyle="1" w:styleId="3656">
    <w:name w:val="Z正文"/>
    <w:basedOn w:val="36"/>
    <w:qFormat/>
    <w:uiPriority w:val="0"/>
    <w:pPr>
      <w:widowControl w:val="0"/>
      <w:snapToGrid/>
      <w:spacing w:before="0" w:after="120" w:line="360" w:lineRule="auto"/>
      <w:ind w:right="0" w:firstLine="600" w:firstLineChars="200"/>
    </w:pPr>
    <w:rPr>
      <w:rFonts w:ascii="宋体" w:eastAsia="仿宋_GB2312"/>
      <w:sz w:val="30"/>
    </w:rPr>
  </w:style>
  <w:style w:type="paragraph" w:customStyle="1" w:styleId="3657">
    <w:name w:val="文档结构图1"/>
    <w:basedOn w:val="1"/>
    <w:qFormat/>
    <w:uiPriority w:val="0"/>
    <w:pPr>
      <w:widowControl/>
      <w:shd w:val="clear" w:color="auto" w:fill="000080"/>
      <w:jc w:val="left"/>
    </w:pPr>
    <w:rPr>
      <w:rFonts w:ascii="宋体"/>
      <w:kern w:val="0"/>
      <w:szCs w:val="20"/>
    </w:rPr>
  </w:style>
  <w:style w:type="paragraph" w:customStyle="1" w:styleId="3658">
    <w:name w:val="font11"/>
    <w:basedOn w:val="1"/>
    <w:qFormat/>
    <w:uiPriority w:val="0"/>
    <w:pPr>
      <w:widowControl/>
      <w:spacing w:before="100" w:beforeAutospacing="1" w:after="100" w:afterAutospacing="1"/>
      <w:jc w:val="left"/>
    </w:pPr>
    <w:rPr>
      <w:rFonts w:ascii="宋体" w:eastAsia="Arial Unicode MS"/>
      <w:kern w:val="0"/>
      <w:sz w:val="24"/>
      <w:szCs w:val="20"/>
    </w:rPr>
  </w:style>
  <w:style w:type="paragraph" w:customStyle="1" w:styleId="3659">
    <w:name w:val="正文sj"/>
    <w:basedOn w:val="1"/>
    <w:qFormat/>
    <w:uiPriority w:val="0"/>
    <w:pPr>
      <w:spacing w:line="300" w:lineRule="auto"/>
    </w:pPr>
    <w:rPr>
      <w:rFonts w:ascii="宋体"/>
      <w:kern w:val="0"/>
      <w:sz w:val="24"/>
      <w:szCs w:val="20"/>
    </w:rPr>
  </w:style>
  <w:style w:type="paragraph" w:customStyle="1" w:styleId="3660">
    <w:name w:val="第八章表头"/>
    <w:basedOn w:val="1"/>
    <w:qFormat/>
    <w:uiPriority w:val="0"/>
    <w:pPr>
      <w:tabs>
        <w:tab w:val="left" w:pos="720"/>
      </w:tabs>
      <w:spacing w:line="360" w:lineRule="auto"/>
      <w:ind w:left="720"/>
      <w:jc w:val="center"/>
    </w:pPr>
    <w:rPr>
      <w:rFonts w:ascii="宋体"/>
      <w:b/>
      <w:color w:val="0000FF"/>
      <w:kern w:val="0"/>
      <w:sz w:val="24"/>
      <w:szCs w:val="20"/>
    </w:rPr>
  </w:style>
  <w:style w:type="paragraph" w:customStyle="1" w:styleId="3661">
    <w:name w:val="尾注文本3"/>
    <w:basedOn w:val="1811"/>
    <w:qFormat/>
    <w:uiPriority w:val="0"/>
    <w:pPr>
      <w:textAlignment w:val="baseline"/>
    </w:pPr>
    <w:rPr>
      <w:sz w:val="21"/>
    </w:rPr>
  </w:style>
  <w:style w:type="paragraph" w:customStyle="1" w:styleId="3662">
    <w:name w:val="font14"/>
    <w:basedOn w:val="1"/>
    <w:qFormat/>
    <w:uiPriority w:val="0"/>
    <w:pPr>
      <w:widowControl/>
      <w:spacing w:before="100" w:beforeAutospacing="1" w:after="100" w:afterAutospacing="1"/>
      <w:jc w:val="left"/>
    </w:pPr>
    <w:rPr>
      <w:rFonts w:hint="eastAsia" w:ascii="宋体" w:hAnsi="宋体"/>
      <w:color w:val="000000"/>
      <w:kern w:val="0"/>
      <w:sz w:val="20"/>
      <w:szCs w:val="20"/>
    </w:rPr>
  </w:style>
  <w:style w:type="paragraph" w:customStyle="1" w:styleId="3663">
    <w:name w:val="样式 标题 1封面大标题 + 段后: 15.6 磅"/>
    <w:basedOn w:val="3"/>
    <w:qFormat/>
    <w:uiPriority w:val="0"/>
    <w:pPr>
      <w:keepLines/>
      <w:overflowPunct/>
      <w:snapToGrid/>
      <w:spacing w:before="50" w:after="0" w:line="240" w:lineRule="auto"/>
      <w:ind w:left="0" w:firstLine="0"/>
      <w:jc w:val="center"/>
    </w:pPr>
    <w:rPr>
      <w:rFonts w:ascii="宋体" w:hAnsi="宋体" w:cs="宋体"/>
      <w:bCs w:val="0"/>
      <w:color w:val="auto"/>
      <w:sz w:val="40"/>
      <w:szCs w:val="20"/>
    </w:rPr>
  </w:style>
  <w:style w:type="paragraph" w:customStyle="1" w:styleId="3664">
    <w:name w:val="文"/>
    <w:basedOn w:val="1"/>
    <w:qFormat/>
    <w:uiPriority w:val="0"/>
    <w:pPr>
      <w:adjustRightInd w:val="0"/>
      <w:spacing w:line="500" w:lineRule="atLeast"/>
      <w:ind w:firstLine="540"/>
      <w:textAlignment w:val="baseline"/>
    </w:pPr>
    <w:rPr>
      <w:rFonts w:ascii="宋体"/>
      <w:kern w:val="0"/>
      <w:sz w:val="28"/>
      <w:szCs w:val="20"/>
    </w:rPr>
  </w:style>
  <w:style w:type="paragraph" w:customStyle="1" w:styleId="3665">
    <w:name w:val="xl133"/>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0"/>
    </w:rPr>
  </w:style>
  <w:style w:type="paragraph" w:customStyle="1" w:styleId="3666">
    <w:name w:val="样式 目录3 + 首行缩进:  2 字符"/>
    <w:basedOn w:val="1664"/>
    <w:qFormat/>
    <w:uiPriority w:val="0"/>
    <w:pPr>
      <w:tabs>
        <w:tab w:val="left" w:pos="2336"/>
        <w:tab w:val="clear" w:pos="8777"/>
      </w:tabs>
      <w:ind w:left="2336" w:firstLine="560" w:firstLineChars="200"/>
    </w:pPr>
    <w:rPr>
      <w:b w:val="0"/>
      <w:bCs w:val="0"/>
      <w:szCs w:val="24"/>
    </w:rPr>
  </w:style>
  <w:style w:type="paragraph" w:customStyle="1" w:styleId="3667">
    <w:name w:val="CM11"/>
    <w:basedOn w:val="1609"/>
    <w:next w:val="1609"/>
    <w:qFormat/>
    <w:uiPriority w:val="0"/>
    <w:pPr>
      <w:spacing w:line="468" w:lineRule="atLeast"/>
    </w:pPr>
    <w:rPr>
      <w:rFonts w:ascii="黑体" w:eastAsia="黑体" w:cs="Times New Roman"/>
      <w:color w:val="auto"/>
    </w:rPr>
  </w:style>
  <w:style w:type="paragraph" w:customStyle="1" w:styleId="3668">
    <w:name w:val="正文文本缩进12"/>
    <w:basedOn w:val="1"/>
    <w:qFormat/>
    <w:uiPriority w:val="0"/>
    <w:pPr>
      <w:spacing w:after="120" w:line="360" w:lineRule="auto"/>
      <w:ind w:left="420" w:leftChars="200"/>
    </w:pPr>
    <w:rPr>
      <w:rFonts w:ascii="Calibri" w:hAnsi="Calibri"/>
      <w:kern w:val="0"/>
      <w:sz w:val="20"/>
      <w:szCs w:val="20"/>
    </w:rPr>
  </w:style>
  <w:style w:type="paragraph" w:customStyle="1" w:styleId="3669">
    <w:name w:val="test1"/>
    <w:basedOn w:val="1"/>
    <w:qFormat/>
    <w:uiPriority w:val="0"/>
    <w:pPr>
      <w:widowControl/>
      <w:jc w:val="left"/>
    </w:pPr>
    <w:rPr>
      <w:rFonts w:ascii="Arial" w:hAnsi="Arial"/>
      <w:color w:val="000000"/>
      <w:kern w:val="0"/>
      <w:sz w:val="22"/>
      <w:szCs w:val="20"/>
      <w:lang w:val="de-DE" w:eastAsia="de-DE"/>
    </w:rPr>
  </w:style>
  <w:style w:type="paragraph" w:customStyle="1" w:styleId="3670">
    <w:name w:val="shu 表题"/>
    <w:basedOn w:val="1"/>
    <w:qFormat/>
    <w:uiPriority w:val="0"/>
    <w:pPr>
      <w:widowControl/>
      <w:autoSpaceDE w:val="0"/>
      <w:autoSpaceDN w:val="0"/>
      <w:adjustRightInd w:val="0"/>
      <w:jc w:val="center"/>
    </w:pPr>
    <w:rPr>
      <w:rFonts w:ascii="Times" w:hAnsi="Times"/>
      <w:b/>
      <w:spacing w:val="20"/>
      <w:kern w:val="0"/>
      <w:sz w:val="24"/>
      <w:szCs w:val="23"/>
      <w:lang w:eastAsia="en-US" w:bidi="en-US"/>
    </w:rPr>
  </w:style>
  <w:style w:type="paragraph" w:customStyle="1" w:styleId="3671">
    <w:name w:val="reader-word-layer reader-word-s3-16"/>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672">
    <w:name w:val="样式 标题 3 + 华文中宋 小三 段前: 6 磅 段后: 6 磅 行距: 多倍行距 1.4 字行"/>
    <w:basedOn w:val="5"/>
    <w:qFormat/>
    <w:uiPriority w:val="0"/>
    <w:pPr>
      <w:keepLines w:val="0"/>
      <w:tabs>
        <w:tab w:val="left" w:pos="861"/>
        <w:tab w:val="left" w:pos="916"/>
        <w:tab w:val="left" w:pos="1083"/>
        <w:tab w:val="left" w:pos="1756"/>
      </w:tabs>
      <w:spacing w:before="0" w:after="0" w:line="360" w:lineRule="auto"/>
      <w:ind w:firstLine="0" w:firstLineChars="0"/>
      <w:outlineLvl w:val="9"/>
    </w:pPr>
    <w:rPr>
      <w:rFonts w:hAnsi="宋体"/>
      <w:bCs w:val="0"/>
      <w:snapToGrid w:val="0"/>
      <w:sz w:val="28"/>
      <w:szCs w:val="24"/>
    </w:rPr>
  </w:style>
  <w:style w:type="paragraph" w:customStyle="1" w:styleId="3673">
    <w:name w:val="正文（缩进）"/>
    <w:basedOn w:val="449"/>
    <w:qFormat/>
    <w:uiPriority w:val="0"/>
    <w:pPr>
      <w:widowControl/>
      <w:adjustRightInd w:val="0"/>
      <w:ind w:firstLine="200" w:firstLineChars="200"/>
      <w:jc w:val="left"/>
    </w:pPr>
    <w:rPr>
      <w:rFonts w:ascii="Calibri" w:hAnsi="Calibri"/>
      <w:snapToGrid w:val="0"/>
    </w:rPr>
  </w:style>
  <w:style w:type="paragraph" w:customStyle="1" w:styleId="3674">
    <w:name w:val="样式 标题 3 + (西文) Times New Roman (中文) 宋体 小四 左 段前: 12 磅 段后: 2 ..."/>
    <w:basedOn w:val="5"/>
    <w:qFormat/>
    <w:uiPriority w:val="0"/>
    <w:pPr>
      <w:keepNext w:val="0"/>
      <w:keepLines w:val="0"/>
      <w:adjustRightInd w:val="0"/>
      <w:snapToGrid w:val="0"/>
      <w:spacing w:before="0" w:after="0" w:line="360" w:lineRule="auto"/>
      <w:ind w:firstLine="0" w:firstLineChars="0"/>
      <w:jc w:val="left"/>
      <w:textAlignment w:val="baseline"/>
      <w:outlineLvl w:val="9"/>
    </w:pPr>
    <w:rPr>
      <w:rFonts w:hAnsi="宋体"/>
      <w:bCs w:val="0"/>
      <w:sz w:val="24"/>
      <w:szCs w:val="24"/>
    </w:rPr>
  </w:style>
  <w:style w:type="paragraph" w:customStyle="1" w:styleId="367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3676">
    <w:name w:val="正文样式 行距: 固定值 30 磅"/>
    <w:basedOn w:val="1"/>
    <w:qFormat/>
    <w:uiPriority w:val="0"/>
    <w:pPr>
      <w:adjustRightInd w:val="0"/>
      <w:spacing w:line="600" w:lineRule="exact"/>
      <w:ind w:firstLine="200" w:firstLineChars="200"/>
      <w:textAlignment w:val="baseline"/>
    </w:pPr>
    <w:rPr>
      <w:rFonts w:ascii="宋体" w:cs="宋体"/>
      <w:spacing w:val="-2"/>
      <w:kern w:val="0"/>
      <w:sz w:val="28"/>
      <w:szCs w:val="20"/>
    </w:rPr>
  </w:style>
  <w:style w:type="paragraph" w:customStyle="1" w:styleId="3677">
    <w:name w:val="xl109"/>
    <w:basedOn w:val="1"/>
    <w:qFormat/>
    <w:uiPriority w:val="0"/>
    <w:pPr>
      <w:widowControl/>
      <w:pBdr>
        <w:top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678">
    <w:name w:val="通州正文"/>
    <w:next w:val="1"/>
    <w:qFormat/>
    <w:uiPriority w:val="0"/>
    <w:pPr>
      <w:spacing w:line="360" w:lineRule="auto"/>
      <w:ind w:firstLine="480"/>
    </w:pPr>
    <w:rPr>
      <w:rFonts w:ascii="宋体" w:hAnsi="宋体" w:eastAsia="宋体" w:cs="Times New Roman"/>
      <w:kern w:val="2"/>
      <w:sz w:val="24"/>
      <w:szCs w:val="24"/>
      <w:lang w:val="en-US" w:eastAsia="zh-CN" w:bidi="ar-SA"/>
    </w:rPr>
  </w:style>
  <w:style w:type="paragraph" w:customStyle="1" w:styleId="3679">
    <w:name w:val="列表 41"/>
    <w:basedOn w:val="1"/>
    <w:qFormat/>
    <w:uiPriority w:val="0"/>
    <w:pPr>
      <w:widowControl/>
      <w:ind w:left="100" w:leftChars="600" w:hanging="200" w:hangingChars="200"/>
      <w:jc w:val="left"/>
    </w:pPr>
    <w:rPr>
      <w:rFonts w:ascii="宋体"/>
      <w:kern w:val="0"/>
      <w:sz w:val="20"/>
      <w:szCs w:val="20"/>
    </w:rPr>
  </w:style>
  <w:style w:type="paragraph" w:customStyle="1" w:styleId="3680">
    <w:name w:val="样式 样式 表格 + (中文) 黑体 + 行距: 1.5 倍行距"/>
    <w:basedOn w:val="610"/>
    <w:qFormat/>
    <w:uiPriority w:val="0"/>
    <w:pPr>
      <w:tabs>
        <w:tab w:val="clear" w:pos="1680"/>
        <w:tab w:val="clear" w:pos="3465"/>
      </w:tabs>
      <w:spacing w:line="360" w:lineRule="auto"/>
    </w:pPr>
    <w:rPr>
      <w:rFonts w:cs="宋体"/>
      <w:szCs w:val="20"/>
    </w:rPr>
  </w:style>
  <w:style w:type="paragraph" w:customStyle="1" w:styleId="3681">
    <w:name w:val="Document"/>
    <w:basedOn w:val="1"/>
    <w:qFormat/>
    <w:uiPriority w:val="0"/>
    <w:pPr>
      <w:widowControl/>
      <w:spacing w:line="360" w:lineRule="auto"/>
      <w:ind w:firstLine="480"/>
      <w:jc w:val="center"/>
    </w:pPr>
    <w:rPr>
      <w:rFonts w:ascii="Financial  (MF)" w:hAnsi="Financial  (MF)"/>
      <w:spacing w:val="2"/>
      <w:w w:val="99"/>
      <w:kern w:val="0"/>
      <w:position w:val="-2"/>
      <w:sz w:val="24"/>
      <w:szCs w:val="20"/>
      <w:lang w:eastAsia="en-US" w:bidi="en-US"/>
    </w:rPr>
  </w:style>
  <w:style w:type="paragraph" w:customStyle="1" w:styleId="3682">
    <w:name w:val="SCIDI环评表格"/>
    <w:basedOn w:val="1"/>
    <w:qFormat/>
    <w:uiPriority w:val="0"/>
    <w:pPr>
      <w:adjustRightInd w:val="0"/>
      <w:snapToGrid w:val="0"/>
      <w:jc w:val="center"/>
      <w:textAlignment w:val="baseline"/>
    </w:pPr>
    <w:rPr>
      <w:rFonts w:ascii="宋体"/>
      <w:snapToGrid w:val="0"/>
      <w:kern w:val="0"/>
      <w:szCs w:val="21"/>
    </w:rPr>
  </w:style>
  <w:style w:type="paragraph" w:customStyle="1" w:styleId="3683">
    <w:name w:val="样式 正文文本 + 段前: 0.5 行"/>
    <w:basedOn w:val="36"/>
    <w:qFormat/>
    <w:uiPriority w:val="0"/>
    <w:pPr>
      <w:widowControl w:val="0"/>
      <w:snapToGrid/>
      <w:spacing w:before="0" w:after="0" w:line="240" w:lineRule="auto"/>
      <w:ind w:right="0"/>
    </w:pPr>
    <w:rPr>
      <w:rFonts w:ascii="宋体" w:eastAsia="仿宋_GB2312"/>
      <w:spacing w:val="-2"/>
      <w:sz w:val="28"/>
    </w:rPr>
  </w:style>
  <w:style w:type="paragraph" w:customStyle="1" w:styleId="3684">
    <w:name w:val="项目点符号"/>
    <w:basedOn w:val="1"/>
    <w:qFormat/>
    <w:uiPriority w:val="0"/>
    <w:pPr>
      <w:spacing w:afterLines="50" w:line="336" w:lineRule="auto"/>
      <w:ind w:firstLine="504" w:firstLineChars="200"/>
    </w:pPr>
    <w:rPr>
      <w:rFonts w:ascii="宋体"/>
      <w:snapToGrid w:val="0"/>
      <w:color w:val="000000"/>
      <w:spacing w:val="6"/>
      <w:kern w:val="0"/>
      <w:sz w:val="24"/>
      <w:szCs w:val="20"/>
    </w:rPr>
  </w:style>
  <w:style w:type="paragraph" w:customStyle="1" w:styleId="3685">
    <w:name w:val="p15"/>
    <w:basedOn w:val="1"/>
    <w:qFormat/>
    <w:uiPriority w:val="0"/>
    <w:pPr>
      <w:widowControl/>
    </w:pPr>
    <w:rPr>
      <w:rFonts w:ascii="宋体" w:hAnsi="宋体" w:cs="宋体"/>
      <w:kern w:val="0"/>
      <w:szCs w:val="21"/>
    </w:rPr>
  </w:style>
  <w:style w:type="paragraph" w:customStyle="1" w:styleId="3686">
    <w:name w:val="样式 正文段落 + 五号"/>
    <w:basedOn w:val="1"/>
    <w:qFormat/>
    <w:uiPriority w:val="0"/>
    <w:pPr>
      <w:topLinePunct/>
      <w:autoSpaceDN w:val="0"/>
      <w:adjustRightInd w:val="0"/>
      <w:spacing w:line="500" w:lineRule="exact"/>
      <w:jc w:val="center"/>
      <w:textAlignment w:val="baseline"/>
    </w:pPr>
    <w:rPr>
      <w:rFonts w:ascii="Arial Narrow" w:hAnsi="Arial Narrow" w:eastAsia="汉鼎简书宋"/>
      <w:kern w:val="0"/>
      <w:szCs w:val="20"/>
    </w:rPr>
  </w:style>
  <w:style w:type="paragraph" w:customStyle="1" w:styleId="3687">
    <w:name w:val="正文图"/>
    <w:basedOn w:val="1"/>
    <w:qFormat/>
    <w:uiPriority w:val="0"/>
    <w:pPr>
      <w:widowControl/>
      <w:adjustRightInd w:val="0"/>
      <w:snapToGrid w:val="0"/>
      <w:spacing w:before="40"/>
      <w:jc w:val="center"/>
      <w:textAlignment w:val="baseline"/>
    </w:pPr>
    <w:rPr>
      <w:rFonts w:ascii="宋体"/>
      <w:kern w:val="0"/>
      <w:sz w:val="24"/>
      <w:szCs w:val="20"/>
    </w:rPr>
  </w:style>
  <w:style w:type="paragraph" w:customStyle="1" w:styleId="3688">
    <w:name w:val="2 Char Char Char"/>
    <w:basedOn w:val="1"/>
    <w:qFormat/>
    <w:uiPriority w:val="0"/>
    <w:rPr>
      <w:rFonts w:ascii="宋体"/>
      <w:kern w:val="0"/>
      <w:szCs w:val="20"/>
    </w:rPr>
  </w:style>
  <w:style w:type="paragraph" w:customStyle="1" w:styleId="3689">
    <w:name w:val="font1"/>
    <w:basedOn w:val="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3690">
    <w:name w:val="Char4 Char Char Char Char Char Char1"/>
    <w:basedOn w:val="1"/>
    <w:qFormat/>
    <w:uiPriority w:val="0"/>
    <w:pPr>
      <w:spacing w:line="360" w:lineRule="auto"/>
      <w:ind w:firstLine="200" w:firstLineChars="200"/>
    </w:pPr>
    <w:rPr>
      <w:rFonts w:ascii="宋体" w:hAnsi="宋体" w:cs="宋体"/>
      <w:kern w:val="0"/>
      <w:sz w:val="24"/>
      <w:szCs w:val="20"/>
    </w:rPr>
  </w:style>
  <w:style w:type="paragraph" w:customStyle="1" w:styleId="3691">
    <w:name w:val="表内文字 Char"/>
    <w:qFormat/>
    <w:uiPriority w:val="0"/>
    <w:pPr>
      <w:widowControl w:val="0"/>
      <w:spacing w:line="0" w:lineRule="atLeast"/>
      <w:jc w:val="center"/>
    </w:pPr>
    <w:rPr>
      <w:rFonts w:ascii="Times New Roman" w:hAnsi="Times New Roman" w:eastAsia="宋体" w:cs="Times New Roman"/>
      <w:sz w:val="21"/>
      <w:lang w:val="en-US" w:eastAsia="zh-CN" w:bidi="ar-SA"/>
    </w:rPr>
  </w:style>
  <w:style w:type="paragraph" w:customStyle="1" w:styleId="3692">
    <w:name w:val="样式 标题 3 + 左侧:  5.1 毫米 首行缩进:  0 毫米"/>
    <w:basedOn w:val="5"/>
    <w:qFormat/>
    <w:uiPriority w:val="0"/>
    <w:pPr>
      <w:keepLines w:val="0"/>
      <w:tabs>
        <w:tab w:val="left" w:pos="1575"/>
      </w:tabs>
      <w:spacing w:beforeLines="50" w:afterLines="50" w:line="240" w:lineRule="auto"/>
      <w:ind w:firstLine="0" w:firstLineChars="0"/>
      <w:jc w:val="left"/>
    </w:pPr>
    <w:rPr>
      <w:rFonts w:eastAsia="黑体"/>
      <w:b w:val="0"/>
      <w:bCs w:val="0"/>
      <w:snapToGrid w:val="0"/>
      <w:spacing w:val="2"/>
      <w:w w:val="99"/>
      <w:position w:val="-2"/>
      <w:sz w:val="26"/>
      <w:szCs w:val="24"/>
      <w:lang w:eastAsia="en-US" w:bidi="en-US"/>
    </w:rPr>
  </w:style>
  <w:style w:type="paragraph" w:customStyle="1" w:styleId="3693">
    <w:name w:val="表内宋5中"/>
    <w:basedOn w:val="1"/>
    <w:qFormat/>
    <w:uiPriority w:val="0"/>
    <w:pPr>
      <w:adjustRightInd w:val="0"/>
      <w:snapToGrid w:val="0"/>
      <w:ind w:left="-105" w:leftChars="-50" w:right="-105" w:rightChars="-50"/>
      <w:jc w:val="center"/>
      <w:textAlignment w:val="baseline"/>
    </w:pPr>
    <w:rPr>
      <w:rFonts w:ascii="宋体" w:hAnsi="宋体"/>
      <w:kern w:val="0"/>
      <w:szCs w:val="20"/>
    </w:rPr>
  </w:style>
  <w:style w:type="paragraph" w:customStyle="1" w:styleId="3694">
    <w:name w:val="玮标题3 Char Char Char Char Char Char"/>
    <w:basedOn w:val="1"/>
    <w:next w:val="1"/>
    <w:qFormat/>
    <w:uiPriority w:val="0"/>
    <w:pPr>
      <w:keepNext/>
      <w:keepLines/>
      <w:adjustRightInd w:val="0"/>
      <w:spacing w:beforeLines="50" w:afterLines="50" w:line="360" w:lineRule="auto"/>
    </w:pPr>
    <w:rPr>
      <w:rFonts w:ascii="宋体" w:hAnsi="宋体"/>
      <w:b/>
      <w:bCs/>
      <w:kern w:val="0"/>
      <w:sz w:val="24"/>
      <w:szCs w:val="20"/>
    </w:rPr>
  </w:style>
  <w:style w:type="paragraph" w:customStyle="1" w:styleId="3695">
    <w:name w:val="xl114"/>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3696">
    <w:name w:val="表6-1"/>
    <w:basedOn w:val="74"/>
    <w:qFormat/>
    <w:uiPriority w:val="0"/>
    <w:pPr>
      <w:widowControl w:val="0"/>
      <w:tabs>
        <w:tab w:val="left" w:pos="360"/>
      </w:tabs>
      <w:adjustRightInd/>
      <w:snapToGrid/>
      <w:spacing w:before="120" w:after="120" w:line="240" w:lineRule="auto"/>
    </w:pPr>
    <w:rPr>
      <w:rFonts w:ascii="Calibri" w:hAnsi="Calibri"/>
      <w:b w:val="0"/>
      <w:kern w:val="2"/>
      <w:szCs w:val="24"/>
    </w:rPr>
  </w:style>
  <w:style w:type="paragraph" w:customStyle="1" w:styleId="369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698">
    <w:name w:val="表内宋5"/>
    <w:basedOn w:val="82"/>
    <w:qFormat/>
    <w:uiPriority w:val="0"/>
    <w:pPr>
      <w:adjustRightInd w:val="0"/>
      <w:snapToGrid w:val="0"/>
      <w:jc w:val="both"/>
    </w:pPr>
    <w:rPr>
      <w:color w:val="000000"/>
      <w:sz w:val="21"/>
    </w:rPr>
  </w:style>
  <w:style w:type="paragraph" w:customStyle="1" w:styleId="3699">
    <w:name w:val="表格内容居中"/>
    <w:basedOn w:val="1"/>
    <w:qFormat/>
    <w:uiPriority w:val="0"/>
    <w:pPr>
      <w:overflowPunct w:val="0"/>
      <w:adjustRightInd w:val="0"/>
      <w:snapToGrid w:val="0"/>
      <w:spacing w:line="460" w:lineRule="exact"/>
      <w:jc w:val="center"/>
      <w:textAlignment w:val="baseline"/>
    </w:pPr>
    <w:rPr>
      <w:rFonts w:ascii="仿宋_GB2312" w:hAnsi="宋体" w:eastAsia="仿宋_GB2312"/>
      <w:spacing w:val="12"/>
      <w:kern w:val="0"/>
      <w:szCs w:val="21"/>
    </w:rPr>
  </w:style>
  <w:style w:type="paragraph" w:customStyle="1" w:styleId="3700">
    <w:name w:val="插图标题"/>
    <w:basedOn w:val="1"/>
    <w:qFormat/>
    <w:uiPriority w:val="0"/>
    <w:pPr>
      <w:spacing w:line="360" w:lineRule="auto"/>
      <w:jc w:val="center"/>
    </w:pPr>
    <w:rPr>
      <w:rFonts w:ascii="黑体" w:eastAsia="黑体"/>
      <w:b/>
      <w:bCs/>
      <w:kern w:val="0"/>
      <w:sz w:val="28"/>
      <w:szCs w:val="20"/>
    </w:rPr>
  </w:style>
  <w:style w:type="paragraph" w:customStyle="1" w:styleId="3701">
    <w:name w:val="Char Char Char1 Char4"/>
    <w:basedOn w:val="1"/>
    <w:next w:val="1"/>
    <w:qFormat/>
    <w:uiPriority w:val="0"/>
    <w:pPr>
      <w:spacing w:line="360" w:lineRule="auto"/>
      <w:ind w:firstLine="200" w:firstLineChars="200"/>
    </w:pPr>
    <w:rPr>
      <w:rFonts w:ascii="宋体" w:hAnsi="宋体" w:cs="宋体"/>
      <w:kern w:val="0"/>
      <w:sz w:val="24"/>
      <w:szCs w:val="20"/>
    </w:rPr>
  </w:style>
  <w:style w:type="paragraph" w:customStyle="1" w:styleId="3702">
    <w:name w:val="font22"/>
    <w:basedOn w:val="1"/>
    <w:qFormat/>
    <w:uiPriority w:val="0"/>
    <w:pPr>
      <w:widowControl/>
      <w:spacing w:before="100" w:beforeAutospacing="1" w:after="100" w:afterAutospacing="1"/>
      <w:jc w:val="left"/>
    </w:pPr>
    <w:rPr>
      <w:rFonts w:ascii="宋体" w:hAnsi="宋体" w:cs="宋体"/>
      <w:color w:val="99CCFF"/>
      <w:kern w:val="0"/>
      <w:szCs w:val="21"/>
    </w:rPr>
  </w:style>
  <w:style w:type="paragraph" w:customStyle="1" w:styleId="3703">
    <w:name w:val="CM18"/>
    <w:basedOn w:val="1609"/>
    <w:next w:val="1609"/>
    <w:qFormat/>
    <w:uiPriority w:val="0"/>
    <w:rPr>
      <w:rFonts w:ascii="黑体" w:eastAsia="黑体" w:cs="Times New Roman"/>
      <w:color w:val="auto"/>
    </w:rPr>
  </w:style>
  <w:style w:type="paragraph" w:customStyle="1" w:styleId="3704">
    <w:name w:val="xl113"/>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3705">
    <w:name w:val="样式 标题2　自动设置"/>
    <w:basedOn w:val="4"/>
    <w:qFormat/>
    <w:uiPriority w:val="0"/>
    <w:pPr>
      <w:tabs>
        <w:tab w:val="left" w:pos="0"/>
        <w:tab w:val="left" w:pos="360"/>
      </w:tabs>
      <w:spacing w:before="120" w:after="60" w:line="240" w:lineRule="auto"/>
      <w:ind w:firstLine="0" w:firstLineChars="0"/>
    </w:pPr>
    <w:rPr>
      <w:rFonts w:ascii="宋体" w:hAnsi="宋体" w:eastAsia="宋体" w:cs="宋体"/>
      <w:sz w:val="28"/>
      <w:szCs w:val="20"/>
    </w:rPr>
  </w:style>
  <w:style w:type="paragraph" w:customStyle="1" w:styleId="3706">
    <w:name w:val="regel"/>
    <w:basedOn w:val="1"/>
    <w:qFormat/>
    <w:uiPriority w:val="0"/>
    <w:pPr>
      <w:widowControl/>
      <w:tabs>
        <w:tab w:val="left" w:pos="568"/>
        <w:tab w:val="left" w:pos="851"/>
        <w:tab w:val="left" w:pos="1080"/>
        <w:tab w:val="left" w:pos="3969"/>
      </w:tabs>
      <w:ind w:left="567" w:hanging="567"/>
      <w:jc w:val="left"/>
    </w:pPr>
    <w:rPr>
      <w:rFonts w:ascii="Swiss742-SWC" w:hAnsi="Swiss742-SWC"/>
      <w:kern w:val="0"/>
      <w:sz w:val="22"/>
      <w:szCs w:val="20"/>
      <w:lang w:val="en-GB" w:eastAsia="de-DE"/>
    </w:rPr>
  </w:style>
  <w:style w:type="paragraph" w:customStyle="1" w:styleId="3707">
    <w:name w:val="正文 + 三号"/>
    <w:basedOn w:val="1"/>
    <w:qFormat/>
    <w:uiPriority w:val="0"/>
    <w:pPr>
      <w:ind w:firstLine="630"/>
    </w:pPr>
    <w:rPr>
      <w:rFonts w:ascii="宋体"/>
      <w:kern w:val="0"/>
      <w:sz w:val="32"/>
      <w:szCs w:val="20"/>
    </w:rPr>
  </w:style>
  <w:style w:type="paragraph" w:customStyle="1" w:styleId="3708">
    <w:name w:val="Char22"/>
    <w:basedOn w:val="1"/>
    <w:qFormat/>
    <w:uiPriority w:val="0"/>
    <w:pPr>
      <w:spacing w:line="360" w:lineRule="auto"/>
      <w:ind w:firstLine="200" w:firstLineChars="200"/>
    </w:pPr>
    <w:rPr>
      <w:rFonts w:ascii="宋体" w:hAnsi="宋体" w:cs="宋体"/>
      <w:kern w:val="0"/>
      <w:sz w:val="24"/>
      <w:szCs w:val="20"/>
    </w:rPr>
  </w:style>
  <w:style w:type="paragraph" w:customStyle="1" w:styleId="3709">
    <w:name w:val="Footer Odd"/>
    <w:basedOn w:val="56"/>
    <w:qFormat/>
    <w:uiPriority w:val="0"/>
    <w:pPr>
      <w:keepLines/>
      <w:tabs>
        <w:tab w:val="center" w:pos="4320"/>
        <w:tab w:val="right" w:pos="8392"/>
        <w:tab w:val="right" w:pos="9480"/>
        <w:tab w:val="clear" w:pos="4153"/>
        <w:tab w:val="clear" w:pos="8306"/>
      </w:tabs>
      <w:adjustRightInd w:val="0"/>
      <w:snapToGrid/>
      <w:spacing w:before="200" w:after="240" w:line="240" w:lineRule="atLeast"/>
      <w:ind w:left="-839" w:right="-839"/>
      <w:jc w:val="center"/>
      <w:textAlignment w:val="baseline"/>
    </w:pPr>
    <w:rPr>
      <w:rFonts w:ascii="宋体"/>
      <w:spacing w:val="15"/>
      <w:sz w:val="24"/>
    </w:rPr>
  </w:style>
  <w:style w:type="paragraph" w:customStyle="1" w:styleId="3710">
    <w:name w:val="reader-word-layer reader-word-s10-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711">
    <w:name w:val="样式 新标题2 + 段前: 0.5 行 段后: 0.5 行"/>
    <w:basedOn w:val="301"/>
    <w:qFormat/>
    <w:uiPriority w:val="0"/>
    <w:pPr>
      <w:keepLines/>
      <w:widowControl w:val="0"/>
      <w:tabs>
        <w:tab w:val="clear" w:pos="987"/>
        <w:tab w:val="clear" w:pos="2720"/>
      </w:tabs>
      <w:overflowPunct/>
      <w:topLinePunct w:val="0"/>
      <w:autoSpaceDE/>
      <w:autoSpaceDN/>
      <w:adjustRightInd/>
      <w:snapToGrid/>
      <w:spacing w:before="166" w:beforeLines="50" w:after="166" w:afterLines="50" w:line="460" w:lineRule="exact"/>
      <w:ind w:left="0" w:firstLine="0"/>
    </w:pPr>
    <w:rPr>
      <w:rFonts w:ascii="黑体" w:hAnsi="宋体" w:cs="宋体"/>
      <w:b w:val="0"/>
      <w:bCs w:val="0"/>
      <w:color w:val="000000"/>
      <w:kern w:val="44"/>
      <w:sz w:val="24"/>
    </w:rPr>
  </w:style>
  <w:style w:type="paragraph" w:customStyle="1" w:styleId="3712">
    <w:name w:val="样式 hb4 + 段前: 0.5 行 段后: 0.5 行2"/>
    <w:basedOn w:val="1119"/>
    <w:qFormat/>
    <w:uiPriority w:val="0"/>
    <w:pPr>
      <w:topLinePunct w:val="0"/>
      <w:spacing w:before="280" w:beforeLines="100" w:after="290" w:afterLines="100" w:line="529" w:lineRule="exact"/>
    </w:pPr>
    <w:rPr>
      <w:rFonts w:ascii="Times New Roman" w:hAnsi="Arial"/>
      <w:b/>
      <w:kern w:val="24"/>
    </w:rPr>
  </w:style>
  <w:style w:type="paragraph" w:customStyle="1" w:styleId="3713">
    <w:name w:val="标题 2 + 宋体"/>
    <w:basedOn w:val="1"/>
    <w:qFormat/>
    <w:uiPriority w:val="0"/>
    <w:pPr>
      <w:tabs>
        <w:tab w:val="left" w:pos="870"/>
      </w:tabs>
      <w:adjustRightInd w:val="0"/>
      <w:spacing w:line="360" w:lineRule="atLeast"/>
      <w:ind w:left="-2296" w:hanging="420"/>
      <w:jc w:val="left"/>
      <w:textAlignment w:val="baseline"/>
    </w:pPr>
    <w:rPr>
      <w:rFonts w:ascii="宋体"/>
      <w:kern w:val="0"/>
      <w:sz w:val="24"/>
      <w:szCs w:val="20"/>
    </w:rPr>
  </w:style>
  <w:style w:type="paragraph" w:customStyle="1" w:styleId="3714">
    <w:name w:val="wtb3"/>
    <w:basedOn w:val="1"/>
    <w:qFormat/>
    <w:uiPriority w:val="0"/>
    <w:pPr>
      <w:widowControl/>
      <w:spacing w:line="480" w:lineRule="exact"/>
      <w:ind w:firstLine="480" w:firstLineChars="200"/>
      <w:jc w:val="left"/>
    </w:pPr>
    <w:rPr>
      <w:rFonts w:ascii="宋体"/>
      <w:kern w:val="0"/>
      <w:sz w:val="24"/>
      <w:szCs w:val="20"/>
    </w:rPr>
  </w:style>
  <w:style w:type="paragraph" w:customStyle="1" w:styleId="3715">
    <w:name w:val="表格题头"/>
    <w:qFormat/>
    <w:uiPriority w:val="0"/>
    <w:pPr>
      <w:spacing w:beforeLines="50"/>
      <w:jc w:val="center"/>
    </w:pPr>
    <w:rPr>
      <w:rFonts w:ascii="Times New Roman" w:hAnsi="Times New Roman" w:eastAsia="黑体" w:cs="Times New Roman"/>
      <w:b/>
      <w:kern w:val="2"/>
      <w:sz w:val="24"/>
      <w:szCs w:val="24"/>
      <w:lang w:val="en-US" w:eastAsia="zh-CN" w:bidi="ar-SA"/>
    </w:rPr>
  </w:style>
  <w:style w:type="paragraph" w:customStyle="1" w:styleId="3716">
    <w:name w:val="列表接续 31"/>
    <w:basedOn w:val="1"/>
    <w:qFormat/>
    <w:uiPriority w:val="0"/>
    <w:pPr>
      <w:widowControl/>
      <w:spacing w:after="120"/>
      <w:ind w:left="1260" w:leftChars="600"/>
      <w:jc w:val="left"/>
    </w:pPr>
    <w:rPr>
      <w:rFonts w:ascii="宋体"/>
      <w:kern w:val="0"/>
      <w:sz w:val="20"/>
      <w:szCs w:val="20"/>
    </w:rPr>
  </w:style>
  <w:style w:type="paragraph" w:customStyle="1" w:styleId="371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szCs w:val="20"/>
    </w:rPr>
  </w:style>
  <w:style w:type="paragraph" w:customStyle="1" w:styleId="3718">
    <w:name w:val="Char Char Char1 Char Char Char Char Char Char Char Char Char Char"/>
    <w:basedOn w:val="1"/>
    <w:qFormat/>
    <w:uiPriority w:val="0"/>
    <w:pPr>
      <w:adjustRightInd w:val="0"/>
      <w:snapToGrid w:val="0"/>
      <w:spacing w:line="360" w:lineRule="auto"/>
      <w:ind w:firstLine="200" w:firstLineChars="200"/>
    </w:pPr>
    <w:rPr>
      <w:rFonts w:ascii="宋体" w:cs="宋体"/>
      <w:kern w:val="0"/>
      <w:szCs w:val="21"/>
    </w:rPr>
  </w:style>
  <w:style w:type="paragraph" w:customStyle="1" w:styleId="3719">
    <w:name w:val="In Table (II)"/>
    <w:basedOn w:val="1"/>
    <w:qFormat/>
    <w:uiPriority w:val="0"/>
    <w:pPr>
      <w:tabs>
        <w:tab w:val="left" w:pos="2200"/>
        <w:tab w:val="left" w:pos="3960"/>
        <w:tab w:val="left" w:pos="5280"/>
      </w:tabs>
      <w:spacing w:before="60" w:after="60" w:line="0" w:lineRule="atLeast"/>
      <w:ind w:left="52"/>
      <w:jc w:val="left"/>
    </w:pPr>
    <w:rPr>
      <w:rFonts w:ascii="Tahoma" w:hAnsi="Tahoma" w:eastAsia="华文中宋"/>
      <w:kern w:val="0"/>
      <w:szCs w:val="20"/>
    </w:rPr>
  </w:style>
  <w:style w:type="paragraph" w:customStyle="1" w:styleId="3720">
    <w:name w:val="Plain Text1"/>
    <w:basedOn w:val="1"/>
    <w:qFormat/>
    <w:uiPriority w:val="0"/>
    <w:pPr>
      <w:autoSpaceDE w:val="0"/>
      <w:autoSpaceDN w:val="0"/>
      <w:adjustRightInd w:val="0"/>
      <w:textAlignment w:val="baseline"/>
    </w:pPr>
    <w:rPr>
      <w:rFonts w:ascii="宋体"/>
      <w:kern w:val="0"/>
      <w:szCs w:val="20"/>
    </w:rPr>
  </w:style>
  <w:style w:type="paragraph" w:customStyle="1" w:styleId="3721">
    <w:name w:val="样式 标题 2节标题1.1标题 2节标题 1.1H2节标题 1.1 Char第一层条H21 + 段前: 2.4 磅..."/>
    <w:basedOn w:val="4"/>
    <w:qFormat/>
    <w:uiPriority w:val="0"/>
    <w:pPr>
      <w:widowControl/>
      <w:snapToGrid w:val="0"/>
      <w:spacing w:before="0" w:after="0" w:line="420" w:lineRule="atLeast"/>
      <w:ind w:firstLine="0" w:firstLineChars="0"/>
      <w:jc w:val="left"/>
    </w:pPr>
    <w:rPr>
      <w:rFonts w:ascii="宋体" w:hAnsi="Times New Roman" w:cs="宋体"/>
      <w:b w:val="0"/>
      <w:bCs w:val="0"/>
      <w:spacing w:val="-10"/>
      <w:kern w:val="28"/>
      <w:sz w:val="30"/>
      <w:szCs w:val="20"/>
    </w:rPr>
  </w:style>
  <w:style w:type="paragraph" w:customStyle="1" w:styleId="3722">
    <w:name w:val="样式 样式 样式 标题 3 + 段前: 0.5 行 + 段前: 1 行 行距: 单倍行距 + 段前: 1 行"/>
    <w:basedOn w:val="3404"/>
    <w:qFormat/>
    <w:uiPriority w:val="0"/>
    <w:pPr>
      <w:tabs>
        <w:tab w:val="left" w:pos="795"/>
        <w:tab w:val="clear" w:pos="1080"/>
      </w:tabs>
      <w:spacing w:before="330"/>
    </w:pPr>
  </w:style>
  <w:style w:type="paragraph" w:customStyle="1" w:styleId="3723">
    <w:name w:val="样式 标题 3标题 3 Char + 段前: 0 磅 段后: 0 磅 行距: 最小值 24 磅"/>
    <w:basedOn w:val="5"/>
    <w:qFormat/>
    <w:uiPriority w:val="0"/>
    <w:pPr>
      <w:tabs>
        <w:tab w:val="left" w:pos="360"/>
        <w:tab w:val="left" w:pos="1647"/>
      </w:tabs>
      <w:spacing w:before="0" w:after="0" w:line="480" w:lineRule="atLeast"/>
      <w:ind w:hanging="200" w:hangingChars="200"/>
    </w:pPr>
    <w:rPr>
      <w:rFonts w:cs="宋体"/>
      <w:sz w:val="30"/>
      <w:szCs w:val="20"/>
    </w:rPr>
  </w:style>
  <w:style w:type="paragraph" w:customStyle="1" w:styleId="3724">
    <w:name w:val="Technik-text1"/>
    <w:basedOn w:val="2199"/>
    <w:qFormat/>
    <w:uiPriority w:val="0"/>
    <w:pPr>
      <w:tabs>
        <w:tab w:val="left" w:pos="4537"/>
        <w:tab w:val="clear" w:pos="1985"/>
        <w:tab w:val="clear" w:pos="4820"/>
      </w:tabs>
      <w:spacing w:after="240"/>
      <w:ind w:right="1134"/>
      <w:jc w:val="both"/>
    </w:pPr>
    <w:rPr>
      <w:b/>
      <w:lang w:val="de-DE"/>
    </w:rPr>
  </w:style>
  <w:style w:type="paragraph" w:customStyle="1" w:styleId="3725">
    <w:name w:val="居中正文"/>
    <w:basedOn w:val="87"/>
    <w:qFormat/>
    <w:uiPriority w:val="0"/>
    <w:pPr>
      <w:widowControl/>
      <w:adjustRightInd w:val="0"/>
      <w:spacing w:before="120" w:after="0" w:line="360" w:lineRule="auto"/>
      <w:ind w:firstLine="0" w:firstLineChars="0"/>
      <w:jc w:val="center"/>
      <w:textAlignment w:val="baseline"/>
    </w:pPr>
    <w:rPr>
      <w:rFonts w:hAnsi="Calibri"/>
      <w:kern w:val="28"/>
      <w:sz w:val="24"/>
      <w:szCs w:val="20"/>
    </w:rPr>
  </w:style>
  <w:style w:type="paragraph" w:customStyle="1" w:styleId="3726">
    <w:name w:val="样式 样式 标题 3标题 33 + 段前: 0.5 行 + 段前: 0.5 行"/>
    <w:basedOn w:val="1"/>
    <w:qFormat/>
    <w:uiPriority w:val="0"/>
    <w:pPr>
      <w:keepNext/>
      <w:keepLines/>
      <w:widowControl/>
      <w:adjustRightInd w:val="0"/>
      <w:snapToGrid w:val="0"/>
      <w:spacing w:afterLines="50"/>
      <w:jc w:val="left"/>
      <w:outlineLvl w:val="2"/>
    </w:pPr>
    <w:rPr>
      <w:rFonts w:ascii="黑体" w:hAnsi="宋体" w:eastAsia="黑体"/>
      <w:snapToGrid w:val="0"/>
      <w:kern w:val="0"/>
      <w:sz w:val="24"/>
      <w:szCs w:val="20"/>
    </w:rPr>
  </w:style>
  <w:style w:type="paragraph" w:customStyle="1" w:styleId="3727">
    <w:name w:val="Char Char Char Char Char Char Char Char Char Char Char Char Char Char Char Char Char Char Char Char Char Char1"/>
    <w:basedOn w:val="1"/>
    <w:qFormat/>
    <w:uiPriority w:val="0"/>
    <w:pPr>
      <w:jc w:val="left"/>
    </w:pPr>
    <w:rPr>
      <w:rFonts w:ascii="宋体" w:hAnsi="宋体" w:cs="Courier New"/>
      <w:kern w:val="0"/>
      <w:sz w:val="32"/>
      <w:szCs w:val="32"/>
    </w:rPr>
  </w:style>
  <w:style w:type="paragraph" w:customStyle="1" w:styleId="3728">
    <w:name w:val="样式 标题 11.标题 1h11headingHeader 1st Pageh1 chapter heading章...2"/>
    <w:basedOn w:val="3"/>
    <w:qFormat/>
    <w:uiPriority w:val="0"/>
    <w:pPr>
      <w:keepLines/>
      <w:overflowPunct/>
      <w:adjustRightInd w:val="0"/>
      <w:snapToGrid/>
      <w:spacing w:before="0" w:beforeLines="50" w:after="0" w:afterLines="50" w:line="500" w:lineRule="exact"/>
      <w:ind w:left="0" w:firstLine="0"/>
      <w:textAlignment w:val="baseline"/>
    </w:pPr>
    <w:rPr>
      <w:rFonts w:ascii="黑体" w:cs="宋体"/>
      <w:b w:val="0"/>
      <w:color w:val="auto"/>
      <w:sz w:val="32"/>
      <w:szCs w:val="20"/>
    </w:rPr>
  </w:style>
  <w:style w:type="paragraph" w:customStyle="1" w:styleId="3729">
    <w:name w:val="表格小4居中"/>
    <w:basedOn w:val="1"/>
    <w:qFormat/>
    <w:uiPriority w:val="0"/>
    <w:pPr>
      <w:spacing w:line="360" w:lineRule="auto"/>
      <w:ind w:left="70" w:hanging="70" w:hangingChars="29"/>
      <w:jc w:val="center"/>
    </w:pPr>
    <w:rPr>
      <w:rFonts w:ascii="宋体" w:hAnsi="宋体"/>
      <w:color w:val="000000"/>
      <w:kern w:val="0"/>
      <w:sz w:val="24"/>
      <w:szCs w:val="21"/>
    </w:rPr>
  </w:style>
  <w:style w:type="paragraph" w:customStyle="1" w:styleId="3730">
    <w:name w:val="Char Char Char Char Char Char1 Char Char Char Char Char Char Char Char1"/>
    <w:basedOn w:val="1"/>
    <w:qFormat/>
    <w:uiPriority w:val="0"/>
    <w:rPr>
      <w:rFonts w:ascii="黑体"/>
      <w:b/>
      <w:color w:val="000000"/>
      <w:kern w:val="0"/>
      <w:sz w:val="28"/>
      <w:szCs w:val="32"/>
    </w:rPr>
  </w:style>
  <w:style w:type="paragraph" w:customStyle="1" w:styleId="3731">
    <w:name w:val="样式 标题 2 + Times New Roman 段前: 0.5 行 段后: 0.5 行"/>
    <w:basedOn w:val="4"/>
    <w:qFormat/>
    <w:uiPriority w:val="0"/>
    <w:pPr>
      <w:tabs>
        <w:tab w:val="left" w:pos="4500"/>
      </w:tabs>
      <w:adjustRightInd w:val="0"/>
      <w:snapToGrid w:val="0"/>
      <w:spacing w:before="93" w:beforeLines="30" w:after="93" w:afterLines="30" w:line="460" w:lineRule="exact"/>
      <w:ind w:firstLine="0" w:firstLineChars="0"/>
      <w:textAlignment w:val="baseline"/>
    </w:pPr>
    <w:rPr>
      <w:rFonts w:ascii="Times New Roman" w:hAnsi="Times New Roman" w:eastAsia="宋体" w:cs="宋体"/>
      <w:sz w:val="28"/>
      <w:szCs w:val="20"/>
    </w:rPr>
  </w:style>
  <w:style w:type="paragraph" w:customStyle="1" w:styleId="3732">
    <w:name w:val="统一正文格式"/>
    <w:basedOn w:val="23"/>
    <w:qFormat/>
    <w:uiPriority w:val="0"/>
    <w:pPr>
      <w:tabs>
        <w:tab w:val="left" w:pos="0"/>
      </w:tabs>
      <w:spacing w:after="0" w:line="460" w:lineRule="atLeast"/>
      <w:ind w:left="0" w:leftChars="0" w:firstLine="200" w:firstLineChars="200"/>
    </w:pPr>
    <w:rPr>
      <w:rFonts w:ascii="宋体" w:cs="宋体"/>
      <w:kern w:val="24"/>
    </w:rPr>
  </w:style>
  <w:style w:type="paragraph" w:customStyle="1" w:styleId="3733">
    <w:name w:val="样式 标题 2W2 + 非加粗"/>
    <w:basedOn w:val="4"/>
    <w:qFormat/>
    <w:uiPriority w:val="0"/>
    <w:pPr>
      <w:tabs>
        <w:tab w:val="left" w:pos="2720"/>
      </w:tabs>
      <w:spacing w:before="156" w:beforeLines="50" w:after="156" w:afterLines="50" w:line="240" w:lineRule="auto"/>
      <w:ind w:left="-288" w:firstLine="0" w:firstLineChars="0"/>
    </w:pPr>
    <w:rPr>
      <w:rFonts w:ascii="Times New Roman" w:hAnsi="Times New Roman" w:cs="宋体"/>
      <w:bCs w:val="0"/>
      <w:sz w:val="30"/>
      <w:szCs w:val="30"/>
    </w:rPr>
  </w:style>
  <w:style w:type="paragraph" w:customStyle="1" w:styleId="3734">
    <w:name w:val="Char Char Char1 Char Char Char Char Char Char Char Char Char Char Char Char Char"/>
    <w:basedOn w:val="1"/>
    <w:qFormat/>
    <w:uiPriority w:val="0"/>
    <w:pPr>
      <w:spacing w:line="360" w:lineRule="auto"/>
      <w:ind w:firstLine="200" w:firstLineChars="200"/>
    </w:pPr>
    <w:rPr>
      <w:rFonts w:ascii="宋体" w:hAnsi="宋体" w:cs="宋体"/>
      <w:kern w:val="0"/>
      <w:sz w:val="24"/>
      <w:szCs w:val="20"/>
    </w:rPr>
  </w:style>
  <w:style w:type="paragraph" w:customStyle="1" w:styleId="3735">
    <w:name w:val="样式 宋体 居中 首行缩进:  0.42 厘米"/>
    <w:basedOn w:val="1370"/>
    <w:qFormat/>
    <w:uiPriority w:val="0"/>
    <w:pPr>
      <w:ind w:firstLine="240"/>
      <w:jc w:val="center"/>
    </w:pPr>
    <w:rPr>
      <w:rFonts w:hAnsi="宋体" w:eastAsia="宋体"/>
    </w:rPr>
  </w:style>
  <w:style w:type="paragraph" w:customStyle="1" w:styleId="3736">
    <w:name w:val="样式 表格标题 + 段后: 0.5 行2"/>
    <w:basedOn w:val="1"/>
    <w:qFormat/>
    <w:uiPriority w:val="0"/>
    <w:pPr>
      <w:pBdr>
        <w:top w:val="single" w:color="auto" w:sz="4" w:space="1"/>
      </w:pBdr>
      <w:adjustRightInd w:val="0"/>
      <w:spacing w:line="324" w:lineRule="auto"/>
      <w:jc w:val="center"/>
      <w:textAlignment w:val="baseline"/>
    </w:pPr>
    <w:rPr>
      <w:rFonts w:ascii="宋体" w:eastAsia="黑体" w:cs="宋体"/>
      <w:b/>
      <w:bCs/>
      <w:kern w:val="0"/>
      <w:sz w:val="24"/>
      <w:szCs w:val="20"/>
    </w:rPr>
  </w:style>
  <w:style w:type="paragraph" w:customStyle="1" w:styleId="3737">
    <w:name w:val="样式 标题 2 +"/>
    <w:basedOn w:val="4"/>
    <w:qFormat/>
    <w:uiPriority w:val="0"/>
    <w:pPr>
      <w:adjustRightInd w:val="0"/>
      <w:snapToGrid w:val="0"/>
      <w:spacing w:beforeLines="50" w:after="0" w:line="360" w:lineRule="auto"/>
      <w:ind w:firstLine="0" w:firstLineChars="0"/>
      <w:jc w:val="left"/>
    </w:pPr>
    <w:rPr>
      <w:rFonts w:ascii="黑体" w:hAnsi="Times New Roman" w:cs="宋体"/>
      <w:b w:val="0"/>
      <w:bCs w:val="0"/>
      <w:snapToGrid w:val="0"/>
      <w:sz w:val="30"/>
      <w:szCs w:val="20"/>
    </w:rPr>
  </w:style>
  <w:style w:type="paragraph" w:customStyle="1" w:styleId="3738">
    <w:name w:val="标题1 Char Char Char Char Char Char Char Char Char Char"/>
    <w:basedOn w:val="1"/>
    <w:qFormat/>
    <w:uiPriority w:val="0"/>
    <w:pPr>
      <w:spacing w:line="360" w:lineRule="auto"/>
      <w:ind w:firstLine="200" w:firstLineChars="200"/>
    </w:pPr>
    <w:rPr>
      <w:rFonts w:ascii="宋体" w:hAnsi="宋体" w:eastAsia="黑体" w:cs="宋体"/>
      <w:b/>
      <w:kern w:val="0"/>
      <w:sz w:val="32"/>
      <w:szCs w:val="20"/>
    </w:rPr>
  </w:style>
  <w:style w:type="paragraph" w:customStyle="1" w:styleId="373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740">
    <w:name w:val="样式 页眉 + 宋体 黑色 段前: 0 磅 段后: 0 磅 行距: 固定值 12 磅2"/>
    <w:basedOn w:val="58"/>
    <w:qFormat/>
    <w:uiPriority w:val="0"/>
    <w:pPr>
      <w:pBdr>
        <w:bottom w:val="none" w:color="auto" w:sz="0" w:space="0"/>
      </w:pBdr>
      <w:tabs>
        <w:tab w:val="clear" w:pos="4153"/>
        <w:tab w:val="clear" w:pos="8306"/>
      </w:tabs>
      <w:snapToGrid/>
      <w:spacing w:line="240" w:lineRule="exact"/>
    </w:pPr>
    <w:rPr>
      <w:rFonts w:ascii="宋体" w:hAnsi="宋体" w:cs="宋体"/>
      <w:color w:val="000000"/>
      <w:sz w:val="21"/>
    </w:rPr>
  </w:style>
  <w:style w:type="paragraph" w:customStyle="1" w:styleId="3741">
    <w:name w:val="样式 标题 1新标题1 + 加粗 段前: 0.5 行 段后: 0.5 行1"/>
    <w:basedOn w:val="3"/>
    <w:qFormat/>
    <w:uiPriority w:val="0"/>
    <w:pPr>
      <w:keepLines/>
      <w:overflowPunct/>
      <w:snapToGrid/>
      <w:spacing w:before="340" w:beforeLines="50" w:after="330" w:afterLines="50" w:line="460" w:lineRule="exact"/>
      <w:ind w:left="0" w:firstLine="0"/>
    </w:pPr>
    <w:rPr>
      <w:rFonts w:ascii="黑体" w:cs="宋体"/>
      <w:color w:val="auto"/>
      <w:sz w:val="28"/>
      <w:szCs w:val="20"/>
    </w:rPr>
  </w:style>
  <w:style w:type="paragraph" w:customStyle="1" w:styleId="3742">
    <w:name w:val="Style Heading 2 Char标题 2 Char节(C+F2) + Left:  0 cm First line:..."/>
    <w:basedOn w:val="4"/>
    <w:qFormat/>
    <w:uiPriority w:val="0"/>
    <w:pPr>
      <w:keepLines w:val="0"/>
      <w:widowControl/>
      <w:tabs>
        <w:tab w:val="left" w:pos="2040"/>
      </w:tabs>
      <w:spacing w:before="240" w:after="60" w:line="240" w:lineRule="auto"/>
      <w:ind w:left="800" w:leftChars="800" w:hanging="200" w:hangingChars="200"/>
      <w:jc w:val="left"/>
    </w:pPr>
    <w:rPr>
      <w:rFonts w:ascii="Cambria" w:hAnsi="Cambria" w:eastAsia="宋体"/>
      <w:i/>
      <w:iCs/>
      <w:sz w:val="28"/>
      <w:szCs w:val="28"/>
    </w:rPr>
  </w:style>
  <w:style w:type="paragraph" w:customStyle="1" w:styleId="3743">
    <w:name w:val="样式 样式 标题 2h22Header 2nd PageA.B.C.h2 main h标题2 + 仿宋_GB2312 行距......1"/>
    <w:basedOn w:val="3744"/>
    <w:qFormat/>
    <w:uiPriority w:val="0"/>
    <w:pPr>
      <w:tabs>
        <w:tab w:val="left" w:pos="2720"/>
      </w:tabs>
      <w:ind w:firstLine="454"/>
    </w:pPr>
    <w:rPr>
      <w:b/>
      <w:bCs w:val="0"/>
    </w:rPr>
  </w:style>
  <w:style w:type="paragraph" w:customStyle="1" w:styleId="3744">
    <w:name w:val="样式 标题 2h22Header 2nd PageA.B.C.h2 main h标题2 + 仿宋_GB2312 行距..."/>
    <w:basedOn w:val="4"/>
    <w:qFormat/>
    <w:uiPriority w:val="0"/>
    <w:pPr>
      <w:widowControl/>
      <w:tabs>
        <w:tab w:val="left" w:pos="2720"/>
      </w:tabs>
      <w:spacing w:line="360" w:lineRule="auto"/>
      <w:ind w:firstLine="455" w:firstLineChars="162"/>
      <w:jc w:val="left"/>
    </w:pPr>
    <w:rPr>
      <w:rFonts w:ascii="仿宋_GB2312" w:hAnsi="ˎ̥" w:eastAsia="仿宋_GB2312" w:cs="宋体"/>
      <w:b w:val="0"/>
      <w:sz w:val="28"/>
      <w:szCs w:val="20"/>
    </w:rPr>
  </w:style>
  <w:style w:type="paragraph" w:customStyle="1" w:styleId="3745">
    <w:name w:val="Char Char Char Char Char Char Char Char Char Char Char Char Char Char Char Char Char Char Char Char Char Char Char Char Char Char Char Char Char Char Char Char Char Char Char Char Char Char Char Char Char Char4"/>
    <w:basedOn w:val="1"/>
    <w:qFormat/>
    <w:uiPriority w:val="0"/>
    <w:rPr>
      <w:rFonts w:ascii="宋体"/>
      <w:kern w:val="0"/>
      <w:szCs w:val="20"/>
    </w:rPr>
  </w:style>
  <w:style w:type="paragraph" w:customStyle="1" w:styleId="3746">
    <w:name w:val="p"/>
    <w:basedOn w:val="1"/>
    <w:qFormat/>
    <w:uiPriority w:val="0"/>
    <w:pPr>
      <w:spacing w:before="100" w:beforeAutospacing="1" w:after="100" w:afterAutospacing="1" w:line="440" w:lineRule="exact"/>
      <w:ind w:firstLine="200" w:firstLineChars="200"/>
    </w:pPr>
    <w:rPr>
      <w:rFonts w:ascii="宋体"/>
      <w:kern w:val="0"/>
      <w:sz w:val="24"/>
      <w:szCs w:val="20"/>
    </w:rPr>
  </w:style>
  <w:style w:type="paragraph" w:customStyle="1" w:styleId="3747">
    <w:name w:val="水利部"/>
    <w:basedOn w:val="1"/>
    <w:qFormat/>
    <w:uiPriority w:val="0"/>
    <w:pPr>
      <w:adjustRightInd w:val="0"/>
      <w:snapToGrid w:val="0"/>
      <w:spacing w:line="500" w:lineRule="exact"/>
      <w:ind w:firstLine="1205" w:firstLineChars="400"/>
    </w:pPr>
    <w:rPr>
      <w:rFonts w:ascii="宋体"/>
      <w:b/>
      <w:snapToGrid w:val="0"/>
      <w:kern w:val="0"/>
      <w:sz w:val="30"/>
      <w:szCs w:val="30"/>
    </w:rPr>
  </w:style>
  <w:style w:type="paragraph" w:customStyle="1" w:styleId="3748">
    <w:name w:val="puce"/>
    <w:basedOn w:val="1"/>
    <w:qFormat/>
    <w:uiPriority w:val="0"/>
    <w:pPr>
      <w:widowControl/>
      <w:tabs>
        <w:tab w:val="left" w:pos="945"/>
        <w:tab w:val="left" w:pos="1200"/>
      </w:tabs>
      <w:adjustRightInd w:val="0"/>
      <w:snapToGrid w:val="0"/>
      <w:spacing w:line="336" w:lineRule="auto"/>
      <w:ind w:firstLine="480" w:firstLineChars="200"/>
    </w:pPr>
    <w:rPr>
      <w:rFonts w:ascii="Arial" w:hAnsi="Arial"/>
      <w:kern w:val="0"/>
      <w:sz w:val="24"/>
      <w:szCs w:val="20"/>
    </w:rPr>
  </w:style>
  <w:style w:type="paragraph" w:customStyle="1" w:styleId="3749">
    <w:name w:val="录"/>
    <w:basedOn w:val="1"/>
    <w:next w:val="1"/>
    <w:qFormat/>
    <w:uiPriority w:val="0"/>
    <w:pPr>
      <w:widowControl/>
      <w:adjustRightInd w:val="0"/>
      <w:spacing w:after="120" w:line="480" w:lineRule="exact"/>
      <w:ind w:firstLine="480"/>
      <w:jc w:val="left"/>
      <w:textAlignment w:val="baseline"/>
      <w:outlineLvl w:val="3"/>
    </w:pPr>
    <w:rPr>
      <w:rFonts w:ascii="楷体_GB2312" w:hAnsi="宋体" w:eastAsia="楷体_GB2312"/>
      <w:spacing w:val="2"/>
      <w:w w:val="99"/>
      <w:kern w:val="0"/>
      <w:position w:val="-2"/>
      <w:sz w:val="30"/>
      <w:szCs w:val="20"/>
      <w:lang w:eastAsia="en-US" w:bidi="en-US"/>
    </w:rPr>
  </w:style>
  <w:style w:type="paragraph" w:customStyle="1" w:styleId="3750">
    <w:name w:val="3级"/>
    <w:basedOn w:val="5"/>
    <w:qFormat/>
    <w:uiPriority w:val="0"/>
    <w:pPr>
      <w:keepNext w:val="0"/>
      <w:keepLines w:val="0"/>
      <w:widowControl/>
      <w:tabs>
        <w:tab w:val="left" w:pos="0"/>
        <w:tab w:val="left" w:pos="1740"/>
      </w:tabs>
      <w:overflowPunct w:val="0"/>
      <w:snapToGrid w:val="0"/>
      <w:spacing w:before="80" w:after="80" w:line="360" w:lineRule="auto"/>
      <w:ind w:left="1740" w:hanging="420" w:firstLineChars="0"/>
      <w:jc w:val="left"/>
      <w:textAlignment w:val="baseline"/>
    </w:pPr>
    <w:rPr>
      <w:rFonts w:ascii="黑体" w:eastAsia="黑体" w:cs="宋体"/>
      <w:b w:val="0"/>
      <w:sz w:val="28"/>
      <w:szCs w:val="20"/>
    </w:rPr>
  </w:style>
  <w:style w:type="paragraph" w:customStyle="1" w:styleId="3751">
    <w:name w:val="样式 标题 1文章标题-*+章标题 1章节标题标题2b1H1Heading 1 (NN)h11st leve..."/>
    <w:basedOn w:val="3"/>
    <w:qFormat/>
    <w:uiPriority w:val="0"/>
    <w:pPr>
      <w:keepLines/>
      <w:pageBreakBefore/>
      <w:widowControl/>
      <w:overflowPunct/>
      <w:snapToGrid/>
      <w:spacing w:before="0" w:after="0" w:line="600" w:lineRule="exact"/>
      <w:ind w:left="0" w:firstLine="0"/>
    </w:pPr>
    <w:rPr>
      <w:rFonts w:ascii="黑体" w:hAnsi="黑体"/>
      <w:bCs w:val="0"/>
      <w:color w:val="auto"/>
      <w:kern w:val="2"/>
      <w:sz w:val="32"/>
      <w:szCs w:val="32"/>
    </w:rPr>
  </w:style>
  <w:style w:type="paragraph" w:customStyle="1" w:styleId="3752">
    <w:name w:val="表头文字"/>
    <w:basedOn w:val="1"/>
    <w:qFormat/>
    <w:uiPriority w:val="0"/>
    <w:pPr>
      <w:widowControl/>
      <w:adjustRightInd w:val="0"/>
      <w:snapToGrid w:val="0"/>
      <w:spacing w:line="400" w:lineRule="exact"/>
      <w:jc w:val="center"/>
      <w:textAlignment w:val="baseline"/>
    </w:pPr>
    <w:rPr>
      <w:rFonts w:ascii="Calibri" w:hAnsi="Calibri"/>
      <w:b/>
      <w:kern w:val="0"/>
      <w:sz w:val="24"/>
      <w:szCs w:val="20"/>
      <w:lang w:eastAsia="en-US" w:bidi="en-US"/>
    </w:rPr>
  </w:style>
  <w:style w:type="paragraph" w:customStyle="1" w:styleId="3753">
    <w:name w:val="表格表体"/>
    <w:basedOn w:val="46"/>
    <w:qFormat/>
    <w:uiPriority w:val="0"/>
    <w:pPr>
      <w:adjustRightInd w:val="0"/>
      <w:spacing w:line="312" w:lineRule="atLeast"/>
      <w:jc w:val="distribute"/>
      <w:textAlignment w:val="baseline"/>
    </w:pPr>
    <w:rPr>
      <w:rFonts w:ascii="仿宋_GB2312" w:hAnsi="仿宋_GB2312" w:cs="Times New Roman"/>
      <w:b/>
      <w:kern w:val="0"/>
      <w:szCs w:val="22"/>
    </w:rPr>
  </w:style>
  <w:style w:type="paragraph" w:customStyle="1" w:styleId="3754">
    <w:name w:val="reader-word-layer reader-word-s9-3 reader-word-s9-20"/>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755">
    <w:name w:val="样式 目录 2 + 行距: 多倍行距 1.25 字行"/>
    <w:basedOn w:val="75"/>
    <w:qFormat/>
    <w:uiPriority w:val="0"/>
    <w:pPr>
      <w:spacing w:line="300" w:lineRule="auto"/>
    </w:pPr>
    <w:rPr>
      <w:rFonts w:eastAsia="黑体" w:cs="宋体"/>
    </w:rPr>
  </w:style>
  <w:style w:type="paragraph" w:customStyle="1" w:styleId="3756">
    <w:name w:val="样式 标题 2 + 段前: 0.5 行 行距: 单倍行距1"/>
    <w:basedOn w:val="4"/>
    <w:qFormat/>
    <w:uiPriority w:val="0"/>
    <w:pPr>
      <w:keepNext w:val="0"/>
      <w:keepLines w:val="0"/>
      <w:tabs>
        <w:tab w:val="left" w:pos="964"/>
      </w:tabs>
      <w:autoSpaceDE w:val="0"/>
      <w:autoSpaceDN w:val="0"/>
      <w:adjustRightInd w:val="0"/>
      <w:snapToGrid w:val="0"/>
      <w:spacing w:beforeLines="100" w:afterLines="50" w:line="240" w:lineRule="auto"/>
      <w:ind w:left="964" w:hanging="737"/>
      <w:jc w:val="left"/>
      <w:textAlignment w:val="baseline"/>
    </w:pPr>
    <w:rPr>
      <w:rFonts w:ascii="Times New Roman" w:hAnsi="Times New Roman" w:cs="宋体"/>
      <w:b w:val="0"/>
      <w:bCs w:val="0"/>
      <w:snapToGrid w:val="0"/>
      <w:szCs w:val="20"/>
    </w:rPr>
  </w:style>
  <w:style w:type="paragraph" w:customStyle="1" w:styleId="3757">
    <w:name w:val="样式 题注 + (西文) Times New Roman (中文) 宋体 小四 加粗 黑色 居中 段前: 3 磅 ..."/>
    <w:basedOn w:val="24"/>
    <w:qFormat/>
    <w:uiPriority w:val="0"/>
    <w:pPr>
      <w:adjustRightInd w:val="0"/>
      <w:spacing w:before="0" w:after="312" w:afterLines="100" w:line="360" w:lineRule="auto"/>
      <w:jc w:val="center"/>
    </w:pPr>
    <w:rPr>
      <w:rFonts w:ascii="Times New Roman" w:hAnsi="Times New Roman" w:eastAsia="宋体" w:cs="Times New Roman"/>
      <w:b/>
      <w:bCs/>
      <w:color w:val="000000"/>
      <w:sz w:val="24"/>
    </w:rPr>
  </w:style>
  <w:style w:type="paragraph" w:customStyle="1" w:styleId="3758">
    <w:name w:val="标题 2新"/>
    <w:basedOn w:val="4"/>
    <w:qFormat/>
    <w:uiPriority w:val="0"/>
    <w:pPr>
      <w:tabs>
        <w:tab w:val="left" w:pos="0"/>
        <w:tab w:val="left" w:pos="2720"/>
        <w:tab w:val="left" w:pos="4103"/>
      </w:tabs>
      <w:adjustRightInd w:val="0"/>
      <w:spacing w:before="0" w:after="0" w:line="720" w:lineRule="auto"/>
      <w:ind w:firstLine="0" w:firstLineChars="0"/>
      <w:jc w:val="left"/>
      <w:textAlignment w:val="baseline"/>
    </w:pPr>
    <w:rPr>
      <w:rFonts w:hint="eastAsia" w:ascii="黑体" w:hAnsi="宋体" w:eastAsia="宋体" w:cs="宋体"/>
      <w:color w:val="000000"/>
      <w:sz w:val="28"/>
      <w:szCs w:val="20"/>
      <w:lang w:val="en-GB"/>
    </w:rPr>
  </w:style>
  <w:style w:type="paragraph" w:customStyle="1" w:styleId="3759">
    <w:name w:val="CM42"/>
    <w:basedOn w:val="1609"/>
    <w:next w:val="1609"/>
    <w:qFormat/>
    <w:uiPriority w:val="0"/>
    <w:pPr>
      <w:spacing w:after="270"/>
    </w:pPr>
    <w:rPr>
      <w:rFonts w:ascii="宋体" w:eastAsia="宋体" w:cs="Times New Roman"/>
      <w:color w:val="auto"/>
    </w:rPr>
  </w:style>
  <w:style w:type="paragraph" w:customStyle="1" w:styleId="3760">
    <w:name w:val="日期12"/>
    <w:basedOn w:val="1"/>
    <w:next w:val="1"/>
    <w:qFormat/>
    <w:uiPriority w:val="0"/>
    <w:pPr>
      <w:adjustRightInd w:val="0"/>
      <w:jc w:val="left"/>
      <w:textAlignment w:val="baseline"/>
    </w:pPr>
    <w:rPr>
      <w:rFonts w:ascii="宋体"/>
      <w:spacing w:val="24"/>
      <w:kern w:val="24"/>
      <w:sz w:val="24"/>
      <w:szCs w:val="20"/>
    </w:rPr>
  </w:style>
  <w:style w:type="paragraph" w:customStyle="1" w:styleId="3761">
    <w:name w:val="xl83"/>
    <w:basedOn w:val="1"/>
    <w:qFormat/>
    <w:uiPriority w:val="0"/>
    <w:pPr>
      <w:widowControl/>
      <w:pBdr>
        <w:left w:val="single" w:color="auto" w:sz="4" w:space="0"/>
        <w:bottom w:val="single" w:color="auto" w:sz="8" w:space="0"/>
        <w:right w:val="single" w:color="auto" w:sz="4" w:space="0"/>
      </w:pBdr>
      <w:spacing w:before="100" w:after="100"/>
      <w:jc w:val="center"/>
      <w:textAlignment w:val="center"/>
    </w:pPr>
    <w:rPr>
      <w:rFonts w:ascii="宋体"/>
      <w:kern w:val="0"/>
      <w:sz w:val="24"/>
      <w:szCs w:val="20"/>
    </w:rPr>
  </w:style>
  <w:style w:type="paragraph" w:customStyle="1" w:styleId="3762">
    <w:name w:val="样式 非倾斜 首行缩进:  0.93 厘米 行距: 最小值 2 磅 Char Char"/>
    <w:basedOn w:val="1"/>
    <w:qFormat/>
    <w:uiPriority w:val="0"/>
    <w:pPr>
      <w:spacing w:line="40" w:lineRule="atLeast"/>
      <w:ind w:firstLine="525"/>
    </w:pPr>
    <w:rPr>
      <w:rFonts w:ascii="宋体"/>
      <w:i/>
      <w:kern w:val="0"/>
      <w:sz w:val="28"/>
      <w:szCs w:val="20"/>
    </w:rPr>
  </w:style>
  <w:style w:type="paragraph" w:customStyle="1" w:styleId="3763">
    <w:name w:val="表中字样"/>
    <w:basedOn w:val="2036"/>
    <w:qFormat/>
    <w:uiPriority w:val="0"/>
    <w:pPr>
      <w:spacing w:line="320" w:lineRule="atLeast"/>
      <w:ind w:firstLine="0" w:firstLineChars="0"/>
      <w:jc w:val="center"/>
    </w:pPr>
    <w:rPr>
      <w:spacing w:val="4"/>
    </w:rPr>
  </w:style>
  <w:style w:type="paragraph" w:customStyle="1" w:styleId="3764">
    <w:name w:val="样式 表头 + Times New Roman 黑色"/>
    <w:basedOn w:val="151"/>
    <w:qFormat/>
    <w:uiPriority w:val="0"/>
    <w:pPr>
      <w:spacing w:beforeLines="30" w:line="240" w:lineRule="auto"/>
    </w:pPr>
    <w:rPr>
      <w:rFonts w:ascii="Times New Roman" w:eastAsia="宋体"/>
      <w:b/>
      <w:color w:val="000000"/>
      <w:szCs w:val="24"/>
    </w:rPr>
  </w:style>
  <w:style w:type="paragraph" w:customStyle="1" w:styleId="3765">
    <w:name w:val="Char Char Char1 Char11"/>
    <w:basedOn w:val="1"/>
    <w:next w:val="1"/>
    <w:qFormat/>
    <w:uiPriority w:val="0"/>
    <w:pPr>
      <w:spacing w:line="360" w:lineRule="auto"/>
      <w:ind w:firstLine="200" w:firstLineChars="200"/>
    </w:pPr>
    <w:rPr>
      <w:rFonts w:ascii="宋体" w:hAnsi="宋体" w:cs="宋体"/>
      <w:kern w:val="0"/>
      <w:sz w:val="24"/>
      <w:szCs w:val="20"/>
    </w:rPr>
  </w:style>
  <w:style w:type="paragraph" w:customStyle="1" w:styleId="3766">
    <w:name w:val="Char Char Char Char Char Char3"/>
    <w:basedOn w:val="1"/>
    <w:qFormat/>
    <w:uiPriority w:val="99"/>
    <w:rPr>
      <w:rFonts w:ascii="宋体"/>
      <w:kern w:val="0"/>
      <w:sz w:val="24"/>
      <w:szCs w:val="20"/>
    </w:rPr>
  </w:style>
  <w:style w:type="paragraph" w:customStyle="1" w:styleId="3767">
    <w:name w:val="报告正文 Char Char"/>
    <w:basedOn w:val="1"/>
    <w:qFormat/>
    <w:uiPriority w:val="0"/>
    <w:pPr>
      <w:widowControl/>
      <w:adjustRightInd w:val="0"/>
      <w:spacing w:beforeLines="25" w:line="360" w:lineRule="auto"/>
      <w:ind w:firstLine="482"/>
      <w:jc w:val="left"/>
      <w:textAlignment w:val="baseline"/>
    </w:pPr>
    <w:rPr>
      <w:rFonts w:ascii="Calibri" w:hAnsi="Calibri" w:cs="宋体"/>
      <w:snapToGrid w:val="0"/>
      <w:kern w:val="24"/>
      <w:sz w:val="24"/>
      <w:szCs w:val="20"/>
      <w:lang w:eastAsia="en-US" w:bidi="en-US"/>
    </w:rPr>
  </w:style>
  <w:style w:type="paragraph" w:customStyle="1" w:styleId="3768">
    <w:name w:val="样式 样式5 + 首行缩进:  2 字符7"/>
    <w:basedOn w:val="203"/>
    <w:qFormat/>
    <w:uiPriority w:val="0"/>
    <w:pPr>
      <w:spacing w:line="520" w:lineRule="exact"/>
      <w:ind w:firstLine="560" w:firstLineChars="0"/>
      <w:textAlignment w:val="baseline"/>
    </w:pPr>
    <w:rPr>
      <w:rFonts w:eastAsia="宋体" w:cs="宋体"/>
      <w:bCs/>
      <w:sz w:val="26"/>
      <w:szCs w:val="26"/>
    </w:rPr>
  </w:style>
  <w:style w:type="paragraph" w:customStyle="1" w:styleId="3769">
    <w:name w:val="样式 正文缩进 + 宋体 小四"/>
    <w:basedOn w:val="21"/>
    <w:qFormat/>
    <w:uiPriority w:val="0"/>
    <w:pPr>
      <w:spacing w:line="600" w:lineRule="exact"/>
    </w:pPr>
    <w:rPr>
      <w:rFonts w:hAnsi="宋体"/>
      <w:spacing w:val="-2"/>
      <w:sz w:val="28"/>
      <w:szCs w:val="28"/>
    </w:rPr>
  </w:style>
  <w:style w:type="paragraph" w:customStyle="1" w:styleId="3770">
    <w:name w:val="表格内正文"/>
    <w:qFormat/>
    <w:uiPriority w:val="0"/>
    <w:pPr>
      <w:widowControl w:val="0"/>
      <w:spacing w:line="260" w:lineRule="exact"/>
      <w:jc w:val="center"/>
    </w:pPr>
    <w:rPr>
      <w:rFonts w:ascii="Times New Roman" w:hAnsi="Times New Roman" w:eastAsia="宋体" w:cs="Times New Roman"/>
      <w:color w:val="000000"/>
      <w:spacing w:val="-4"/>
      <w:kern w:val="2"/>
      <w:sz w:val="21"/>
      <w:szCs w:val="24"/>
      <w:lang w:val="en-US" w:eastAsia="zh-CN" w:bidi="ar-SA"/>
    </w:rPr>
  </w:style>
  <w:style w:type="paragraph" w:customStyle="1" w:styleId="3771">
    <w:name w:val="院名"/>
    <w:basedOn w:val="1"/>
    <w:qFormat/>
    <w:uiPriority w:val="0"/>
    <w:pPr>
      <w:adjustRightInd w:val="0"/>
      <w:spacing w:before="60" w:after="60" w:line="800" w:lineRule="exact"/>
      <w:ind w:firstLine="567"/>
      <w:jc w:val="center"/>
      <w:textAlignment w:val="baseline"/>
    </w:pPr>
    <w:rPr>
      <w:rFonts w:ascii="宋体"/>
      <w:spacing w:val="10"/>
      <w:kern w:val="0"/>
      <w:sz w:val="36"/>
      <w:szCs w:val="20"/>
    </w:rPr>
  </w:style>
  <w:style w:type="paragraph" w:customStyle="1" w:styleId="3772">
    <w:name w:val="样式 标题 2节标题 1.11.1标题 21.1标题2标题 2 Char1节_Heading 2b21.1标..."/>
    <w:basedOn w:val="4"/>
    <w:qFormat/>
    <w:uiPriority w:val="0"/>
    <w:pPr>
      <w:tabs>
        <w:tab w:val="left" w:pos="576"/>
      </w:tabs>
      <w:spacing w:before="0" w:after="0" w:line="360" w:lineRule="auto"/>
      <w:ind w:left="576" w:hanging="576" w:firstLineChars="0"/>
    </w:pPr>
    <w:rPr>
      <w:rFonts w:ascii="黑体" w:hAnsi="宋体" w:cs="宋体"/>
      <w:b w:val="0"/>
      <w:bCs w:val="0"/>
      <w:sz w:val="24"/>
      <w:szCs w:val="20"/>
    </w:rPr>
  </w:style>
  <w:style w:type="paragraph" w:customStyle="1" w:styleId="3773">
    <w:name w:val="周闯1"/>
    <w:basedOn w:val="3"/>
    <w:qFormat/>
    <w:uiPriority w:val="0"/>
    <w:pPr>
      <w:keepLines/>
      <w:overflowPunct/>
      <w:adjustRightInd w:val="0"/>
      <w:snapToGrid/>
      <w:spacing w:before="0" w:beforeLines="50" w:after="0" w:afterLines="50" w:line="500" w:lineRule="exact"/>
      <w:ind w:left="0" w:firstLine="0"/>
      <w:textAlignment w:val="baseline"/>
    </w:pPr>
    <w:rPr>
      <w:rFonts w:ascii="黑体"/>
      <w:b w:val="0"/>
      <w:color w:val="auto"/>
      <w:kern w:val="2"/>
      <w:sz w:val="28"/>
      <w:szCs w:val="20"/>
    </w:rPr>
  </w:style>
  <w:style w:type="paragraph" w:customStyle="1" w:styleId="3774">
    <w:name w:val="条款正文（四级标题）"/>
    <w:basedOn w:val="1"/>
    <w:qFormat/>
    <w:uiPriority w:val="0"/>
    <w:pPr>
      <w:tabs>
        <w:tab w:val="left" w:pos="1080"/>
      </w:tabs>
      <w:adjustRightInd w:val="0"/>
      <w:spacing w:line="360" w:lineRule="auto"/>
      <w:ind w:left="851" w:hanging="851"/>
      <w:textAlignment w:val="baseline"/>
    </w:pPr>
    <w:rPr>
      <w:rFonts w:ascii="宋体"/>
      <w:kern w:val="0"/>
      <w:sz w:val="24"/>
      <w:szCs w:val="20"/>
    </w:rPr>
  </w:style>
  <w:style w:type="paragraph" w:customStyle="1" w:styleId="3775">
    <w:name w:val="正文图竖五"/>
    <w:basedOn w:val="1"/>
    <w:qFormat/>
    <w:uiPriority w:val="0"/>
    <w:pPr>
      <w:widowControl/>
      <w:jc w:val="center"/>
    </w:pPr>
    <w:rPr>
      <w:rFonts w:ascii="宋体" w:eastAsia="仿宋_GB2312"/>
      <w:color w:val="000000"/>
      <w:kern w:val="0"/>
      <w:szCs w:val="21"/>
    </w:rPr>
  </w:style>
  <w:style w:type="paragraph" w:customStyle="1" w:styleId="3776">
    <w:name w:val="样式 标题 4 + 四号"/>
    <w:basedOn w:val="6"/>
    <w:qFormat/>
    <w:uiPriority w:val="0"/>
    <w:pPr>
      <w:widowControl/>
      <w:snapToGrid w:val="0"/>
      <w:spacing w:before="60" w:after="60" w:line="480" w:lineRule="atLeast"/>
    </w:pPr>
    <w:rPr>
      <w:rFonts w:ascii="Times New Roman" w:hAnsi="Times New Roman" w:eastAsia="宋体"/>
      <w:b w:val="0"/>
      <w:bCs w:val="0"/>
      <w:sz w:val="24"/>
      <w:szCs w:val="24"/>
    </w:rPr>
  </w:style>
  <w:style w:type="paragraph" w:customStyle="1" w:styleId="3777">
    <w:name w:val="hb33"/>
    <w:basedOn w:val="5"/>
    <w:qFormat/>
    <w:uiPriority w:val="0"/>
    <w:pPr>
      <w:adjustRightInd w:val="0"/>
      <w:spacing w:before="240" w:after="240" w:line="240" w:lineRule="auto"/>
      <w:ind w:firstLine="0" w:firstLineChars="0"/>
      <w:jc w:val="left"/>
      <w:textAlignment w:val="baseline"/>
    </w:pPr>
    <w:rPr>
      <w:bCs w:val="0"/>
      <w:sz w:val="24"/>
      <w:szCs w:val="24"/>
    </w:rPr>
  </w:style>
  <w:style w:type="paragraph" w:customStyle="1" w:styleId="3778">
    <w:name w:val="Z小小节标题"/>
    <w:basedOn w:val="3199"/>
    <w:qFormat/>
    <w:uiPriority w:val="0"/>
    <w:pPr>
      <w:tabs>
        <w:tab w:val="left" w:pos="1680"/>
      </w:tabs>
      <w:ind w:left="0" w:leftChars="0" w:firstLine="0"/>
      <w:outlineLvl w:val="3"/>
    </w:pPr>
  </w:style>
  <w:style w:type="paragraph" w:customStyle="1" w:styleId="3779">
    <w:name w:val="Char Char Char Char Char Char Char Char Char Char3"/>
    <w:basedOn w:val="1"/>
    <w:qFormat/>
    <w:uiPriority w:val="0"/>
    <w:rPr>
      <w:rFonts w:ascii="宋体"/>
      <w:kern w:val="0"/>
      <w:szCs w:val="20"/>
    </w:rPr>
  </w:style>
  <w:style w:type="paragraph" w:customStyle="1" w:styleId="3780">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781">
    <w:name w:val="标题三"/>
    <w:basedOn w:val="5"/>
    <w:qFormat/>
    <w:uiPriority w:val="0"/>
    <w:pPr>
      <w:tabs>
        <w:tab w:val="left" w:pos="900"/>
        <w:tab w:val="left" w:pos="1083"/>
      </w:tabs>
      <w:spacing w:before="120" w:after="60" w:line="360" w:lineRule="auto"/>
      <w:ind w:firstLine="0" w:firstLineChars="0"/>
    </w:pPr>
    <w:rPr>
      <w:rFonts w:hAnsi="宋体" w:eastAsia="华文中宋"/>
      <w:b w:val="0"/>
      <w:sz w:val="28"/>
      <w:szCs w:val="30"/>
    </w:rPr>
  </w:style>
  <w:style w:type="paragraph" w:customStyle="1" w:styleId="3782">
    <w:name w:val="Section Heading"/>
    <w:basedOn w:val="3"/>
    <w:qFormat/>
    <w:uiPriority w:val="0"/>
    <w:pPr>
      <w:keepNext w:val="0"/>
      <w:keepLines/>
      <w:pageBreakBefore/>
      <w:tabs>
        <w:tab w:val="left" w:pos="506"/>
        <w:tab w:val="left" w:pos="2178"/>
      </w:tabs>
      <w:overflowPunct/>
      <w:adjustRightInd w:val="0"/>
      <w:snapToGrid/>
      <w:spacing w:before="240" w:after="0" w:line="578" w:lineRule="atLeast"/>
      <w:ind w:left="0" w:firstLine="0"/>
      <w:textAlignment w:val="baseline"/>
    </w:pPr>
    <w:rPr>
      <w:rFonts w:ascii="黑体" w:hAnsi="Roman 10cpi"/>
      <w:bCs w:val="0"/>
      <w:color w:val="auto"/>
      <w:spacing w:val="20"/>
      <w:sz w:val="32"/>
      <w:szCs w:val="24"/>
    </w:rPr>
  </w:style>
  <w:style w:type="paragraph" w:customStyle="1" w:styleId="3783">
    <w:name w:val="章标题"/>
    <w:next w:val="6"/>
    <w:qFormat/>
    <w:uiPriority w:val="0"/>
    <w:pPr>
      <w:tabs>
        <w:tab w:val="left" w:pos="903"/>
      </w:tabs>
      <w:spacing w:before="50" w:after="50"/>
      <w:ind w:left="903" w:hanging="315"/>
      <w:jc w:val="both"/>
      <w:outlineLvl w:val="1"/>
    </w:pPr>
    <w:rPr>
      <w:rFonts w:ascii="黑体" w:hAnsi="Times New Roman" w:eastAsia="黑体" w:cs="Times New Roman"/>
      <w:sz w:val="21"/>
      <w:lang w:val="en-US" w:eastAsia="zh-CN" w:bidi="ar-SA"/>
    </w:rPr>
  </w:style>
  <w:style w:type="paragraph" w:customStyle="1" w:styleId="3784">
    <w:name w:val="样式 样式 标题 2 + 小四 + 字距调整二号"/>
    <w:basedOn w:val="359"/>
    <w:qFormat/>
    <w:uiPriority w:val="0"/>
    <w:pPr>
      <w:adjustRightInd w:val="0"/>
      <w:snapToGrid w:val="0"/>
      <w:spacing w:before="100" w:beforeAutospacing="1" w:after="100" w:afterAutospacing="1" w:line="360" w:lineRule="auto"/>
      <w:ind w:firstLine="482" w:firstLineChars="200"/>
      <w:jc w:val="both"/>
    </w:pPr>
    <w:rPr>
      <w:rFonts w:ascii="宋体" w:hAnsi="宋体" w:eastAsia="宋体"/>
      <w:bCs w:val="0"/>
      <w:kern w:val="44"/>
      <w:szCs w:val="24"/>
    </w:rPr>
  </w:style>
  <w:style w:type="paragraph" w:customStyle="1" w:styleId="3785">
    <w:name w:val="Char111"/>
    <w:basedOn w:val="1"/>
    <w:qFormat/>
    <w:uiPriority w:val="0"/>
    <w:pPr>
      <w:widowControl/>
      <w:spacing w:line="360" w:lineRule="auto"/>
      <w:ind w:firstLine="200" w:firstLineChars="200"/>
      <w:jc w:val="left"/>
    </w:pPr>
    <w:rPr>
      <w:rFonts w:ascii="宋体" w:hAnsi="宋体" w:cs="宋体"/>
      <w:kern w:val="0"/>
      <w:sz w:val="24"/>
      <w:szCs w:val="21"/>
      <w:lang w:eastAsia="en-US" w:bidi="en-US"/>
    </w:rPr>
  </w:style>
  <w:style w:type="paragraph" w:customStyle="1" w:styleId="3786">
    <w:name w:val="xl105"/>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cs="Arial"/>
      <w:kern w:val="0"/>
      <w:sz w:val="24"/>
      <w:szCs w:val="20"/>
    </w:rPr>
  </w:style>
  <w:style w:type="paragraph" w:customStyle="1" w:styleId="3787">
    <w:name w:val="正文首行缩进 21"/>
    <w:basedOn w:val="23"/>
    <w:qFormat/>
    <w:uiPriority w:val="0"/>
    <w:pPr>
      <w:widowControl/>
      <w:adjustRightInd w:val="0"/>
      <w:spacing w:line="360" w:lineRule="atLeast"/>
      <w:ind w:left="0" w:leftChars="0" w:firstLine="210"/>
      <w:jc w:val="left"/>
      <w:textAlignment w:val="baseline"/>
    </w:pPr>
    <w:rPr>
      <w:rFonts w:ascii="Calibri" w:hAnsi="Calibri"/>
      <w:szCs w:val="22"/>
    </w:rPr>
  </w:style>
  <w:style w:type="paragraph" w:customStyle="1" w:styleId="3788">
    <w:name w:val="目录样式"/>
    <w:basedOn w:val="75"/>
    <w:qFormat/>
    <w:uiPriority w:val="0"/>
    <w:pPr>
      <w:tabs>
        <w:tab w:val="right" w:leader="dot" w:pos="8260"/>
        <w:tab w:val="right" w:leader="dot" w:pos="8777"/>
      </w:tabs>
      <w:spacing w:before="120" w:after="120" w:line="360" w:lineRule="auto"/>
      <w:ind w:left="0" w:firstLine="200" w:firstLineChars="200"/>
    </w:pPr>
    <w:rPr>
      <w:rFonts w:hAnsi="宋体"/>
      <w:b/>
      <w:smallCaps/>
      <w:color w:val="000000"/>
      <w:sz w:val="24"/>
    </w:rPr>
  </w:style>
  <w:style w:type="paragraph" w:customStyle="1" w:styleId="3789">
    <w:name w:val="结束语1"/>
    <w:basedOn w:val="1"/>
    <w:qFormat/>
    <w:uiPriority w:val="0"/>
    <w:pPr>
      <w:spacing w:afterLines="100"/>
      <w:ind w:left="100" w:leftChars="2100"/>
    </w:pPr>
    <w:rPr>
      <w:rFonts w:ascii="Calibri" w:hAnsi="Calibri"/>
      <w:kern w:val="0"/>
      <w:sz w:val="20"/>
      <w:szCs w:val="20"/>
    </w:rPr>
  </w:style>
  <w:style w:type="paragraph" w:customStyle="1" w:styleId="3790">
    <w:name w:val="样式 小四 行距: 1.5 倍行距2"/>
    <w:basedOn w:val="1"/>
    <w:qFormat/>
    <w:uiPriority w:val="0"/>
    <w:pPr>
      <w:spacing w:line="360" w:lineRule="auto"/>
      <w:ind w:firstLine="510"/>
    </w:pPr>
    <w:rPr>
      <w:rFonts w:ascii="宋体"/>
      <w:kern w:val="0"/>
      <w:sz w:val="24"/>
      <w:szCs w:val="20"/>
    </w:rPr>
  </w:style>
  <w:style w:type="paragraph" w:customStyle="1" w:styleId="3791">
    <w:name w:val="样式 页眉 + 底端: (无框线) 行距: 固定值 16 磅"/>
    <w:basedOn w:val="58"/>
    <w:next w:val="58"/>
    <w:qFormat/>
    <w:uiPriority w:val="0"/>
    <w:pPr>
      <w:pBdr>
        <w:bottom w:val="none" w:color="auto" w:sz="0" w:space="0"/>
      </w:pBdr>
      <w:spacing w:line="320" w:lineRule="exact"/>
    </w:pPr>
    <w:rPr>
      <w:rFonts w:ascii="宋体" w:cs="宋体"/>
    </w:rPr>
  </w:style>
  <w:style w:type="paragraph" w:customStyle="1" w:styleId="3792">
    <w:name w:val="xl3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kern w:val="0"/>
      <w:sz w:val="20"/>
      <w:szCs w:val="20"/>
    </w:rPr>
  </w:style>
  <w:style w:type="paragraph" w:customStyle="1" w:styleId="3793">
    <w:name w:val="样式 标题 2 + Times New Roman 黑色 段前: 13 磅 段后: 13 磅 行距: 多倍行距 1.73..."/>
    <w:basedOn w:val="4"/>
    <w:qFormat/>
    <w:uiPriority w:val="0"/>
    <w:pPr>
      <w:tabs>
        <w:tab w:val="left" w:pos="57"/>
      </w:tabs>
      <w:spacing w:beforeLines="100" w:after="50" w:line="360" w:lineRule="auto"/>
      <w:ind w:firstLine="0" w:firstLineChars="0"/>
    </w:pPr>
    <w:rPr>
      <w:rFonts w:ascii="Times New Roman" w:hAnsi="Times New Roman"/>
      <w:sz w:val="28"/>
      <w:szCs w:val="20"/>
      <w:lang w:val="zh-CN"/>
    </w:rPr>
  </w:style>
  <w:style w:type="paragraph" w:customStyle="1" w:styleId="3794">
    <w:name w:val="样式 标题 1封面大标题 + 两端对齐"/>
    <w:basedOn w:val="3"/>
    <w:qFormat/>
    <w:uiPriority w:val="0"/>
    <w:pPr>
      <w:keepLines/>
      <w:overflowPunct/>
      <w:snapToGrid/>
      <w:spacing w:before="156" w:after="156" w:line="240" w:lineRule="auto"/>
      <w:ind w:left="0" w:firstLine="0"/>
      <w:jc w:val="center"/>
    </w:pPr>
    <w:rPr>
      <w:rFonts w:ascii="宋体" w:hAnsi="宋体" w:cs="宋体"/>
      <w:color w:val="auto"/>
      <w:sz w:val="40"/>
      <w:szCs w:val="20"/>
    </w:rPr>
  </w:style>
  <w:style w:type="paragraph" w:customStyle="1" w:styleId="3795">
    <w:name w:val="样式 正文(首行缩进) + 8 磅 加粗 首行缩进:  2 字符"/>
    <w:basedOn w:val="1"/>
    <w:qFormat/>
    <w:uiPriority w:val="0"/>
    <w:pPr>
      <w:widowControl/>
      <w:adjustRightInd w:val="0"/>
      <w:snapToGrid w:val="0"/>
      <w:ind w:firstLine="200" w:firstLineChars="200"/>
      <w:jc w:val="left"/>
    </w:pPr>
    <w:rPr>
      <w:rFonts w:ascii="宋体" w:cs="宋体"/>
      <w:b/>
      <w:bCs/>
      <w:snapToGrid w:val="0"/>
      <w:kern w:val="0"/>
      <w:sz w:val="16"/>
      <w:szCs w:val="20"/>
    </w:rPr>
  </w:style>
  <w:style w:type="paragraph" w:customStyle="1" w:styleId="3796">
    <w:name w:val="样式 正文缩进 + 行距: 多倍行距 1.35 字行"/>
    <w:basedOn w:val="21"/>
    <w:qFormat/>
    <w:uiPriority w:val="0"/>
    <w:pPr>
      <w:snapToGrid w:val="0"/>
      <w:spacing w:line="360" w:lineRule="auto"/>
      <w:ind w:left="-2" w:leftChars="-1" w:firstLine="480"/>
      <w:jc w:val="left"/>
    </w:pPr>
    <w:rPr>
      <w:rFonts w:cs="宋体"/>
      <w:sz w:val="24"/>
      <w:lang w:val="en-GB"/>
    </w:rPr>
  </w:style>
  <w:style w:type="paragraph" w:customStyle="1" w:styleId="3797">
    <w:name w:val="1标题2级"/>
    <w:basedOn w:val="1"/>
    <w:qFormat/>
    <w:uiPriority w:val="0"/>
    <w:pPr>
      <w:snapToGrid w:val="0"/>
      <w:spacing w:line="360" w:lineRule="auto"/>
      <w:outlineLvl w:val="1"/>
    </w:pPr>
    <w:rPr>
      <w:rFonts w:ascii="宋体" w:eastAsia="黑体"/>
      <w:b/>
      <w:kern w:val="0"/>
      <w:sz w:val="30"/>
      <w:szCs w:val="20"/>
    </w:rPr>
  </w:style>
  <w:style w:type="paragraph" w:customStyle="1" w:styleId="3798">
    <w:name w:val="style2"/>
    <w:basedOn w:val="1"/>
    <w:qFormat/>
    <w:uiPriority w:val="0"/>
    <w:pPr>
      <w:widowControl/>
      <w:spacing w:before="100" w:beforeAutospacing="1" w:after="100" w:afterAutospacing="1"/>
      <w:jc w:val="left"/>
    </w:pPr>
    <w:rPr>
      <w:rFonts w:ascii="宋体" w:hAnsi="宋体" w:cs="宋体"/>
      <w:b/>
      <w:bCs/>
      <w:color w:val="0000FF"/>
      <w:kern w:val="0"/>
      <w:sz w:val="36"/>
      <w:szCs w:val="36"/>
    </w:rPr>
  </w:style>
  <w:style w:type="paragraph" w:customStyle="1" w:styleId="3799">
    <w:name w:val="CM40"/>
    <w:basedOn w:val="1609"/>
    <w:next w:val="1609"/>
    <w:qFormat/>
    <w:uiPriority w:val="0"/>
    <w:pPr>
      <w:spacing w:after="330"/>
    </w:pPr>
    <w:rPr>
      <w:rFonts w:ascii="宋体" w:eastAsia="宋体" w:cs="Times New Roman"/>
      <w:color w:val="auto"/>
    </w:rPr>
  </w:style>
  <w:style w:type="paragraph" w:customStyle="1" w:styleId="3800">
    <w:name w:val="Char Char Char Char Char Char Char4"/>
    <w:basedOn w:val="1"/>
    <w:qFormat/>
    <w:uiPriority w:val="99"/>
    <w:pPr>
      <w:widowControl/>
      <w:spacing w:after="160" w:line="240" w:lineRule="exact"/>
      <w:jc w:val="left"/>
    </w:pPr>
    <w:rPr>
      <w:rFonts w:ascii="宋体"/>
      <w:kern w:val="0"/>
      <w:szCs w:val="20"/>
    </w:rPr>
  </w:style>
  <w:style w:type="paragraph" w:customStyle="1" w:styleId="3801">
    <w:name w:val="BT5"/>
    <w:basedOn w:val="7"/>
    <w:qFormat/>
    <w:uiPriority w:val="0"/>
    <w:pPr>
      <w:spacing w:beforeLines="30" w:afterLines="30" w:line="240" w:lineRule="auto"/>
      <w:ind w:firstLine="0" w:firstLineChars="0"/>
    </w:pPr>
    <w:rPr>
      <w:b w:val="0"/>
      <w:sz w:val="24"/>
      <w:szCs w:val="24"/>
    </w:rPr>
  </w:style>
  <w:style w:type="paragraph" w:customStyle="1" w:styleId="3802">
    <w:name w:val="题注+"/>
    <w:basedOn w:val="24"/>
    <w:next w:val="1"/>
    <w:qFormat/>
    <w:uiPriority w:val="0"/>
    <w:pPr>
      <w:keepNext/>
      <w:widowControl/>
      <w:spacing w:before="0" w:after="0" w:line="336" w:lineRule="auto"/>
      <w:jc w:val="center"/>
      <w:outlineLvl w:val="6"/>
    </w:pPr>
    <w:rPr>
      <w:rFonts w:ascii="黑体" w:cs="Times New Roman"/>
      <w:sz w:val="24"/>
      <w:szCs w:val="24"/>
    </w:rPr>
  </w:style>
  <w:style w:type="paragraph" w:customStyle="1" w:styleId="3803">
    <w:name w:val="L表格文字"/>
    <w:basedOn w:val="1"/>
    <w:qFormat/>
    <w:uiPriority w:val="0"/>
    <w:pPr>
      <w:adjustRightInd w:val="0"/>
      <w:snapToGrid w:val="0"/>
      <w:jc w:val="center"/>
    </w:pPr>
    <w:rPr>
      <w:rFonts w:ascii="宋体"/>
      <w:snapToGrid w:val="0"/>
      <w:kern w:val="0"/>
      <w:sz w:val="26"/>
      <w:szCs w:val="20"/>
    </w:rPr>
  </w:style>
  <w:style w:type="paragraph" w:customStyle="1" w:styleId="3804">
    <w:name w:val="标题2，第二标题"/>
    <w:basedOn w:val="87"/>
    <w:next w:val="87"/>
    <w:qFormat/>
    <w:uiPriority w:val="0"/>
    <w:pPr>
      <w:widowControl/>
      <w:tabs>
        <w:tab w:val="left" w:pos="628"/>
        <w:tab w:val="left" w:pos="1727"/>
        <w:tab w:val="left" w:pos="1884"/>
        <w:tab w:val="left" w:pos="2660"/>
        <w:tab w:val="left" w:pos="5460"/>
      </w:tabs>
      <w:snapToGrid w:val="0"/>
      <w:spacing w:beforeLines="30" w:afterLines="30" w:line="440" w:lineRule="exact"/>
      <w:ind w:firstLine="0" w:firstLineChars="0"/>
      <w:jc w:val="left"/>
      <w:outlineLvl w:val="1"/>
    </w:pPr>
    <w:rPr>
      <w:rFonts w:ascii="Calibri" w:hAnsi="Calibri" w:eastAsia="黑体"/>
      <w:sz w:val="28"/>
      <w:szCs w:val="20"/>
    </w:rPr>
  </w:style>
  <w:style w:type="paragraph" w:customStyle="1" w:styleId="3805">
    <w:name w:val="样式 题注 + (中文) 黑体"/>
    <w:basedOn w:val="24"/>
    <w:qFormat/>
    <w:uiPriority w:val="0"/>
    <w:pPr>
      <w:widowControl/>
      <w:spacing w:before="100" w:beforeAutospacing="1" w:after="120"/>
      <w:ind w:firstLine="2087" w:firstLineChars="990"/>
      <w:jc w:val="left"/>
    </w:pPr>
    <w:rPr>
      <w:rFonts w:eastAsia="宋体"/>
      <w:sz w:val="21"/>
      <w:lang w:eastAsia="en-US" w:bidi="en-US"/>
    </w:rPr>
  </w:style>
  <w:style w:type="paragraph" w:customStyle="1" w:styleId="3806">
    <w:name w:val="xl36"/>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3807">
    <w:name w:val="CoverMainTitle"/>
    <w:basedOn w:val="1"/>
    <w:next w:val="1"/>
    <w:qFormat/>
    <w:uiPriority w:val="0"/>
    <w:pPr>
      <w:widowControl/>
      <w:overflowPunct w:val="0"/>
      <w:autoSpaceDE w:val="0"/>
      <w:autoSpaceDN w:val="0"/>
      <w:adjustRightInd w:val="0"/>
      <w:spacing w:before="480" w:line="264" w:lineRule="auto"/>
      <w:jc w:val="left"/>
      <w:textAlignment w:val="baseline"/>
    </w:pPr>
    <w:rPr>
      <w:rFonts w:ascii="Book Antiqua" w:hAnsi="Book Antiqua"/>
      <w:kern w:val="0"/>
      <w:sz w:val="28"/>
      <w:szCs w:val="20"/>
      <w:lang w:val="en-GB" w:eastAsia="en-US" w:bidi="en-US"/>
    </w:rPr>
  </w:style>
  <w:style w:type="paragraph" w:customStyle="1" w:styleId="3808">
    <w:name w:val="表格2"/>
    <w:basedOn w:val="1"/>
    <w:qFormat/>
    <w:uiPriority w:val="0"/>
    <w:pPr>
      <w:autoSpaceDE w:val="0"/>
      <w:autoSpaceDN w:val="0"/>
      <w:adjustRightInd w:val="0"/>
      <w:snapToGrid w:val="0"/>
      <w:jc w:val="center"/>
    </w:pPr>
    <w:rPr>
      <w:rFonts w:ascii="宋体" w:hAnsi="宋体"/>
      <w:spacing w:val="-8"/>
      <w:kern w:val="0"/>
      <w:szCs w:val="20"/>
    </w:rPr>
  </w:style>
  <w:style w:type="paragraph" w:customStyle="1" w:styleId="3809">
    <w:name w:val="Char Char Char Char Char Char1 Char1"/>
    <w:basedOn w:val="1"/>
    <w:qFormat/>
    <w:uiPriority w:val="0"/>
    <w:rPr>
      <w:rFonts w:ascii="宋体"/>
      <w:kern w:val="0"/>
      <w:szCs w:val="21"/>
    </w:rPr>
  </w:style>
  <w:style w:type="paragraph" w:customStyle="1" w:styleId="3810">
    <w:name w:val="样式 黑体 加粗 黑色 左 段前: 2.5 磅 段后: 2.5 磅 行距: 固定值 23 磅"/>
    <w:basedOn w:val="4"/>
    <w:qFormat/>
    <w:uiPriority w:val="0"/>
    <w:pPr>
      <w:keepLines w:val="0"/>
      <w:tabs>
        <w:tab w:val="left" w:pos="2720"/>
      </w:tabs>
      <w:spacing w:before="50" w:after="50" w:line="460" w:lineRule="exact"/>
      <w:ind w:left="57" w:right="-123" w:firstLine="0" w:firstLineChars="0"/>
      <w:jc w:val="left"/>
    </w:pPr>
    <w:rPr>
      <w:rFonts w:ascii="黑体" w:hAnsi="黑体" w:cs="宋体"/>
      <w:b w:val="0"/>
      <w:bCs w:val="0"/>
      <w:color w:val="000000"/>
      <w:sz w:val="28"/>
      <w:szCs w:val="28"/>
    </w:rPr>
  </w:style>
  <w:style w:type="paragraph" w:customStyle="1" w:styleId="3811">
    <w:name w:val="三级dan"/>
    <w:basedOn w:val="1"/>
    <w:next w:val="1"/>
    <w:qFormat/>
    <w:uiPriority w:val="0"/>
    <w:pPr>
      <w:keepNext/>
      <w:keepLines/>
      <w:widowControl/>
      <w:adjustRightInd w:val="0"/>
      <w:spacing w:before="80" w:after="80"/>
      <w:textAlignment w:val="baseline"/>
      <w:outlineLvl w:val="2"/>
    </w:pPr>
    <w:rPr>
      <w:rFonts w:ascii="黑体" w:eastAsia="黑体" w:cs="宋体"/>
      <w:b/>
      <w:kern w:val="0"/>
      <w:sz w:val="28"/>
      <w:szCs w:val="28"/>
    </w:rPr>
  </w:style>
  <w:style w:type="paragraph" w:customStyle="1" w:styleId="3812">
    <w:name w:val="样式 样式 标题4 + 段前: 0.25 行 行距: 单倍行距 + 段前: 0.5 行1"/>
    <w:basedOn w:val="2168"/>
    <w:qFormat/>
    <w:uiPriority w:val="0"/>
    <w:pPr>
      <w:tabs>
        <w:tab w:val="left" w:pos="2315"/>
        <w:tab w:val="clear" w:pos="1157"/>
        <w:tab w:val="clear" w:pos="3450"/>
      </w:tabs>
      <w:ind w:left="1405"/>
    </w:pPr>
  </w:style>
  <w:style w:type="paragraph" w:customStyle="1" w:styleId="3813">
    <w:name w:val="右五"/>
    <w:basedOn w:val="2878"/>
    <w:next w:val="1"/>
    <w:qFormat/>
    <w:uiPriority w:val="0"/>
    <w:pPr>
      <w:jc w:val="right"/>
    </w:pPr>
  </w:style>
  <w:style w:type="paragraph" w:customStyle="1" w:styleId="3814">
    <w:name w:val="第一章表头"/>
    <w:basedOn w:val="1"/>
    <w:qFormat/>
    <w:uiPriority w:val="0"/>
    <w:pPr>
      <w:tabs>
        <w:tab w:val="left" w:pos="680"/>
      </w:tabs>
      <w:spacing w:line="360" w:lineRule="auto"/>
      <w:ind w:left="851" w:hanging="851"/>
      <w:jc w:val="center"/>
    </w:pPr>
    <w:rPr>
      <w:rFonts w:ascii="宋体"/>
      <w:b/>
      <w:color w:val="0000FF"/>
      <w:kern w:val="0"/>
      <w:sz w:val="24"/>
      <w:szCs w:val="20"/>
    </w:rPr>
  </w:style>
  <w:style w:type="paragraph" w:customStyle="1" w:styleId="3815">
    <w:name w:val="样式 标题 1文章标题-*+章标题 1章节标题标题2标题 1 Charb1heading 1H1Headin..."/>
    <w:basedOn w:val="3"/>
    <w:qFormat/>
    <w:uiPriority w:val="0"/>
    <w:pPr>
      <w:keepLines/>
      <w:overflowPunct/>
      <w:snapToGrid/>
      <w:spacing w:before="340" w:beforeLines="50" w:after="330" w:afterLines="50" w:line="460" w:lineRule="exact"/>
      <w:ind w:left="0" w:firstLine="0"/>
      <w:jc w:val="left"/>
    </w:pPr>
    <w:rPr>
      <w:rFonts w:ascii="黑体" w:hAnsi="宋体" w:cs="宋体"/>
      <w:bCs w:val="0"/>
      <w:color w:val="auto"/>
      <w:sz w:val="28"/>
      <w:szCs w:val="28"/>
    </w:rPr>
  </w:style>
  <w:style w:type="paragraph" w:customStyle="1" w:styleId="3816">
    <w:name w:val="白洋淀目录"/>
    <w:basedOn w:val="1"/>
    <w:next w:val="2988"/>
    <w:qFormat/>
    <w:uiPriority w:val="0"/>
    <w:pPr>
      <w:pBdr>
        <w:top w:val="single" w:color="auto" w:sz="4" w:space="1"/>
      </w:pBdr>
      <w:spacing w:line="360" w:lineRule="auto"/>
      <w:ind w:firstLine="200" w:firstLineChars="200"/>
    </w:pPr>
    <w:rPr>
      <w:rFonts w:ascii="宋体" w:cs="宋体"/>
      <w:kern w:val="0"/>
      <w:sz w:val="24"/>
      <w:szCs w:val="20"/>
    </w:rPr>
  </w:style>
  <w:style w:type="paragraph" w:customStyle="1" w:styleId="3817">
    <w:name w:val="样式 左  4 字符"/>
    <w:basedOn w:val="1"/>
    <w:qFormat/>
    <w:uiPriority w:val="0"/>
    <w:pPr>
      <w:spacing w:line="529" w:lineRule="exact"/>
      <w:ind w:firstLine="482"/>
    </w:pPr>
    <w:rPr>
      <w:rFonts w:ascii="宋体"/>
      <w:kern w:val="0"/>
      <w:sz w:val="24"/>
      <w:szCs w:val="20"/>
    </w:rPr>
  </w:style>
  <w:style w:type="paragraph" w:customStyle="1" w:styleId="3818">
    <w:name w:val="样式 标题 3条标题1.1.13h33rd levelH3l3CT头小标题 + 段后: 3 磅 行距: 1...."/>
    <w:basedOn w:val="5"/>
    <w:qFormat/>
    <w:uiPriority w:val="0"/>
    <w:pPr>
      <w:keepLines w:val="0"/>
      <w:widowControl/>
      <w:tabs>
        <w:tab w:val="left" w:pos="1"/>
        <w:tab w:val="left" w:pos="851"/>
        <w:tab w:val="left" w:pos="907"/>
      </w:tabs>
      <w:spacing w:after="60" w:line="360" w:lineRule="auto"/>
      <w:ind w:left="1" w:hanging="720" w:firstLineChars="0"/>
      <w:jc w:val="left"/>
    </w:pPr>
    <w:rPr>
      <w:rFonts w:cs="宋体"/>
      <w:b w:val="0"/>
      <w:bCs w:val="0"/>
      <w:sz w:val="26"/>
      <w:szCs w:val="24"/>
    </w:rPr>
  </w:style>
  <w:style w:type="paragraph" w:customStyle="1" w:styleId="3819">
    <w:name w:val="第三章表头"/>
    <w:basedOn w:val="1"/>
    <w:qFormat/>
    <w:uiPriority w:val="0"/>
    <w:pPr>
      <w:spacing w:line="360" w:lineRule="auto"/>
      <w:ind w:left="900"/>
      <w:jc w:val="center"/>
    </w:pPr>
    <w:rPr>
      <w:rFonts w:ascii="宋体"/>
      <w:b/>
      <w:color w:val="0000FF"/>
      <w:kern w:val="0"/>
      <w:sz w:val="24"/>
      <w:szCs w:val="20"/>
    </w:rPr>
  </w:style>
  <w:style w:type="paragraph" w:customStyle="1" w:styleId="3820">
    <w:name w:val="Pa9"/>
    <w:basedOn w:val="1"/>
    <w:next w:val="1"/>
    <w:qFormat/>
    <w:uiPriority w:val="0"/>
    <w:pPr>
      <w:autoSpaceDE w:val="0"/>
      <w:autoSpaceDN w:val="0"/>
      <w:adjustRightInd w:val="0"/>
      <w:spacing w:line="221" w:lineRule="atLeast"/>
      <w:jc w:val="left"/>
    </w:pPr>
    <w:rPr>
      <w:rFonts w:ascii="黑体" w:hAnsi="Calibri" w:eastAsia="黑体"/>
      <w:kern w:val="0"/>
      <w:sz w:val="24"/>
      <w:szCs w:val="20"/>
    </w:rPr>
  </w:style>
  <w:style w:type="paragraph" w:customStyle="1" w:styleId="3821">
    <w:name w:val="样式 样式 正文文字缩进 + 行距: 1.5 倍行距 首行缩进:  2.18 字符 + 首行缩进:  2.18 字符"/>
    <w:basedOn w:val="1"/>
    <w:qFormat/>
    <w:uiPriority w:val="0"/>
    <w:pPr>
      <w:widowControl/>
      <w:spacing w:line="360" w:lineRule="auto"/>
      <w:ind w:firstLine="523" w:firstLineChars="218"/>
      <w:jc w:val="left"/>
    </w:pPr>
    <w:rPr>
      <w:rFonts w:ascii="Calibri" w:hAnsi="Calibri"/>
      <w:kern w:val="0"/>
      <w:sz w:val="24"/>
      <w:szCs w:val="20"/>
      <w:lang w:eastAsia="en-US" w:bidi="en-US"/>
    </w:rPr>
  </w:style>
  <w:style w:type="paragraph" w:customStyle="1" w:styleId="3822">
    <w:name w:val="样式 标题 3 + 段前: 1 行 行距: 单倍行距1"/>
    <w:basedOn w:val="5"/>
    <w:qFormat/>
    <w:uiPriority w:val="0"/>
    <w:pPr>
      <w:keepNext w:val="0"/>
      <w:keepLines w:val="0"/>
      <w:tabs>
        <w:tab w:val="left" w:pos="1080"/>
      </w:tabs>
      <w:autoSpaceDE w:val="0"/>
      <w:autoSpaceDN w:val="0"/>
      <w:adjustRightInd w:val="0"/>
      <w:snapToGrid w:val="0"/>
      <w:spacing w:beforeLines="100" w:after="0" w:line="360" w:lineRule="auto"/>
      <w:ind w:left="227" w:hanging="227"/>
      <w:jc w:val="left"/>
      <w:textAlignment w:val="baseline"/>
    </w:pPr>
    <w:rPr>
      <w:rFonts w:eastAsia="黑体" w:cs="宋体"/>
      <w:b w:val="0"/>
      <w:snapToGrid w:val="0"/>
      <w:sz w:val="30"/>
      <w:szCs w:val="20"/>
    </w:rPr>
  </w:style>
  <w:style w:type="paragraph" w:customStyle="1" w:styleId="3823">
    <w:name w:val="Items"/>
    <w:basedOn w:val="1"/>
    <w:qFormat/>
    <w:uiPriority w:val="0"/>
    <w:pPr>
      <w:tabs>
        <w:tab w:val="left" w:pos="992"/>
        <w:tab w:val="left" w:pos="1553"/>
      </w:tabs>
      <w:spacing w:before="10" w:after="20" w:line="460" w:lineRule="atLeast"/>
      <w:ind w:left="992" w:hanging="425"/>
    </w:pPr>
    <w:rPr>
      <w:rFonts w:ascii="Tahoma" w:hAnsi="Tahoma" w:eastAsia="华文中宋"/>
      <w:kern w:val="0"/>
      <w:sz w:val="28"/>
      <w:szCs w:val="20"/>
    </w:rPr>
  </w:style>
  <w:style w:type="paragraph" w:customStyle="1" w:styleId="3824">
    <w:name w:val="Char Char Char Char11"/>
    <w:basedOn w:val="1"/>
    <w:qFormat/>
    <w:uiPriority w:val="0"/>
    <w:pPr>
      <w:widowControl/>
      <w:jc w:val="left"/>
    </w:pPr>
    <w:rPr>
      <w:rFonts w:ascii="Calibri" w:hAnsi="宋体"/>
      <w:kern w:val="0"/>
      <w:sz w:val="24"/>
      <w:szCs w:val="21"/>
      <w:lang w:eastAsia="en-US" w:bidi="en-US"/>
    </w:rPr>
  </w:style>
  <w:style w:type="paragraph" w:customStyle="1" w:styleId="3825">
    <w:name w:val="样式 样式 宋体 两端对齐 + 首行缩进:  1.5 字符 行距: 1.5 倍行距"/>
    <w:basedOn w:val="1"/>
    <w:qFormat/>
    <w:uiPriority w:val="0"/>
    <w:pPr>
      <w:spacing w:line="360" w:lineRule="auto"/>
      <w:ind w:firstLine="200" w:firstLineChars="200"/>
    </w:pPr>
    <w:rPr>
      <w:rFonts w:ascii="宋体" w:hAnsi="宋体" w:cs="宋体"/>
      <w:kern w:val="0"/>
      <w:sz w:val="24"/>
      <w:szCs w:val="20"/>
    </w:rPr>
  </w:style>
  <w:style w:type="paragraph" w:customStyle="1" w:styleId="3826">
    <w:name w:val="样式 正文文本缩进 + 小四 非加粗 非倾斜 行距: 固定值 20 磅"/>
    <w:basedOn w:val="23"/>
    <w:qFormat/>
    <w:uiPriority w:val="0"/>
    <w:pPr>
      <w:spacing w:after="0" w:line="440" w:lineRule="exact"/>
      <w:ind w:left="0" w:leftChars="0" w:firstLine="454"/>
    </w:pPr>
    <w:rPr>
      <w:rFonts w:ascii="宋体"/>
    </w:rPr>
  </w:style>
  <w:style w:type="paragraph" w:customStyle="1" w:styleId="3827">
    <w:name w:val="8"/>
    <w:basedOn w:val="1"/>
    <w:next w:val="46"/>
    <w:qFormat/>
    <w:uiPriority w:val="0"/>
    <w:rPr>
      <w:rFonts w:ascii="宋体" w:hAnsi="Courier New"/>
      <w:kern w:val="0"/>
      <w:szCs w:val="20"/>
    </w:rPr>
  </w:style>
  <w:style w:type="paragraph" w:customStyle="1" w:styleId="3828">
    <w:name w:val="样式 样式 样式 标题 3 + 左  -1.03 字符 首行缩进:  1 字符 + 左侧:  -1.03 字符 + 左侧:  1..."/>
    <w:basedOn w:val="1"/>
    <w:qFormat/>
    <w:uiPriority w:val="0"/>
    <w:pPr>
      <w:spacing w:line="600" w:lineRule="exact"/>
      <w:ind w:firstLine="200" w:firstLineChars="200"/>
    </w:pPr>
    <w:rPr>
      <w:rFonts w:ascii="宋体"/>
      <w:snapToGrid w:val="0"/>
      <w:kern w:val="0"/>
      <w:sz w:val="28"/>
      <w:szCs w:val="20"/>
    </w:rPr>
  </w:style>
  <w:style w:type="paragraph" w:customStyle="1" w:styleId="3829">
    <w:name w:val="索引"/>
    <w:basedOn w:val="84"/>
    <w:next w:val="21"/>
    <w:qFormat/>
    <w:uiPriority w:val="0"/>
    <w:pPr>
      <w:keepNext/>
      <w:keepLines/>
      <w:widowControl/>
      <w:tabs>
        <w:tab w:val="left" w:pos="0"/>
        <w:tab w:val="left" w:pos="360"/>
      </w:tabs>
      <w:spacing w:line="400" w:lineRule="exact"/>
      <w:ind w:left="340" w:hanging="340"/>
    </w:pPr>
    <w:rPr>
      <w:rFonts w:ascii="Calibri" w:hAnsi="Calibri"/>
      <w:sz w:val="24"/>
      <w:szCs w:val="20"/>
      <w:lang w:eastAsia="en-US" w:bidi="en-US"/>
    </w:rPr>
  </w:style>
  <w:style w:type="paragraph" w:customStyle="1" w:styleId="3830">
    <w:name w:val="表内5S"/>
    <w:basedOn w:val="1"/>
    <w:qFormat/>
    <w:uiPriority w:val="0"/>
    <w:pPr>
      <w:spacing w:line="300" w:lineRule="atLeast"/>
      <w:jc w:val="center"/>
    </w:pPr>
    <w:rPr>
      <w:rFonts w:ascii="宋体" w:eastAsia="方正宋三简体"/>
      <w:kern w:val="0"/>
      <w:szCs w:val="20"/>
    </w:rPr>
  </w:style>
  <w:style w:type="paragraph" w:customStyle="1" w:styleId="3831">
    <w:name w:val="shu表文"/>
    <w:basedOn w:val="1"/>
    <w:qFormat/>
    <w:uiPriority w:val="0"/>
    <w:pPr>
      <w:widowControl/>
      <w:autoSpaceDE w:val="0"/>
      <w:autoSpaceDN w:val="0"/>
      <w:adjustRightInd w:val="0"/>
      <w:jc w:val="center"/>
    </w:pPr>
    <w:rPr>
      <w:rFonts w:ascii="Times" w:hAnsi="Times"/>
      <w:spacing w:val="20"/>
      <w:kern w:val="0"/>
      <w:sz w:val="24"/>
      <w:szCs w:val="23"/>
      <w:lang w:eastAsia="en-US" w:bidi="en-US"/>
    </w:rPr>
  </w:style>
  <w:style w:type="paragraph" w:customStyle="1" w:styleId="3832">
    <w:name w:val="样式 段前: 3 磅 段后: 3 磅"/>
    <w:basedOn w:val="1526"/>
    <w:qFormat/>
    <w:uiPriority w:val="0"/>
    <w:pPr>
      <w:adjustRightInd w:val="0"/>
      <w:snapToGrid w:val="0"/>
      <w:spacing w:before="60" w:after="60"/>
      <w:textAlignment w:val="baseline"/>
    </w:pPr>
    <w:rPr>
      <w:snapToGrid/>
      <w:color w:val="auto"/>
      <w:kern w:val="24"/>
      <w:sz w:val="18"/>
    </w:rPr>
  </w:style>
  <w:style w:type="paragraph" w:customStyle="1" w:styleId="3833">
    <w:name w:val="样式 样式 标题 3 + 宋体 黑色 首行缩进:  2 字符 段前: 6 磅 段后: 6 磅 行距: 最小值 24 磅 + 首行..."/>
    <w:basedOn w:val="2811"/>
    <w:qFormat/>
    <w:uiPriority w:val="0"/>
    <w:pPr>
      <w:ind w:firstLine="562"/>
    </w:pPr>
    <w:rPr>
      <w:rFonts w:ascii="Times New Roman" w:hAnsi="Times New Roman"/>
    </w:rPr>
  </w:style>
  <w:style w:type="paragraph" w:customStyle="1" w:styleId="3834">
    <w:name w:val="样式 样式 样式 标题 4 + 段前: 0.5 行 段后: 0.5 行 + 段前: 0.5 行 段后: 0.5 行4 + 段前:..."/>
    <w:basedOn w:val="2076"/>
    <w:qFormat/>
    <w:uiPriority w:val="0"/>
    <w:pPr>
      <w:tabs>
        <w:tab w:val="left" w:pos="1680"/>
        <w:tab w:val="clear" w:pos="1067"/>
        <w:tab w:val="clear" w:pos="2365"/>
      </w:tabs>
      <w:adjustRightInd w:val="0"/>
      <w:spacing w:before="120" w:beforeLines="0" w:after="120" w:afterLines="0"/>
      <w:ind w:left="1680"/>
    </w:pPr>
  </w:style>
  <w:style w:type="paragraph" w:customStyle="1" w:styleId="3835">
    <w:name w:val="Normal2"/>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3836">
    <w:name w:val="文3"/>
    <w:basedOn w:val="1"/>
    <w:qFormat/>
    <w:uiPriority w:val="0"/>
    <w:pPr>
      <w:widowControl/>
      <w:tabs>
        <w:tab w:val="left" w:pos="425"/>
      </w:tabs>
      <w:adjustRightInd w:val="0"/>
      <w:spacing w:line="500" w:lineRule="atLeast"/>
      <w:ind w:left="425" w:hanging="425"/>
      <w:jc w:val="left"/>
      <w:textAlignment w:val="baseline"/>
    </w:pPr>
    <w:rPr>
      <w:rFonts w:ascii="Calibri" w:hAnsi="Calibri"/>
      <w:kern w:val="0"/>
      <w:sz w:val="28"/>
      <w:szCs w:val="20"/>
      <w:lang w:eastAsia="en-US" w:bidi="en-US"/>
    </w:rPr>
  </w:style>
  <w:style w:type="paragraph" w:customStyle="1" w:styleId="3837">
    <w:name w:val="表后样式"/>
    <w:basedOn w:val="1"/>
    <w:qFormat/>
    <w:uiPriority w:val="0"/>
    <w:pPr>
      <w:ind w:firstLine="482"/>
    </w:pPr>
    <w:rPr>
      <w:rFonts w:ascii="宋体" w:hAnsi="宋体"/>
      <w:kern w:val="0"/>
      <w:szCs w:val="21"/>
    </w:rPr>
  </w:style>
  <w:style w:type="paragraph" w:customStyle="1" w:styleId="3838">
    <w:name w:val="日期与出版地"/>
    <w:basedOn w:val="1"/>
    <w:qFormat/>
    <w:uiPriority w:val="0"/>
    <w:pPr>
      <w:adjustRightInd w:val="0"/>
      <w:snapToGrid w:val="0"/>
      <w:spacing w:line="500" w:lineRule="exact"/>
      <w:ind w:firstLine="200" w:firstLineChars="200"/>
      <w:jc w:val="center"/>
    </w:pPr>
    <w:rPr>
      <w:rFonts w:ascii="宋体"/>
      <w:b/>
      <w:bCs/>
      <w:snapToGrid w:val="0"/>
      <w:kern w:val="0"/>
      <w:sz w:val="28"/>
      <w:szCs w:val="28"/>
    </w:rPr>
  </w:style>
  <w:style w:type="paragraph" w:customStyle="1" w:styleId="3839">
    <w:name w:val="test"/>
    <w:basedOn w:val="1"/>
    <w:qFormat/>
    <w:uiPriority w:val="0"/>
    <w:pPr>
      <w:widowControl/>
      <w:tabs>
        <w:tab w:val="left" w:pos="1134"/>
        <w:tab w:val="left" w:pos="1701"/>
        <w:tab w:val="decimal" w:pos="7939"/>
      </w:tabs>
      <w:jc w:val="left"/>
    </w:pPr>
    <w:rPr>
      <w:rFonts w:ascii="Swiss742-SWC" w:hAnsi="Swiss742-SWC"/>
      <w:b/>
      <w:kern w:val="0"/>
      <w:sz w:val="22"/>
      <w:szCs w:val="20"/>
      <w:lang w:val="ru-RU" w:eastAsia="de-DE"/>
    </w:rPr>
  </w:style>
  <w:style w:type="paragraph" w:customStyle="1" w:styleId="3840">
    <w:name w:val="宝钢正文"/>
    <w:basedOn w:val="1"/>
    <w:qFormat/>
    <w:uiPriority w:val="0"/>
    <w:pPr>
      <w:widowControl/>
      <w:tabs>
        <w:tab w:val="left" w:pos="3060"/>
      </w:tabs>
      <w:spacing w:beforeLines="50" w:afterLines="50" w:line="440" w:lineRule="exact"/>
      <w:ind w:firstLine="480" w:firstLineChars="200"/>
      <w:jc w:val="left"/>
      <w:outlineLvl w:val="3"/>
    </w:pPr>
    <w:rPr>
      <w:rFonts w:ascii="宋体" w:hAnsi="宋体" w:cs="宋体"/>
      <w:b/>
      <w:kern w:val="0"/>
      <w:sz w:val="24"/>
      <w:szCs w:val="20"/>
      <w:lang w:eastAsia="en-US" w:bidi="en-US"/>
    </w:rPr>
  </w:style>
  <w:style w:type="paragraph" w:customStyle="1" w:styleId="3841">
    <w:name w:val="样式 宋体 小四 左侧:  0.85 厘米 行距: 1.5 倍行距"/>
    <w:basedOn w:val="1"/>
    <w:qFormat/>
    <w:uiPriority w:val="0"/>
    <w:pPr>
      <w:ind w:left="482"/>
    </w:pPr>
    <w:rPr>
      <w:rFonts w:ascii="宋体" w:cs="宋体"/>
      <w:kern w:val="0"/>
      <w:szCs w:val="21"/>
    </w:rPr>
  </w:style>
  <w:style w:type="paragraph" w:customStyle="1" w:styleId="3842">
    <w:name w:val="a"/>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843">
    <w:name w:val="表标"/>
    <w:basedOn w:val="21"/>
    <w:next w:val="1"/>
    <w:qFormat/>
    <w:uiPriority w:val="0"/>
    <w:pPr>
      <w:tabs>
        <w:tab w:val="left" w:pos="280"/>
      </w:tabs>
      <w:adjustRightInd w:val="0"/>
      <w:snapToGrid w:val="0"/>
      <w:spacing w:before="120" w:line="0" w:lineRule="atLeast"/>
      <w:ind w:firstLine="0"/>
      <w:jc w:val="center"/>
    </w:pPr>
    <w:rPr>
      <w:rFonts w:hAnsi="宋体"/>
      <w:bCs/>
      <w:sz w:val="24"/>
    </w:rPr>
  </w:style>
  <w:style w:type="paragraph" w:customStyle="1" w:styleId="3844">
    <w:name w:val="总标题"/>
    <w:basedOn w:val="1"/>
    <w:qFormat/>
    <w:uiPriority w:val="0"/>
    <w:pPr>
      <w:widowControl/>
      <w:adjustRightInd w:val="0"/>
      <w:spacing w:line="360" w:lineRule="auto"/>
      <w:ind w:left="85" w:right="-488"/>
      <w:jc w:val="center"/>
      <w:textAlignment w:val="baseline"/>
    </w:pPr>
    <w:rPr>
      <w:rFonts w:ascii="方正魏碑简体" w:hAnsi="Bookman Old Style" w:eastAsia="方正魏碑简体"/>
      <w:b/>
      <w:spacing w:val="5"/>
      <w:kern w:val="44"/>
      <w:sz w:val="32"/>
      <w:szCs w:val="21"/>
      <w:lang w:eastAsia="en-US" w:bidi="en-US"/>
    </w:rPr>
  </w:style>
  <w:style w:type="paragraph" w:customStyle="1" w:styleId="3845">
    <w:name w:val="样式 标题 3 + 左侧:  0 厘米 首行缩进:  0 厘米"/>
    <w:basedOn w:val="5"/>
    <w:qFormat/>
    <w:uiPriority w:val="0"/>
    <w:pPr>
      <w:keepLines w:val="0"/>
      <w:widowControl/>
      <w:spacing w:before="120" w:after="120" w:line="300" w:lineRule="auto"/>
      <w:ind w:firstLine="0" w:firstLineChars="0"/>
      <w:jc w:val="left"/>
    </w:pPr>
    <w:rPr>
      <w:rFonts w:ascii="Cambria" w:hAnsi="Cambria" w:eastAsia="黑体" w:cs="宋体"/>
      <w:sz w:val="30"/>
      <w:szCs w:val="24"/>
    </w:rPr>
  </w:style>
  <w:style w:type="paragraph" w:customStyle="1" w:styleId="3846">
    <w:name w:val="!Texte courant"/>
    <w:qFormat/>
    <w:uiPriority w:val="0"/>
    <w:pPr>
      <w:spacing w:before="120" w:line="280" w:lineRule="atLeast"/>
      <w:jc w:val="both"/>
    </w:pPr>
    <w:rPr>
      <w:rFonts w:ascii="Times New Roman" w:hAnsi="Times New Roman" w:eastAsia="宋体" w:cs="Times New Roman"/>
      <w:sz w:val="24"/>
      <w:lang w:val="fr-FR" w:eastAsia="en-US" w:bidi="ar-SA"/>
    </w:rPr>
  </w:style>
  <w:style w:type="paragraph" w:customStyle="1" w:styleId="3847">
    <w:name w:val="河石管道 表头"/>
    <w:qFormat/>
    <w:uiPriority w:val="0"/>
    <w:pPr>
      <w:spacing w:after="200" w:line="276" w:lineRule="auto"/>
      <w:jc w:val="center"/>
    </w:pPr>
    <w:rPr>
      <w:rFonts w:ascii="Calibri" w:hAnsi="Calibri" w:eastAsia="宋体" w:cs="Times New Roman"/>
      <w:b/>
      <w:bCs/>
      <w:sz w:val="18"/>
      <w:szCs w:val="22"/>
      <w:lang w:val="en-US" w:eastAsia="zh-CN" w:bidi="ar-SA"/>
    </w:rPr>
  </w:style>
  <w:style w:type="paragraph" w:customStyle="1" w:styleId="3848">
    <w:name w:val="样式 样式 样式 目录2 + 左侧:  -2 字符 + 左侧:  2 字符 + 左侧:  2 字符"/>
    <w:basedOn w:val="1"/>
    <w:qFormat/>
    <w:uiPriority w:val="0"/>
    <w:pPr>
      <w:adjustRightInd w:val="0"/>
      <w:snapToGrid w:val="0"/>
      <w:spacing w:line="300" w:lineRule="auto"/>
      <w:ind w:left="200" w:leftChars="200"/>
      <w:jc w:val="distribute"/>
    </w:pPr>
    <w:rPr>
      <w:rFonts w:ascii="宋体" w:hAnsi="宋体" w:cs="宋体"/>
      <w:kern w:val="0"/>
      <w:szCs w:val="20"/>
    </w:rPr>
  </w:style>
  <w:style w:type="paragraph" w:customStyle="1" w:styleId="3849">
    <w:name w:val="样式 标题 1章标题 1文章标题h11st levelSection Headl1章b1H1章节标题1标题..."/>
    <w:basedOn w:val="3"/>
    <w:qFormat/>
    <w:uiPriority w:val="0"/>
    <w:pPr>
      <w:keepNext w:val="0"/>
      <w:overflowPunct/>
      <w:snapToGrid/>
      <w:spacing w:before="0" w:after="0" w:line="360" w:lineRule="auto"/>
      <w:ind w:left="0" w:firstLine="0"/>
      <w:jc w:val="left"/>
    </w:pPr>
    <w:rPr>
      <w:rFonts w:ascii="宋体"/>
      <w:b w:val="0"/>
      <w:bCs w:val="0"/>
      <w:color w:val="0000FF"/>
      <w:sz w:val="32"/>
      <w:szCs w:val="32"/>
    </w:rPr>
  </w:style>
  <w:style w:type="paragraph" w:customStyle="1" w:styleId="3850">
    <w:name w:val="样式 样式 表格 + (符号) 宋体 五号 居中 + 小五"/>
    <w:basedOn w:val="1"/>
    <w:qFormat/>
    <w:uiPriority w:val="0"/>
    <w:pPr>
      <w:kinsoku w:val="0"/>
      <w:overflowPunct w:val="0"/>
      <w:adjustRightInd w:val="0"/>
      <w:snapToGrid w:val="0"/>
      <w:jc w:val="center"/>
    </w:pPr>
    <w:rPr>
      <w:rFonts w:ascii="宋体"/>
      <w:snapToGrid w:val="0"/>
      <w:kern w:val="0"/>
      <w:sz w:val="18"/>
      <w:szCs w:val="21"/>
    </w:rPr>
  </w:style>
  <w:style w:type="paragraph" w:customStyle="1" w:styleId="3851">
    <w:name w:val="分标题"/>
    <w:basedOn w:val="1"/>
    <w:next w:val="1"/>
    <w:qFormat/>
    <w:uiPriority w:val="0"/>
    <w:pPr>
      <w:widowControl/>
      <w:spacing w:before="60" w:after="60" w:line="360" w:lineRule="auto"/>
      <w:jc w:val="left"/>
    </w:pPr>
    <w:rPr>
      <w:rFonts w:ascii="宋体"/>
      <w:b/>
      <w:kern w:val="0"/>
      <w:sz w:val="24"/>
      <w:szCs w:val="20"/>
    </w:rPr>
  </w:style>
  <w:style w:type="paragraph" w:customStyle="1" w:styleId="3852">
    <w:name w:val="Body Text 22"/>
    <w:basedOn w:val="1"/>
    <w:qFormat/>
    <w:uiPriority w:val="0"/>
    <w:pPr>
      <w:adjustRightInd w:val="0"/>
      <w:spacing w:line="440" w:lineRule="atLeast"/>
      <w:ind w:firstLine="480"/>
      <w:textAlignment w:val="baseline"/>
    </w:pPr>
    <w:rPr>
      <w:rFonts w:ascii="宋体" w:eastAsia="仿宋_GB2312"/>
      <w:kern w:val="0"/>
      <w:sz w:val="24"/>
      <w:szCs w:val="20"/>
    </w:rPr>
  </w:style>
  <w:style w:type="paragraph" w:customStyle="1" w:styleId="3853">
    <w:name w:val="Identation 2"/>
    <w:basedOn w:val="1609"/>
    <w:next w:val="1609"/>
    <w:qFormat/>
    <w:uiPriority w:val="0"/>
    <w:pPr>
      <w:spacing w:before="120" w:after="60"/>
    </w:pPr>
    <w:rPr>
      <w:rFonts w:ascii="楷体" w:eastAsia="楷体" w:cs="Times New Roman"/>
      <w:color w:val="auto"/>
    </w:rPr>
  </w:style>
  <w:style w:type="paragraph" w:customStyle="1" w:styleId="3854">
    <w:name w:val="表内式样"/>
    <w:qFormat/>
    <w:uiPriority w:val="0"/>
    <w:pPr>
      <w:keepLines/>
      <w:widowControl w:val="0"/>
      <w:kinsoku w:val="0"/>
      <w:overflowPunct w:val="0"/>
      <w:adjustRightInd w:val="0"/>
      <w:spacing w:line="360" w:lineRule="atLeast"/>
      <w:jc w:val="center"/>
    </w:pPr>
    <w:rPr>
      <w:rFonts w:ascii="宋体" w:hAnsi="Times New Roman" w:eastAsia="宋体" w:cs="Times New Roman"/>
      <w:kern w:val="21"/>
      <w:sz w:val="21"/>
      <w:lang w:val="en-US" w:eastAsia="zh-CN" w:bidi="ar-SA"/>
    </w:rPr>
  </w:style>
  <w:style w:type="paragraph" w:customStyle="1" w:styleId="3855">
    <w:name w:val="reader-word-layer reader-word-s2-1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856">
    <w:name w:val="普通表格11"/>
    <w:basedOn w:val="1"/>
    <w:qFormat/>
    <w:uiPriority w:val="0"/>
    <w:pPr>
      <w:widowControl/>
      <w:spacing w:before="40" w:after="40" w:line="288" w:lineRule="auto"/>
    </w:pPr>
    <w:rPr>
      <w:rFonts w:ascii="Arial" w:hAnsi="Arial"/>
      <w:kern w:val="0"/>
      <w:sz w:val="20"/>
      <w:szCs w:val="20"/>
      <w:lang w:eastAsia="en-US"/>
    </w:rPr>
  </w:style>
  <w:style w:type="paragraph" w:customStyle="1" w:styleId="3857">
    <w:name w:val="表——索引"/>
    <w:basedOn w:val="1"/>
    <w:qFormat/>
    <w:uiPriority w:val="0"/>
    <w:pPr>
      <w:widowControl/>
      <w:spacing w:line="360" w:lineRule="auto"/>
      <w:jc w:val="center"/>
    </w:pPr>
    <w:rPr>
      <w:rFonts w:ascii="宋体" w:hAnsi="宋体"/>
      <w:color w:val="000000"/>
      <w:kern w:val="0"/>
      <w:sz w:val="24"/>
      <w:szCs w:val="20"/>
    </w:rPr>
  </w:style>
  <w:style w:type="paragraph" w:customStyle="1" w:styleId="3858">
    <w:name w:val="Char1 Char Char Char Char Char Char3"/>
    <w:basedOn w:val="1"/>
    <w:qFormat/>
    <w:uiPriority w:val="0"/>
    <w:rPr>
      <w:rFonts w:ascii="宋体"/>
      <w:kern w:val="0"/>
      <w:szCs w:val="20"/>
    </w:rPr>
  </w:style>
  <w:style w:type="paragraph" w:customStyle="1" w:styleId="3859">
    <w:name w:val="样式 标题 2W2 +1"/>
    <w:basedOn w:val="4"/>
    <w:qFormat/>
    <w:uiPriority w:val="0"/>
    <w:pPr>
      <w:tabs>
        <w:tab w:val="left" w:pos="2720"/>
      </w:tabs>
      <w:spacing w:before="312" w:beforeLines="100" w:after="93" w:afterLines="30" w:line="500" w:lineRule="exact"/>
      <w:ind w:left="-288" w:firstLine="0" w:firstLineChars="0"/>
    </w:pPr>
    <w:rPr>
      <w:rFonts w:ascii="黑体" w:hAnsi="宋体" w:cs="宋体"/>
      <w:b w:val="0"/>
      <w:sz w:val="28"/>
      <w:szCs w:val="20"/>
    </w:rPr>
  </w:style>
  <w:style w:type="paragraph" w:customStyle="1" w:styleId="3860">
    <w:name w:val="样式 标题 2节H2节标题 1.1 + (西文) Times New Roman (中文) 宋体 段前: 6 磅 段..."/>
    <w:basedOn w:val="4"/>
    <w:next w:val="1"/>
    <w:qFormat/>
    <w:uiPriority w:val="0"/>
    <w:pPr>
      <w:spacing w:before="120" w:after="120" w:line="500" w:lineRule="exact"/>
      <w:ind w:firstLine="0" w:firstLineChars="0"/>
    </w:pPr>
    <w:rPr>
      <w:rFonts w:ascii="Times New Roman" w:hAnsi="Times New Roman" w:eastAsia="宋体" w:cs="宋体"/>
      <w:szCs w:val="20"/>
    </w:rPr>
  </w:style>
  <w:style w:type="paragraph" w:customStyle="1" w:styleId="3861">
    <w:name w:val="Char1 Char Char Char Char Char Char2 Char Char Char12"/>
    <w:basedOn w:val="1"/>
    <w:qFormat/>
    <w:uiPriority w:val="0"/>
    <w:rPr>
      <w:rFonts w:ascii="宋体"/>
      <w:kern w:val="0"/>
      <w:szCs w:val="20"/>
    </w:rPr>
  </w:style>
  <w:style w:type="paragraph" w:customStyle="1" w:styleId="3862">
    <w:name w:val="样式 标题 3条标题1.1.1二级节名h33rd level3BSH-3H3l3CT + 四号 加粗 段前..."/>
    <w:basedOn w:val="5"/>
    <w:qFormat/>
    <w:uiPriority w:val="0"/>
    <w:pPr>
      <w:adjustRightInd w:val="0"/>
      <w:snapToGrid w:val="0"/>
      <w:spacing w:before="156" w:beforeLines="50" w:after="156" w:afterLines="50" w:line="440" w:lineRule="exact"/>
      <w:ind w:firstLine="0" w:firstLineChars="0"/>
      <w:textAlignment w:val="baseline"/>
    </w:pPr>
    <w:rPr>
      <w:rFonts w:ascii="黑体" w:eastAsia="黑体" w:cs="宋体"/>
      <w:kern w:val="44"/>
      <w:sz w:val="28"/>
      <w:szCs w:val="20"/>
    </w:rPr>
  </w:style>
  <w:style w:type="paragraph" w:customStyle="1" w:styleId="3863">
    <w:name w:val="索引 51"/>
    <w:basedOn w:val="1"/>
    <w:next w:val="1"/>
    <w:qFormat/>
    <w:uiPriority w:val="0"/>
    <w:pPr>
      <w:widowControl/>
      <w:ind w:left="800" w:leftChars="800"/>
      <w:jc w:val="left"/>
    </w:pPr>
    <w:rPr>
      <w:rFonts w:ascii="宋体"/>
      <w:kern w:val="0"/>
      <w:szCs w:val="20"/>
    </w:rPr>
  </w:style>
  <w:style w:type="paragraph" w:customStyle="1" w:styleId="3864">
    <w:name w:val="——"/>
    <w:basedOn w:val="2875"/>
    <w:qFormat/>
    <w:uiPriority w:val="0"/>
    <w:pPr>
      <w:ind w:left="0" w:firstLine="660" w:firstLineChars="300"/>
      <w:jc w:val="left"/>
    </w:pPr>
  </w:style>
  <w:style w:type="paragraph" w:customStyle="1" w:styleId="386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3866">
    <w:name w:val="样式 小四 居中 行距: 单倍行距"/>
    <w:basedOn w:val="1"/>
    <w:qFormat/>
    <w:uiPriority w:val="0"/>
    <w:pPr>
      <w:adjustRightInd w:val="0"/>
      <w:spacing w:line="500" w:lineRule="atLeast"/>
      <w:ind w:firstLine="567"/>
      <w:jc w:val="center"/>
    </w:pPr>
    <w:rPr>
      <w:rFonts w:ascii="宋体"/>
      <w:kern w:val="0"/>
      <w:sz w:val="24"/>
      <w:szCs w:val="20"/>
      <w:lang w:val="en-GB"/>
    </w:rPr>
  </w:style>
  <w:style w:type="paragraph" w:customStyle="1" w:styleId="3867">
    <w:name w:val="湛江码头表"/>
    <w:basedOn w:val="1"/>
    <w:qFormat/>
    <w:uiPriority w:val="0"/>
    <w:pPr>
      <w:widowControl/>
      <w:jc w:val="center"/>
    </w:pPr>
    <w:rPr>
      <w:rFonts w:ascii="宋体" w:eastAsia="仿宋_GB2312"/>
      <w:kern w:val="0"/>
      <w:szCs w:val="20"/>
      <w:lang w:eastAsia="zh-TW"/>
    </w:rPr>
  </w:style>
  <w:style w:type="paragraph" w:customStyle="1" w:styleId="3868">
    <w:name w:val="三级条"/>
    <w:basedOn w:val="1981"/>
    <w:qFormat/>
    <w:uiPriority w:val="0"/>
    <w:pPr>
      <w:tabs>
        <w:tab w:val="clear" w:pos="1260"/>
      </w:tabs>
      <w:ind w:left="0" w:firstLine="0"/>
    </w:pPr>
  </w:style>
  <w:style w:type="paragraph" w:customStyle="1" w:styleId="38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kern w:val="0"/>
      <w:sz w:val="24"/>
      <w:szCs w:val="20"/>
    </w:rPr>
  </w:style>
  <w:style w:type="paragraph" w:customStyle="1" w:styleId="3870">
    <w:name w:val="样式 列表 + 宋体1"/>
    <w:basedOn w:val="67"/>
    <w:qFormat/>
    <w:uiPriority w:val="0"/>
    <w:pPr>
      <w:adjustRightInd w:val="0"/>
      <w:snapToGrid w:val="0"/>
      <w:spacing w:before="50" w:beforeLines="50" w:line="500" w:lineRule="atLeast"/>
      <w:ind w:left="0" w:firstLine="0"/>
      <w:jc w:val="center"/>
      <w:textAlignment w:val="baseline"/>
      <w:outlineLvl w:val="4"/>
    </w:pPr>
    <w:rPr>
      <w:rFonts w:hAnsi="宋体"/>
      <w:sz w:val="24"/>
    </w:rPr>
  </w:style>
  <w:style w:type="paragraph" w:customStyle="1" w:styleId="3871">
    <w:name w:val="样式 标题 2hb2 + 首行缩进:  2 字符"/>
    <w:basedOn w:val="4"/>
    <w:qFormat/>
    <w:uiPriority w:val="0"/>
    <w:pPr>
      <w:spacing w:line="360" w:lineRule="auto"/>
      <w:ind w:firstLine="0" w:firstLineChars="0"/>
      <w:jc w:val="left"/>
    </w:pPr>
    <w:rPr>
      <w:rFonts w:ascii="Times New Roman" w:hAnsi="Times New Roman" w:eastAsia="宋体"/>
      <w:sz w:val="28"/>
      <w:szCs w:val="20"/>
    </w:rPr>
  </w:style>
  <w:style w:type="paragraph" w:customStyle="1" w:styleId="3872">
    <w:name w:val="declear1"/>
    <w:basedOn w:val="1"/>
    <w:qFormat/>
    <w:uiPriority w:val="0"/>
    <w:pPr>
      <w:widowControl/>
      <w:spacing w:after="27" w:line="217" w:lineRule="atLeast"/>
      <w:jc w:val="left"/>
    </w:pPr>
    <w:rPr>
      <w:rFonts w:ascii="宋体" w:hAnsi="宋体" w:cs="宋体"/>
      <w:color w:val="999999"/>
      <w:kern w:val="0"/>
      <w:sz w:val="16"/>
      <w:szCs w:val="16"/>
    </w:rPr>
  </w:style>
  <w:style w:type="paragraph" w:customStyle="1" w:styleId="3873">
    <w:name w:val="小节4"/>
    <w:next w:val="362"/>
    <w:qFormat/>
    <w:uiPriority w:val="0"/>
    <w:pPr>
      <w:widowControl w:val="0"/>
      <w:adjustRightInd w:val="0"/>
      <w:snapToGrid w:val="0"/>
      <w:spacing w:after="200" w:line="360" w:lineRule="auto"/>
    </w:pPr>
    <w:rPr>
      <w:rFonts w:ascii="Times New Roman" w:hAnsi="Times New Roman" w:eastAsia="黑体_GB2312" w:cs="Times New Roman"/>
      <w:b/>
      <w:kern w:val="2"/>
      <w:sz w:val="32"/>
      <w:szCs w:val="32"/>
      <w:lang w:val="en-US" w:eastAsia="zh-CN" w:bidi="ar-SA"/>
    </w:rPr>
  </w:style>
  <w:style w:type="paragraph" w:customStyle="1" w:styleId="3874">
    <w:name w:val="样式 标题 3 + 段前: 0.5 行 段后: 0.5 行1"/>
    <w:basedOn w:val="5"/>
    <w:qFormat/>
    <w:uiPriority w:val="0"/>
    <w:pPr>
      <w:spacing w:before="156" w:beforeLines="50" w:after="124" w:afterLines="40" w:line="240" w:lineRule="auto"/>
      <w:ind w:left="-288" w:firstLine="0" w:firstLineChars="0"/>
    </w:pPr>
    <w:rPr>
      <w:rFonts w:hAnsi="宋体" w:eastAsia="黑体" w:cs="宋体"/>
      <w:bCs w:val="0"/>
      <w:sz w:val="28"/>
      <w:szCs w:val="28"/>
    </w:rPr>
  </w:style>
  <w:style w:type="paragraph" w:customStyle="1" w:styleId="3875">
    <w:name w:val="lastfooter"/>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876">
    <w:name w:val="样式 首行缩进:  2 字符 行距: 1.5 倍行距"/>
    <w:basedOn w:val="1"/>
    <w:qFormat/>
    <w:uiPriority w:val="0"/>
    <w:pPr>
      <w:spacing w:line="360" w:lineRule="auto"/>
      <w:ind w:firstLine="520" w:firstLineChars="200"/>
      <w:jc w:val="left"/>
    </w:pPr>
    <w:rPr>
      <w:rFonts w:ascii="宋体" w:cs="宋体"/>
      <w:snapToGrid w:val="0"/>
      <w:kern w:val="0"/>
      <w:sz w:val="24"/>
      <w:szCs w:val="20"/>
    </w:rPr>
  </w:style>
  <w:style w:type="paragraph" w:customStyle="1" w:styleId="3877">
    <w:name w:val="1 Char Char Char Char Char Char Char"/>
    <w:basedOn w:val="1"/>
    <w:qFormat/>
    <w:uiPriority w:val="0"/>
    <w:pPr>
      <w:widowControl/>
      <w:spacing w:after="160" w:line="360" w:lineRule="auto"/>
      <w:ind w:firstLine="200" w:firstLineChars="200"/>
      <w:jc w:val="left"/>
    </w:pPr>
    <w:rPr>
      <w:rFonts w:ascii="Verdana" w:hAnsi="Verdana" w:eastAsia="黑体"/>
      <w:kern w:val="0"/>
      <w:szCs w:val="20"/>
      <w:lang w:eastAsia="en-US"/>
    </w:rPr>
  </w:style>
  <w:style w:type="paragraph" w:customStyle="1" w:styleId="3878">
    <w:name w:val="样式 列表 + 五号"/>
    <w:basedOn w:val="67"/>
    <w:qFormat/>
    <w:uiPriority w:val="0"/>
    <w:pPr>
      <w:keepNext/>
      <w:ind w:left="0" w:firstLine="0"/>
      <w:jc w:val="center"/>
    </w:pPr>
  </w:style>
  <w:style w:type="paragraph" w:customStyle="1" w:styleId="3879">
    <w:name w:val="18"/>
    <w:basedOn w:val="1"/>
    <w:qFormat/>
    <w:uiPriority w:val="0"/>
    <w:pPr>
      <w:widowControl/>
      <w:snapToGrid w:val="0"/>
      <w:spacing w:before="100" w:beforeAutospacing="1" w:after="100" w:afterAutospacing="1"/>
    </w:pPr>
    <w:rPr>
      <w:rFonts w:ascii="宋体"/>
      <w:kern w:val="0"/>
      <w:sz w:val="28"/>
      <w:szCs w:val="28"/>
    </w:rPr>
  </w:style>
  <w:style w:type="paragraph" w:customStyle="1" w:styleId="3880">
    <w:name w:val="标题3-3"/>
    <w:basedOn w:val="5"/>
    <w:qFormat/>
    <w:uiPriority w:val="0"/>
    <w:pPr>
      <w:keepNext w:val="0"/>
      <w:keepLines w:val="0"/>
      <w:tabs>
        <w:tab w:val="left" w:pos="720"/>
      </w:tabs>
      <w:adjustRightInd w:val="0"/>
      <w:spacing w:before="50" w:after="120" w:afterLines="25" w:line="360" w:lineRule="auto"/>
      <w:ind w:left="720" w:hanging="720" w:firstLineChars="196"/>
      <w:jc w:val="left"/>
      <w:textAlignment w:val="baseline"/>
    </w:pPr>
    <w:rPr>
      <w:rFonts w:ascii="Arial" w:hAnsi="Arial" w:eastAsia="黑体"/>
      <w:b w:val="0"/>
      <w:bCs w:val="0"/>
      <w:color w:val="000000"/>
      <w:sz w:val="24"/>
      <w:szCs w:val="20"/>
    </w:rPr>
  </w:style>
  <w:style w:type="paragraph" w:customStyle="1" w:styleId="3881">
    <w:name w:val="7"/>
    <w:basedOn w:val="1"/>
    <w:next w:val="82"/>
    <w:qFormat/>
    <w:uiPriority w:val="0"/>
    <w:pPr>
      <w:widowControl/>
      <w:spacing w:before="100" w:beforeAutospacing="1" w:after="100" w:afterAutospacing="1"/>
      <w:jc w:val="left"/>
    </w:pPr>
    <w:rPr>
      <w:rFonts w:ascii="宋体" w:hAnsi="宋体" w:cs="宋体"/>
      <w:color w:val="000000"/>
      <w:kern w:val="0"/>
      <w:sz w:val="24"/>
      <w:szCs w:val="20"/>
    </w:rPr>
  </w:style>
  <w:style w:type="paragraph" w:customStyle="1" w:styleId="3882">
    <w:name w:val="样式 样式 标题 4 + 四号 + 首行缩进:  2 字符"/>
    <w:basedOn w:val="3776"/>
    <w:qFormat/>
    <w:uiPriority w:val="0"/>
    <w:rPr>
      <w:rFonts w:cs="宋体"/>
      <w:szCs w:val="20"/>
    </w:rPr>
  </w:style>
  <w:style w:type="paragraph" w:customStyle="1" w:styleId="3883">
    <w:name w:val="样式 标题 3条标题1.1.1BSH-3 + (西文) Times New Roman (中文) 宋体 段前: 7.3 ..."/>
    <w:basedOn w:val="5"/>
    <w:qFormat/>
    <w:uiPriority w:val="0"/>
    <w:pPr>
      <w:spacing w:before="120" w:after="120" w:line="590" w:lineRule="exact"/>
      <w:ind w:left="947" w:hanging="947" w:firstLineChars="0"/>
    </w:pPr>
    <w:rPr>
      <w:rFonts w:hAnsi="宋体" w:cs="宋体"/>
      <w:b w:val="0"/>
      <w:bCs w:val="0"/>
      <w:color w:val="000000"/>
      <w:sz w:val="30"/>
      <w:szCs w:val="20"/>
    </w:rPr>
  </w:style>
  <w:style w:type="paragraph" w:customStyle="1" w:styleId="3884">
    <w:name w:val="样式 标题 1 + 加粗"/>
    <w:basedOn w:val="3"/>
    <w:qFormat/>
    <w:uiPriority w:val="0"/>
    <w:pPr>
      <w:keepLines/>
      <w:widowControl/>
      <w:overflowPunct/>
      <w:adjustRightInd w:val="0"/>
      <w:spacing w:before="360" w:after="360" w:line="480" w:lineRule="atLeast"/>
      <w:ind w:left="0" w:firstLine="0"/>
    </w:pPr>
    <w:rPr>
      <w:rFonts w:ascii="宋体"/>
      <w:color w:val="auto"/>
      <w:sz w:val="36"/>
      <w:szCs w:val="36"/>
    </w:rPr>
  </w:style>
  <w:style w:type="paragraph" w:customStyle="1" w:styleId="3885">
    <w:name w:val="Char Char1 Char1"/>
    <w:basedOn w:val="1"/>
    <w:qFormat/>
    <w:uiPriority w:val="0"/>
    <w:pPr>
      <w:widowControl/>
      <w:jc w:val="left"/>
    </w:pPr>
    <w:rPr>
      <w:rFonts w:ascii="宋体"/>
      <w:kern w:val="0"/>
      <w:szCs w:val="20"/>
    </w:rPr>
  </w:style>
  <w:style w:type="paragraph" w:customStyle="1" w:styleId="3886">
    <w:name w:val="样式 样式 标题 4 + 段前: 0.5 行 段后: 0.5 行 + 段前: 0.5 行 段后: 0.5 行3"/>
    <w:basedOn w:val="1579"/>
    <w:qFormat/>
    <w:uiPriority w:val="0"/>
    <w:pPr>
      <w:adjustRightInd w:val="0"/>
    </w:pPr>
  </w:style>
  <w:style w:type="paragraph" w:customStyle="1" w:styleId="3887">
    <w:name w:val="样式 标题 1标题 1宋旭峰标题1章节H1h11headingHeader 1st Pageh1 chapte..."/>
    <w:basedOn w:val="3"/>
    <w:qFormat/>
    <w:uiPriority w:val="0"/>
    <w:pPr>
      <w:keepLines/>
      <w:widowControl/>
      <w:overflowPunct/>
      <w:adjustRightInd w:val="0"/>
      <w:spacing w:before="0" w:after="156" w:line="360" w:lineRule="auto"/>
      <w:ind w:left="0" w:firstLine="0"/>
      <w:jc w:val="left"/>
    </w:pPr>
    <w:rPr>
      <w:rFonts w:ascii="黑体"/>
      <w:color w:val="auto"/>
      <w:kern w:val="2"/>
      <w:sz w:val="32"/>
    </w:rPr>
  </w:style>
  <w:style w:type="paragraph" w:customStyle="1" w:styleId="3888">
    <w:name w:val="表文"/>
    <w:basedOn w:val="151"/>
    <w:qFormat/>
    <w:uiPriority w:val="0"/>
    <w:pPr>
      <w:spacing w:beforeLines="20" w:afterLines="20" w:line="280" w:lineRule="exact"/>
      <w:ind w:firstLine="0" w:firstLineChars="0"/>
      <w:jc w:val="center"/>
    </w:pPr>
    <w:rPr>
      <w:rFonts w:hAnsi="Calibri" w:eastAsia="宋体"/>
      <w:bCs w:val="0"/>
      <w:sz w:val="21"/>
      <w:szCs w:val="22"/>
    </w:rPr>
  </w:style>
  <w:style w:type="paragraph" w:customStyle="1" w:styleId="3889">
    <w:name w:val="样式 样式 样式5 + 首行缩进:  2 字符 + 首行缩进:  2 字符"/>
    <w:basedOn w:val="2488"/>
    <w:qFormat/>
    <w:uiPriority w:val="0"/>
    <w:pPr>
      <w:spacing w:line="600" w:lineRule="exact"/>
      <w:ind w:firstLine="200"/>
    </w:pPr>
    <w:rPr>
      <w:szCs w:val="20"/>
    </w:rPr>
  </w:style>
  <w:style w:type="paragraph" w:customStyle="1" w:styleId="3890">
    <w:name w:val="样式 标题 3 + 段前: 1 行 段后: 1 行"/>
    <w:basedOn w:val="5"/>
    <w:qFormat/>
    <w:uiPriority w:val="0"/>
    <w:pPr>
      <w:tabs>
        <w:tab w:val="left" w:pos="900"/>
        <w:tab w:val="left" w:pos="1083"/>
      </w:tabs>
      <w:spacing w:before="249" w:beforeLines="80" w:after="249" w:afterLines="80" w:line="324" w:lineRule="auto"/>
      <w:ind w:firstLine="0" w:firstLineChars="0"/>
    </w:pPr>
    <w:rPr>
      <w:rFonts w:hAnsi="宋体" w:cs="宋体"/>
      <w:b w:val="0"/>
      <w:bCs w:val="0"/>
      <w:sz w:val="28"/>
      <w:szCs w:val="20"/>
    </w:rPr>
  </w:style>
  <w:style w:type="paragraph" w:customStyle="1" w:styleId="3891">
    <w:name w:val="B4"/>
    <w:basedOn w:val="5"/>
    <w:qFormat/>
    <w:uiPriority w:val="0"/>
    <w:pPr>
      <w:tabs>
        <w:tab w:val="left" w:pos="360"/>
        <w:tab w:val="left" w:pos="1287"/>
      </w:tabs>
      <w:spacing w:before="120" w:after="0" w:line="360" w:lineRule="auto"/>
      <w:ind w:left="567" w:firstLine="0" w:firstLineChars="0"/>
    </w:pPr>
    <w:rPr>
      <w:bCs w:val="0"/>
      <w:spacing w:val="10"/>
      <w:kern w:val="24"/>
      <w:sz w:val="28"/>
      <w:szCs w:val="24"/>
    </w:rPr>
  </w:style>
  <w:style w:type="paragraph" w:customStyle="1" w:styleId="3892">
    <w:name w:val="Char Char Char Char Char Char Char Char Char Char Char Char Char Char Char Char1"/>
    <w:basedOn w:val="1"/>
    <w:qFormat/>
    <w:uiPriority w:val="0"/>
    <w:pPr>
      <w:tabs>
        <w:tab w:val="left" w:pos="360"/>
      </w:tabs>
    </w:pPr>
    <w:rPr>
      <w:rFonts w:ascii="宋体"/>
      <w:kern w:val="0"/>
      <w:sz w:val="24"/>
      <w:szCs w:val="20"/>
    </w:rPr>
  </w:style>
  <w:style w:type="paragraph" w:customStyle="1" w:styleId="3893">
    <w:name w:val="样式 标题 4 + 首行缩进:  2 字符 段前: 0.5 行"/>
    <w:basedOn w:val="6"/>
    <w:qFormat/>
    <w:uiPriority w:val="0"/>
    <w:pPr>
      <w:keepNext w:val="0"/>
      <w:keepLines w:val="0"/>
      <w:topLinePunct/>
      <w:adjustRightInd w:val="0"/>
      <w:snapToGrid w:val="0"/>
      <w:spacing w:before="312" w:beforeLines="100" w:after="156" w:afterLines="50" w:line="240" w:lineRule="auto"/>
      <w:ind w:firstLine="0" w:firstLineChars="0"/>
    </w:pPr>
    <w:rPr>
      <w:rFonts w:ascii="Times New Roman" w:hAnsi="Times New Roman"/>
      <w:sz w:val="26"/>
      <w:szCs w:val="20"/>
    </w:rPr>
  </w:style>
  <w:style w:type="paragraph" w:customStyle="1" w:styleId="3894">
    <w:name w:val="样式 (符号) 宋体 黑色"/>
    <w:basedOn w:val="1"/>
    <w:qFormat/>
    <w:uiPriority w:val="0"/>
    <w:pPr>
      <w:spacing w:line="360" w:lineRule="auto"/>
      <w:ind w:firstLine="480" w:firstLineChars="200"/>
    </w:pPr>
    <w:rPr>
      <w:rFonts w:ascii="黑体" w:hAnsi="宋体" w:eastAsia="黑体" w:cs="宋体"/>
      <w:b/>
      <w:color w:val="000000"/>
      <w:kern w:val="0"/>
      <w:sz w:val="24"/>
      <w:szCs w:val="20"/>
    </w:rPr>
  </w:style>
  <w:style w:type="paragraph" w:customStyle="1" w:styleId="3895">
    <w:name w:val="font18"/>
    <w:basedOn w:val="1"/>
    <w:qFormat/>
    <w:uiPriority w:val="0"/>
    <w:pPr>
      <w:widowControl/>
      <w:spacing w:before="100" w:beforeAutospacing="1" w:after="100" w:afterAutospacing="1"/>
      <w:jc w:val="left"/>
    </w:pPr>
    <w:rPr>
      <w:rFonts w:hint="eastAsia" w:ascii="宋体" w:hAnsi="宋体"/>
      <w:b/>
      <w:bCs/>
      <w:color w:val="000000"/>
      <w:kern w:val="0"/>
      <w:sz w:val="16"/>
      <w:szCs w:val="16"/>
    </w:rPr>
  </w:style>
  <w:style w:type="paragraph" w:customStyle="1" w:styleId="3896">
    <w:name w:val="图样式"/>
    <w:basedOn w:val="1"/>
    <w:next w:val="1"/>
    <w:qFormat/>
    <w:uiPriority w:val="0"/>
    <w:pPr>
      <w:jc w:val="center"/>
    </w:pPr>
    <w:rPr>
      <w:rFonts w:ascii="宋体" w:eastAsia="仿宋_GB2312"/>
      <w:kern w:val="0"/>
      <w:sz w:val="28"/>
      <w:szCs w:val="28"/>
    </w:rPr>
  </w:style>
  <w:style w:type="paragraph" w:customStyle="1" w:styleId="3897">
    <w:name w:val="四级标题"/>
    <w:basedOn w:val="2966"/>
    <w:qFormat/>
    <w:uiPriority w:val="0"/>
    <w:pPr>
      <w:adjustRightInd/>
      <w:spacing w:before="0" w:after="0" w:line="560" w:lineRule="exact"/>
      <w:ind w:firstLine="200" w:firstLineChars="200"/>
      <w:outlineLvl w:val="3"/>
    </w:pPr>
    <w:rPr>
      <w:rFonts w:ascii="Times New Roman" w:hAnsi="Times New Roman" w:cs="宋体"/>
      <w:bCs/>
      <w:color w:val="000000"/>
      <w:kern w:val="2"/>
      <w:szCs w:val="28"/>
    </w:rPr>
  </w:style>
  <w:style w:type="paragraph" w:customStyle="1" w:styleId="3898">
    <w:name w:val="样式 首行缩进:  0.85 厘米"/>
    <w:basedOn w:val="1"/>
    <w:qFormat/>
    <w:uiPriority w:val="0"/>
    <w:pPr>
      <w:snapToGrid w:val="0"/>
      <w:ind w:firstLine="200" w:firstLineChars="200"/>
    </w:pPr>
    <w:rPr>
      <w:rFonts w:ascii="宋体"/>
      <w:kern w:val="0"/>
      <w:sz w:val="24"/>
      <w:szCs w:val="20"/>
    </w:rPr>
  </w:style>
  <w:style w:type="paragraph" w:customStyle="1" w:styleId="3899">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left"/>
      <w:textAlignment w:val="center"/>
    </w:pPr>
    <w:rPr>
      <w:rFonts w:ascii="Arial Unicode MS" w:hAnsi="Arial Unicode MS" w:eastAsia="Arial Unicode MS" w:cs="Arial Unicode MS"/>
      <w:color w:val="FF0000"/>
      <w:kern w:val="0"/>
      <w:sz w:val="20"/>
      <w:szCs w:val="20"/>
    </w:rPr>
  </w:style>
  <w:style w:type="paragraph" w:customStyle="1" w:styleId="3900">
    <w:name w:val="纯文本1"/>
    <w:basedOn w:val="1"/>
    <w:qFormat/>
    <w:uiPriority w:val="0"/>
    <w:pPr>
      <w:adjustRightInd w:val="0"/>
      <w:textAlignment w:val="baseline"/>
    </w:pPr>
    <w:rPr>
      <w:rFonts w:ascii="宋体" w:hAnsi="Courier New"/>
      <w:kern w:val="0"/>
      <w:szCs w:val="20"/>
    </w:rPr>
  </w:style>
  <w:style w:type="paragraph" w:customStyle="1" w:styleId="3901">
    <w:name w:val="样式 样式a + 宋体 黑色"/>
    <w:basedOn w:val="636"/>
    <w:qFormat/>
    <w:uiPriority w:val="0"/>
    <w:pPr>
      <w:widowControl/>
      <w:topLinePunct w:val="0"/>
      <w:adjustRightInd/>
      <w:spacing w:line="360" w:lineRule="auto"/>
      <w:ind w:firstLine="200"/>
      <w:jc w:val="both"/>
      <w:textAlignment w:val="auto"/>
    </w:pPr>
    <w:rPr>
      <w:rFonts w:hAnsi="宋体" w:eastAsia="宋体" w:cs="宋体"/>
      <w:color w:val="000000"/>
      <w:kern w:val="28"/>
      <w:sz w:val="24"/>
      <w:szCs w:val="20"/>
    </w:rPr>
  </w:style>
  <w:style w:type="paragraph" w:customStyle="1" w:styleId="3902">
    <w:name w:val="主要负责人"/>
    <w:basedOn w:val="1"/>
    <w:next w:val="1"/>
    <w:qFormat/>
    <w:uiPriority w:val="0"/>
    <w:pPr>
      <w:spacing w:line="500" w:lineRule="atLeast"/>
      <w:jc w:val="center"/>
    </w:pPr>
    <w:rPr>
      <w:rFonts w:ascii="宋体"/>
      <w:kern w:val="0"/>
      <w:sz w:val="36"/>
      <w:szCs w:val="36"/>
    </w:rPr>
  </w:style>
  <w:style w:type="paragraph" w:customStyle="1" w:styleId="3903">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kern w:val="0"/>
      <w:sz w:val="24"/>
      <w:szCs w:val="20"/>
    </w:rPr>
  </w:style>
  <w:style w:type="paragraph" w:customStyle="1" w:styleId="3904">
    <w:name w:val="unnamed1"/>
    <w:basedOn w:val="1"/>
    <w:qFormat/>
    <w:uiPriority w:val="0"/>
    <w:pPr>
      <w:widowControl/>
      <w:spacing w:before="100" w:beforeAutospacing="1" w:after="100" w:afterAutospacing="1" w:line="360" w:lineRule="auto"/>
      <w:ind w:firstLine="480"/>
      <w:jc w:val="left"/>
    </w:pPr>
    <w:rPr>
      <w:rFonts w:ascii="Arial Unicode MS" w:hAnsi="Arial Unicode MS"/>
      <w:color w:val="336633"/>
      <w:spacing w:val="2"/>
      <w:w w:val="99"/>
      <w:kern w:val="0"/>
      <w:position w:val="-2"/>
      <w:sz w:val="24"/>
      <w:szCs w:val="20"/>
      <w:lang w:eastAsia="en-US" w:bidi="en-US"/>
    </w:rPr>
  </w:style>
  <w:style w:type="paragraph" w:customStyle="1" w:styleId="3905">
    <w:name w:val="标-4"/>
    <w:basedOn w:val="1"/>
    <w:qFormat/>
    <w:uiPriority w:val="0"/>
    <w:pPr>
      <w:spacing w:before="120"/>
      <w:ind w:left="851" w:hanging="851"/>
    </w:pPr>
    <w:rPr>
      <w:rFonts w:ascii="宋体"/>
      <w:kern w:val="0"/>
      <w:sz w:val="24"/>
      <w:szCs w:val="20"/>
    </w:rPr>
  </w:style>
  <w:style w:type="paragraph" w:customStyle="1" w:styleId="3906">
    <w:name w:val="标题8"/>
    <w:basedOn w:val="1"/>
    <w:next w:val="1"/>
    <w:qFormat/>
    <w:uiPriority w:val="0"/>
    <w:pPr>
      <w:tabs>
        <w:tab w:val="left" w:pos="425"/>
        <w:tab w:val="left" w:leader="dot" w:pos="851"/>
      </w:tabs>
      <w:spacing w:after="120" w:line="400" w:lineRule="exact"/>
      <w:ind w:left="851" w:hanging="851"/>
    </w:pPr>
    <w:rPr>
      <w:rFonts w:ascii="Arial" w:hAnsi="Arial"/>
      <w:kern w:val="0"/>
      <w:szCs w:val="20"/>
    </w:rPr>
  </w:style>
  <w:style w:type="paragraph" w:customStyle="1" w:styleId="3907">
    <w:name w:val="Char Char Char1 Char Char Char Char4"/>
    <w:basedOn w:val="1"/>
    <w:qFormat/>
    <w:uiPriority w:val="0"/>
    <w:rPr>
      <w:rFonts w:ascii="宋体"/>
      <w:kern w:val="0"/>
      <w:szCs w:val="20"/>
    </w:rPr>
  </w:style>
  <w:style w:type="paragraph" w:customStyle="1" w:styleId="3908">
    <w:name w:val="Char Char Char1 Char Char Char Char Char Char Char Char Char Char1"/>
    <w:basedOn w:val="1"/>
    <w:qFormat/>
    <w:uiPriority w:val="0"/>
    <w:pPr>
      <w:adjustRightInd w:val="0"/>
      <w:snapToGrid w:val="0"/>
      <w:spacing w:line="360" w:lineRule="auto"/>
      <w:ind w:firstLine="200" w:firstLineChars="200"/>
    </w:pPr>
    <w:rPr>
      <w:rFonts w:ascii="宋体" w:cs="宋体"/>
      <w:kern w:val="0"/>
      <w:szCs w:val="21"/>
    </w:rPr>
  </w:style>
  <w:style w:type="paragraph" w:customStyle="1" w:styleId="3909">
    <w:name w:val="样式 标题 1 + 居中"/>
    <w:basedOn w:val="3"/>
    <w:qFormat/>
    <w:uiPriority w:val="0"/>
    <w:pPr>
      <w:keepNext w:val="0"/>
      <w:keepLines/>
      <w:tabs>
        <w:tab w:val="left" w:pos="92"/>
        <w:tab w:val="left" w:pos="432"/>
        <w:tab w:val="left" w:pos="506"/>
        <w:tab w:val="left" w:pos="2178"/>
      </w:tabs>
      <w:overflowPunct/>
      <w:snapToGrid/>
      <w:spacing w:before="360" w:after="240" w:line="360" w:lineRule="auto"/>
      <w:ind w:leftChars="47"/>
    </w:pPr>
    <w:rPr>
      <w:rFonts w:ascii="黑体" w:eastAsia="宋体" w:cs="宋体"/>
      <w:b w:val="0"/>
      <w:color w:val="auto"/>
      <w:sz w:val="32"/>
      <w:szCs w:val="24"/>
    </w:rPr>
  </w:style>
  <w:style w:type="paragraph" w:customStyle="1" w:styleId="3910">
    <w:name w:val="修改表格标题"/>
    <w:basedOn w:val="1"/>
    <w:qFormat/>
    <w:uiPriority w:val="0"/>
    <w:pPr>
      <w:snapToGrid w:val="0"/>
      <w:spacing w:line="0" w:lineRule="atLeast"/>
    </w:pPr>
    <w:rPr>
      <w:rFonts w:ascii="宋体" w:hAnsi="宋体"/>
      <w:b/>
      <w:kern w:val="0"/>
      <w:sz w:val="24"/>
      <w:szCs w:val="20"/>
    </w:rPr>
  </w:style>
  <w:style w:type="paragraph" w:customStyle="1" w:styleId="3911">
    <w:name w:val="p18"/>
    <w:basedOn w:val="1"/>
    <w:qFormat/>
    <w:uiPriority w:val="0"/>
    <w:pPr>
      <w:widowControl/>
      <w:spacing w:line="360" w:lineRule="auto"/>
      <w:ind w:firstLine="420"/>
    </w:pPr>
    <w:rPr>
      <w:rFonts w:ascii="宋体"/>
      <w:kern w:val="0"/>
      <w:sz w:val="24"/>
      <w:szCs w:val="20"/>
    </w:rPr>
  </w:style>
  <w:style w:type="paragraph" w:customStyle="1" w:styleId="3912">
    <w:name w:val="样式 样式4 + 首行缩进:  2 字符"/>
    <w:basedOn w:val="1"/>
    <w:qFormat/>
    <w:uiPriority w:val="0"/>
    <w:pPr>
      <w:adjustRightInd w:val="0"/>
      <w:snapToGrid w:val="0"/>
      <w:spacing w:line="360" w:lineRule="auto"/>
      <w:ind w:firstLine="480" w:firstLineChars="200"/>
      <w:jc w:val="left"/>
    </w:pPr>
    <w:rPr>
      <w:rFonts w:ascii="黑体" w:hAnsi="宋体" w:cs="宋体"/>
      <w:kern w:val="0"/>
      <w:sz w:val="24"/>
      <w:szCs w:val="20"/>
    </w:rPr>
  </w:style>
  <w:style w:type="paragraph" w:customStyle="1" w:styleId="3913">
    <w:name w:val="Char43"/>
    <w:basedOn w:val="1"/>
    <w:qFormat/>
    <w:uiPriority w:val="0"/>
    <w:pPr>
      <w:spacing w:line="360" w:lineRule="auto"/>
      <w:ind w:firstLine="200" w:firstLineChars="200"/>
    </w:pPr>
    <w:rPr>
      <w:rFonts w:ascii="宋体" w:hAnsi="宋体" w:cs="宋体"/>
      <w:kern w:val="0"/>
      <w:sz w:val="24"/>
      <w:szCs w:val="20"/>
    </w:rPr>
  </w:style>
  <w:style w:type="paragraph" w:customStyle="1" w:styleId="3914">
    <w:name w:val="正文-报告书"/>
    <w:basedOn w:val="1"/>
    <w:qFormat/>
    <w:uiPriority w:val="0"/>
    <w:pPr>
      <w:spacing w:line="460" w:lineRule="exact"/>
      <w:ind w:firstLine="480" w:firstLineChars="200"/>
    </w:pPr>
    <w:rPr>
      <w:rFonts w:ascii="宋体"/>
      <w:kern w:val="0"/>
      <w:sz w:val="24"/>
      <w:szCs w:val="20"/>
    </w:rPr>
  </w:style>
  <w:style w:type="paragraph" w:customStyle="1" w:styleId="3915">
    <w:name w:val="reader-word-layer reader-word-s1-4 reader-word-s1-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916">
    <w:name w:val="reader-word-layer reader-word-s9-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3917">
    <w:name w:val="正文文本 211"/>
    <w:basedOn w:val="1"/>
    <w:qFormat/>
    <w:uiPriority w:val="0"/>
    <w:pPr>
      <w:adjustRightInd w:val="0"/>
      <w:spacing w:line="360" w:lineRule="auto"/>
      <w:ind w:firstLine="480"/>
      <w:textAlignment w:val="baseline"/>
    </w:pPr>
    <w:rPr>
      <w:rFonts w:ascii="宋体"/>
      <w:kern w:val="0"/>
      <w:sz w:val="24"/>
      <w:szCs w:val="20"/>
    </w:rPr>
  </w:style>
  <w:style w:type="paragraph" w:customStyle="1" w:styleId="3918">
    <w:name w:val="menu"/>
    <w:basedOn w:val="1"/>
    <w:qFormat/>
    <w:uiPriority w:val="0"/>
    <w:pPr>
      <w:widowControl/>
      <w:spacing w:before="100" w:beforeAutospacing="1" w:after="100" w:afterAutospacing="1" w:line="240" w:lineRule="atLeast"/>
      <w:jc w:val="left"/>
    </w:pPr>
    <w:rPr>
      <w:rFonts w:ascii="宋体" w:hAnsi="宋体" w:cs="宋体"/>
      <w:color w:val="E8FEFF"/>
      <w:kern w:val="0"/>
      <w:sz w:val="20"/>
      <w:szCs w:val="20"/>
    </w:rPr>
  </w:style>
  <w:style w:type="paragraph" w:customStyle="1" w:styleId="3919">
    <w:name w:val="样式 样式 标题1 + 段前: 0.5 行 + 段前: 0.5 行1"/>
    <w:basedOn w:val="1"/>
    <w:qFormat/>
    <w:uiPriority w:val="0"/>
    <w:pPr>
      <w:spacing w:beforeLines="50" w:line="500" w:lineRule="exact"/>
      <w:jc w:val="left"/>
      <w:outlineLvl w:val="0"/>
    </w:pPr>
    <w:rPr>
      <w:rFonts w:ascii="宋体" w:cs="宋体"/>
      <w:b/>
      <w:bCs/>
      <w:kern w:val="0"/>
      <w:sz w:val="32"/>
      <w:szCs w:val="32"/>
    </w:rPr>
  </w:style>
  <w:style w:type="paragraph" w:customStyle="1" w:styleId="3920">
    <w:name w:val="注解"/>
    <w:basedOn w:val="1"/>
    <w:qFormat/>
    <w:uiPriority w:val="0"/>
    <w:pPr>
      <w:adjustRightInd w:val="0"/>
      <w:snapToGrid w:val="0"/>
      <w:ind w:left="624" w:right="170" w:hanging="454"/>
    </w:pPr>
    <w:rPr>
      <w:rFonts w:ascii="宋体" w:hAnsi="宋体"/>
      <w:color w:val="000000"/>
      <w:kern w:val="0"/>
      <w:sz w:val="15"/>
      <w:szCs w:val="20"/>
    </w:rPr>
  </w:style>
  <w:style w:type="paragraph" w:customStyle="1" w:styleId="3921">
    <w:name w:val="1级标题"/>
    <w:basedOn w:val="3"/>
    <w:qFormat/>
    <w:uiPriority w:val="0"/>
    <w:pPr>
      <w:widowControl/>
      <w:tabs>
        <w:tab w:val="left" w:pos="615"/>
        <w:tab w:val="left" w:pos="780"/>
      </w:tabs>
      <w:overflowPunct/>
      <w:adjustRightInd w:val="0"/>
      <w:snapToGrid/>
      <w:spacing w:after="0" w:line="360" w:lineRule="auto"/>
      <w:ind w:left="780" w:leftChars="200" w:hanging="360" w:hangingChars="200"/>
      <w:jc w:val="left"/>
      <w:textAlignment w:val="baseline"/>
    </w:pPr>
    <w:rPr>
      <w:rFonts w:ascii="Cambria" w:hAnsi="宋体" w:eastAsia="大黑体"/>
      <w:b w:val="0"/>
      <w:bCs w:val="0"/>
      <w:color w:val="auto"/>
      <w:spacing w:val="2"/>
      <w:w w:val="99"/>
      <w:kern w:val="0"/>
      <w:position w:val="-2"/>
      <w:sz w:val="32"/>
      <w:szCs w:val="24"/>
      <w:lang w:eastAsia="en-US" w:bidi="en-US"/>
    </w:rPr>
  </w:style>
  <w:style w:type="paragraph" w:customStyle="1" w:styleId="3922">
    <w:name w:val="表图"/>
    <w:basedOn w:val="1"/>
    <w:qFormat/>
    <w:uiPriority w:val="0"/>
    <w:pPr>
      <w:widowControl/>
      <w:jc w:val="left"/>
    </w:pPr>
    <w:rPr>
      <w:rFonts w:ascii="宋体"/>
      <w:snapToGrid w:val="0"/>
      <w:kern w:val="0"/>
      <w:sz w:val="20"/>
      <w:szCs w:val="20"/>
    </w:rPr>
  </w:style>
  <w:style w:type="paragraph" w:customStyle="1" w:styleId="3923">
    <w:name w:val="Char Char Char Char Char2 Char Char Char Char"/>
    <w:basedOn w:val="1"/>
    <w:qFormat/>
    <w:uiPriority w:val="0"/>
    <w:pPr>
      <w:widowControl/>
      <w:adjustRightInd w:val="0"/>
      <w:snapToGrid w:val="0"/>
      <w:spacing w:line="360" w:lineRule="auto"/>
      <w:ind w:firstLine="200" w:firstLineChars="200"/>
      <w:jc w:val="left"/>
    </w:pPr>
    <w:rPr>
      <w:rFonts w:ascii="宋体" w:hAnsi="宋体" w:cs="宋体"/>
      <w:kern w:val="0"/>
      <w:sz w:val="24"/>
      <w:szCs w:val="26"/>
    </w:rPr>
  </w:style>
  <w:style w:type="paragraph" w:customStyle="1" w:styleId="3924">
    <w:name w:val="样式 标题 1 + (中文) 华文中宋"/>
    <w:basedOn w:val="3"/>
    <w:qFormat/>
    <w:uiPriority w:val="0"/>
    <w:pPr>
      <w:keepLines/>
      <w:tabs>
        <w:tab w:val="left" w:pos="506"/>
        <w:tab w:val="left" w:pos="2178"/>
      </w:tabs>
      <w:overflowPunct/>
      <w:snapToGrid/>
      <w:spacing w:before="240" w:after="0" w:line="324" w:lineRule="auto"/>
      <w:ind w:left="0" w:firstLine="0"/>
    </w:pPr>
    <w:rPr>
      <w:rFonts w:ascii="黑体"/>
      <w:b w:val="0"/>
      <w:color w:val="auto"/>
      <w:sz w:val="24"/>
      <w:szCs w:val="24"/>
    </w:rPr>
  </w:style>
  <w:style w:type="paragraph" w:customStyle="1" w:styleId="3925">
    <w:name w:val="Style Heading 2§1.1§1.1.H21标题 2 Char Char节标题 1.1（一）Underrub...3"/>
    <w:basedOn w:val="4"/>
    <w:qFormat/>
    <w:uiPriority w:val="0"/>
    <w:pPr>
      <w:keepLines w:val="0"/>
      <w:widowControl/>
      <w:tabs>
        <w:tab w:val="left" w:pos="2040"/>
      </w:tabs>
      <w:spacing w:before="240" w:after="60" w:line="240" w:lineRule="auto"/>
      <w:ind w:left="800" w:leftChars="800" w:hanging="200" w:hangingChars="200"/>
      <w:jc w:val="left"/>
    </w:pPr>
    <w:rPr>
      <w:rFonts w:ascii="Cambria" w:hAnsi="Cambria" w:eastAsia="宋体"/>
      <w:i/>
      <w:iCs/>
      <w:sz w:val="28"/>
      <w:szCs w:val="28"/>
    </w:rPr>
  </w:style>
  <w:style w:type="paragraph" w:customStyle="1" w:styleId="3926">
    <w:name w:val="样式 样式1 + 左侧:  1 字符 右侧:  1 字符"/>
    <w:basedOn w:val="1"/>
    <w:qFormat/>
    <w:uiPriority w:val="0"/>
    <w:pPr>
      <w:pBdr>
        <w:bottom w:val="thinThickSmallGap" w:color="auto" w:sz="24" w:space="1"/>
      </w:pBdr>
      <w:ind w:left="420" w:leftChars="100" w:right="210" w:rightChars="100"/>
      <w:jc w:val="center"/>
    </w:pPr>
    <w:rPr>
      <w:rFonts w:ascii="楷体_GB2312" w:eastAsia="楷体_GB2312" w:cs="宋体"/>
      <w:kern w:val="0"/>
      <w:sz w:val="36"/>
      <w:szCs w:val="20"/>
    </w:rPr>
  </w:style>
  <w:style w:type="paragraph" w:customStyle="1" w:styleId="3927">
    <w:name w:val="正文首行缩进-修改"/>
    <w:basedOn w:val="1"/>
    <w:qFormat/>
    <w:uiPriority w:val="0"/>
    <w:pPr>
      <w:widowControl/>
      <w:spacing w:line="360" w:lineRule="auto"/>
      <w:ind w:firstLine="480" w:firstLineChars="200"/>
      <w:jc w:val="left"/>
    </w:pPr>
    <w:rPr>
      <w:rFonts w:ascii="Calibri" w:hAnsi="Calibri"/>
      <w:kern w:val="0"/>
      <w:sz w:val="24"/>
      <w:szCs w:val="20"/>
      <w:lang w:eastAsia="en-US" w:bidi="en-US"/>
    </w:rPr>
  </w:style>
  <w:style w:type="paragraph" w:customStyle="1" w:styleId="3928">
    <w:name w:val="样式 正文文本缩进 2 + 首行缩进:  2 字符 段前: 0.5 行 段后: 0.5 行"/>
    <w:basedOn w:val="52"/>
    <w:qFormat/>
    <w:uiPriority w:val="0"/>
    <w:pPr>
      <w:widowControl/>
      <w:adjustRightInd/>
      <w:snapToGrid/>
      <w:spacing w:line="348" w:lineRule="auto"/>
      <w:ind w:firstLine="200" w:firstLineChars="200"/>
    </w:pPr>
    <w:rPr>
      <w:rFonts w:ascii="Calibri" w:hAnsi="Calibri" w:eastAsia="宋体"/>
      <w:sz w:val="24"/>
      <w:lang w:eastAsia="en-US" w:bidi="en-US"/>
    </w:rPr>
  </w:style>
  <w:style w:type="paragraph" w:customStyle="1" w:styleId="3929">
    <w:name w:val="表格标题2"/>
    <w:basedOn w:val="14"/>
    <w:qFormat/>
    <w:uiPriority w:val="0"/>
    <w:pPr>
      <w:pBdr>
        <w:top w:val="single" w:color="auto" w:sz="4" w:space="1"/>
      </w:pBdr>
      <w:adjustRightInd w:val="0"/>
      <w:spacing w:line="360" w:lineRule="atLeast"/>
      <w:ind w:left="0" w:firstLine="0"/>
      <w:jc w:val="center"/>
      <w:textAlignment w:val="baseline"/>
    </w:pPr>
    <w:rPr>
      <w:b/>
      <w:sz w:val="24"/>
    </w:rPr>
  </w:style>
  <w:style w:type="paragraph" w:customStyle="1" w:styleId="3930">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kern w:val="0"/>
      <w:sz w:val="24"/>
      <w:szCs w:val="20"/>
    </w:rPr>
  </w:style>
  <w:style w:type="paragraph" w:customStyle="1" w:styleId="3931">
    <w:name w:val="CM31"/>
    <w:basedOn w:val="1609"/>
    <w:next w:val="1609"/>
    <w:qFormat/>
    <w:uiPriority w:val="0"/>
    <w:pPr>
      <w:spacing w:line="468" w:lineRule="atLeast"/>
    </w:pPr>
    <w:rPr>
      <w:rFonts w:ascii="宋体" w:eastAsia="宋体" w:cs="宋体"/>
      <w:color w:val="auto"/>
    </w:rPr>
  </w:style>
  <w:style w:type="paragraph" w:customStyle="1" w:styleId="3932">
    <w:name w:val="表内文字2"/>
    <w:basedOn w:val="1"/>
    <w:qFormat/>
    <w:uiPriority w:val="0"/>
    <w:pPr>
      <w:autoSpaceDE w:val="0"/>
      <w:autoSpaceDN w:val="0"/>
      <w:spacing w:line="400" w:lineRule="exact"/>
      <w:jc w:val="center"/>
    </w:pPr>
    <w:rPr>
      <w:rFonts w:ascii="宋体"/>
      <w:kern w:val="0"/>
      <w:szCs w:val="21"/>
    </w:rPr>
  </w:style>
  <w:style w:type="paragraph" w:customStyle="1" w:styleId="3933">
    <w:name w:val="基准页眉样式"/>
    <w:basedOn w:val="36"/>
    <w:qFormat/>
    <w:uiPriority w:val="0"/>
    <w:pPr>
      <w:widowControl w:val="0"/>
      <w:snapToGrid/>
      <w:spacing w:before="0" w:after="0" w:line="240" w:lineRule="auto"/>
      <w:ind w:right="0"/>
      <w:jc w:val="center"/>
    </w:pPr>
    <w:rPr>
      <w:rFonts w:ascii="宋体" w:hAnsi="宋体"/>
      <w:sz w:val="21"/>
      <w:szCs w:val="21"/>
    </w:rPr>
  </w:style>
  <w:style w:type="paragraph" w:customStyle="1" w:styleId="3934">
    <w:name w:val="样式 样式 样式 标题 3 + 小四 非加粗 + 左侧:  1 字符 右侧:  1 字符 + 左侧:  1 字符"/>
    <w:basedOn w:val="3477"/>
    <w:next w:val="1"/>
    <w:qFormat/>
    <w:uiPriority w:val="0"/>
    <w:pPr>
      <w:ind w:left="4410"/>
    </w:pPr>
  </w:style>
  <w:style w:type="paragraph" w:customStyle="1" w:styleId="3935">
    <w:name w:val="样式 正文（首行缩进两字） + 首行缩进:  2 字符"/>
    <w:basedOn w:val="21"/>
    <w:qFormat/>
    <w:uiPriority w:val="0"/>
    <w:pPr>
      <w:snapToGrid w:val="0"/>
      <w:spacing w:line="360" w:lineRule="auto"/>
      <w:ind w:firstLine="560"/>
    </w:pPr>
    <w:rPr>
      <w:sz w:val="28"/>
      <w:szCs w:val="28"/>
    </w:rPr>
  </w:style>
  <w:style w:type="paragraph" w:customStyle="1" w:styleId="3936">
    <w:name w:val="样式 首行缩进:  0.85 厘米1"/>
    <w:basedOn w:val="1"/>
    <w:qFormat/>
    <w:uiPriority w:val="0"/>
    <w:pPr>
      <w:widowControl/>
      <w:spacing w:line="529" w:lineRule="exact"/>
      <w:ind w:firstLine="480" w:firstLineChars="200"/>
    </w:pPr>
    <w:rPr>
      <w:rFonts w:ascii="宋体"/>
      <w:kern w:val="0"/>
      <w:sz w:val="24"/>
      <w:szCs w:val="20"/>
    </w:rPr>
  </w:style>
  <w:style w:type="paragraph" w:customStyle="1" w:styleId="3937">
    <w:name w:val="Char Char Char3"/>
    <w:basedOn w:val="28"/>
    <w:qFormat/>
    <w:uiPriority w:val="0"/>
    <w:pPr>
      <w:adjustRightInd w:val="0"/>
      <w:spacing w:line="436" w:lineRule="exact"/>
      <w:ind w:left="357" w:firstLine="0" w:firstLineChars="0"/>
      <w:jc w:val="left"/>
      <w:outlineLvl w:val="3"/>
    </w:pPr>
    <w:rPr>
      <w:rFonts w:hAnsi="宋体"/>
      <w:b/>
      <w:sz w:val="28"/>
      <w:szCs w:val="28"/>
    </w:rPr>
  </w:style>
  <w:style w:type="paragraph" w:customStyle="1" w:styleId="3938">
    <w:name w:val="3 Char Char Char Char Char Char Char"/>
    <w:basedOn w:val="1"/>
    <w:qFormat/>
    <w:uiPriority w:val="0"/>
    <w:pPr>
      <w:adjustRightInd w:val="0"/>
      <w:snapToGrid w:val="0"/>
      <w:spacing w:before="40" w:beforeLines="50" w:line="312" w:lineRule="auto"/>
      <w:ind w:firstLine="480" w:firstLineChars="200"/>
      <w:jc w:val="center"/>
    </w:pPr>
    <w:rPr>
      <w:rFonts w:ascii="宋体"/>
      <w:color w:val="000000"/>
      <w:kern w:val="0"/>
      <w:sz w:val="24"/>
      <w:szCs w:val="20"/>
    </w:rPr>
  </w:style>
  <w:style w:type="paragraph" w:customStyle="1" w:styleId="3939">
    <w:name w:val="表格目录"/>
    <w:basedOn w:val="1"/>
    <w:next w:val="1"/>
    <w:qFormat/>
    <w:uiPriority w:val="0"/>
    <w:pPr>
      <w:widowControl/>
      <w:spacing w:line="440" w:lineRule="exact"/>
      <w:jc w:val="center"/>
    </w:pPr>
    <w:rPr>
      <w:rFonts w:ascii="宋体" w:hAnsi="宋体"/>
      <w:b/>
      <w:bCs/>
      <w:iCs/>
      <w:kern w:val="0"/>
      <w:sz w:val="24"/>
      <w:szCs w:val="20"/>
      <w:lang w:eastAsia="en-US" w:bidi="en-US"/>
    </w:rPr>
  </w:style>
  <w:style w:type="paragraph" w:customStyle="1" w:styleId="3940">
    <w:name w:val="16"/>
    <w:basedOn w:val="1"/>
    <w:qFormat/>
    <w:uiPriority w:val="0"/>
    <w:pPr>
      <w:widowControl/>
      <w:snapToGrid w:val="0"/>
      <w:spacing w:before="100" w:beforeAutospacing="1" w:after="100" w:afterAutospacing="1"/>
      <w:ind w:firstLine="570"/>
    </w:pPr>
    <w:rPr>
      <w:rFonts w:ascii="宋体" w:hAnsi="宋体"/>
      <w:spacing w:val="-4"/>
      <w:kern w:val="0"/>
      <w:sz w:val="28"/>
      <w:szCs w:val="20"/>
    </w:rPr>
  </w:style>
  <w:style w:type="character" w:customStyle="1" w:styleId="3941">
    <w:name w:val="Char Char152"/>
    <w:semiHidden/>
    <w:qFormat/>
    <w:uiPriority w:val="0"/>
    <w:rPr>
      <w:rFonts w:eastAsia="宋体"/>
      <w:b/>
      <w:sz w:val="24"/>
      <w:lang w:val="en-US" w:eastAsia="zh-CN" w:bidi="ar-SA"/>
    </w:rPr>
  </w:style>
  <w:style w:type="character" w:customStyle="1" w:styleId="3942">
    <w:name w:val="Char3 Char Char"/>
    <w:semiHidden/>
    <w:qFormat/>
    <w:uiPriority w:val="0"/>
    <w:rPr>
      <w:rFonts w:ascii="Times New Roman" w:hAnsi="Times New Roman" w:eastAsia="宋体" w:cs="Times New Roman"/>
      <w:b/>
      <w:spacing w:val="8"/>
      <w:kern w:val="0"/>
      <w:sz w:val="24"/>
      <w:szCs w:val="20"/>
    </w:rPr>
  </w:style>
  <w:style w:type="character" w:customStyle="1" w:styleId="3943">
    <w:name w:val="Char4 Char Char"/>
    <w:semiHidden/>
    <w:qFormat/>
    <w:uiPriority w:val="0"/>
    <w:rPr>
      <w:rFonts w:ascii="Times New Roman" w:hAnsi="Times New Roman" w:eastAsia="宋体" w:cs="Times New Roman"/>
      <w:kern w:val="0"/>
      <w:sz w:val="24"/>
      <w:szCs w:val="20"/>
    </w:rPr>
  </w:style>
  <w:style w:type="character" w:customStyle="1" w:styleId="3944">
    <w:name w:val="Char Char172"/>
    <w:semiHidden/>
    <w:qFormat/>
    <w:uiPriority w:val="0"/>
    <w:rPr>
      <w:rFonts w:ascii="Calibri" w:hAnsi="Calibri" w:eastAsia="宋体" w:cs="Times New Roman"/>
      <w:sz w:val="18"/>
      <w:szCs w:val="18"/>
    </w:rPr>
  </w:style>
  <w:style w:type="paragraph" w:customStyle="1" w:styleId="3945">
    <w:name w:val="目录 12"/>
    <w:basedOn w:val="1609"/>
    <w:next w:val="1609"/>
    <w:semiHidden/>
    <w:qFormat/>
    <w:uiPriority w:val="0"/>
    <w:pPr>
      <w:spacing w:before="120" w:after="120"/>
    </w:pPr>
    <w:rPr>
      <w:rFonts w:ascii="楷体" w:eastAsia="楷体" w:cs="Times New Roman"/>
      <w:color w:val="auto"/>
    </w:rPr>
  </w:style>
  <w:style w:type="paragraph" w:customStyle="1" w:styleId="3946">
    <w:name w:val="Char Char Char2 Char2"/>
    <w:basedOn w:val="1"/>
    <w:semiHidden/>
    <w:qFormat/>
    <w:uiPriority w:val="0"/>
    <w:pPr>
      <w:spacing w:line="360" w:lineRule="auto"/>
      <w:ind w:firstLine="200" w:firstLineChars="200"/>
    </w:pPr>
    <w:rPr>
      <w:rFonts w:ascii="宋体" w:hAnsi="宋体" w:cs="宋体"/>
      <w:kern w:val="0"/>
      <w:sz w:val="24"/>
      <w:szCs w:val="20"/>
    </w:rPr>
  </w:style>
  <w:style w:type="paragraph" w:customStyle="1" w:styleId="3947">
    <w:name w:val="标题 42"/>
    <w:basedOn w:val="1609"/>
    <w:next w:val="1609"/>
    <w:semiHidden/>
    <w:qFormat/>
    <w:uiPriority w:val="0"/>
    <w:pPr>
      <w:spacing w:before="240" w:after="60"/>
    </w:pPr>
    <w:rPr>
      <w:rFonts w:ascii=".." w:eastAsia=".." w:cs="Times New Roman"/>
      <w:color w:val="auto"/>
    </w:rPr>
  </w:style>
  <w:style w:type="paragraph" w:customStyle="1" w:styleId="3948">
    <w:name w:val="Char61"/>
    <w:basedOn w:val="1"/>
    <w:semiHidden/>
    <w:qFormat/>
    <w:uiPriority w:val="0"/>
    <w:rPr>
      <w:rFonts w:ascii="宋体"/>
      <w:kern w:val="0"/>
      <w:szCs w:val="20"/>
    </w:rPr>
  </w:style>
  <w:style w:type="paragraph" w:customStyle="1" w:styleId="3949">
    <w:name w:val="标题 33"/>
    <w:basedOn w:val="1609"/>
    <w:next w:val="1609"/>
    <w:semiHidden/>
    <w:qFormat/>
    <w:uiPriority w:val="0"/>
    <w:pPr>
      <w:spacing w:before="240" w:after="60"/>
    </w:pPr>
    <w:rPr>
      <w:rFonts w:ascii="楷体" w:eastAsia="楷体" w:cs="Times New Roman"/>
      <w:color w:val="auto"/>
    </w:rPr>
  </w:style>
  <w:style w:type="paragraph" w:customStyle="1" w:styleId="3950">
    <w:name w:val="正文首行缩进31"/>
    <w:basedOn w:val="36"/>
    <w:semiHidden/>
    <w:qFormat/>
    <w:uiPriority w:val="0"/>
    <w:pPr>
      <w:widowControl w:val="0"/>
      <w:adjustRightInd w:val="0"/>
      <w:snapToGrid/>
      <w:spacing w:before="0" w:after="120" w:line="240" w:lineRule="auto"/>
      <w:ind w:right="0" w:firstLine="420"/>
      <w:textAlignment w:val="baseline"/>
    </w:pPr>
    <w:rPr>
      <w:rFonts w:ascii="宋体"/>
      <w:sz w:val="21"/>
    </w:rPr>
  </w:style>
  <w:style w:type="paragraph" w:customStyle="1" w:styleId="3951">
    <w:name w:val="Char Char1 Char Char Char Char3"/>
    <w:basedOn w:val="1"/>
    <w:semiHidden/>
    <w:qFormat/>
    <w:uiPriority w:val="0"/>
    <w:rPr>
      <w:rFonts w:ascii="宋体" w:eastAsia="楷体_GB2312"/>
      <w:kern w:val="0"/>
      <w:sz w:val="28"/>
      <w:szCs w:val="20"/>
    </w:rPr>
  </w:style>
  <w:style w:type="paragraph" w:customStyle="1" w:styleId="3952">
    <w:name w:val="Char Char2 Char Char Char Char2"/>
    <w:basedOn w:val="1"/>
    <w:semiHidden/>
    <w:qFormat/>
    <w:uiPriority w:val="0"/>
    <w:rPr>
      <w:rFonts w:ascii="宋体"/>
      <w:kern w:val="0"/>
      <w:sz w:val="30"/>
      <w:szCs w:val="30"/>
    </w:rPr>
  </w:style>
  <w:style w:type="paragraph" w:customStyle="1" w:styleId="3953">
    <w:name w:val="目录 21"/>
    <w:basedOn w:val="1609"/>
    <w:next w:val="1609"/>
    <w:semiHidden/>
    <w:qFormat/>
    <w:uiPriority w:val="0"/>
    <w:rPr>
      <w:rFonts w:ascii="楷体" w:eastAsia="楷体" w:cs="Times New Roman"/>
      <w:color w:val="auto"/>
    </w:rPr>
  </w:style>
  <w:style w:type="paragraph" w:customStyle="1" w:styleId="3954">
    <w:name w:val="Char Char Char Char Char Char1 Char2"/>
    <w:basedOn w:val="1"/>
    <w:semiHidden/>
    <w:qFormat/>
    <w:uiPriority w:val="0"/>
    <w:rPr>
      <w:rFonts w:ascii="宋体"/>
      <w:kern w:val="0"/>
      <w:szCs w:val="21"/>
    </w:rPr>
  </w:style>
  <w:style w:type="paragraph" w:customStyle="1" w:styleId="3955">
    <w:name w:val="Char24"/>
    <w:basedOn w:val="1"/>
    <w:semiHidden/>
    <w:qFormat/>
    <w:uiPriority w:val="0"/>
    <w:pPr>
      <w:spacing w:line="360" w:lineRule="auto"/>
      <w:ind w:firstLine="200" w:firstLineChars="200"/>
    </w:pPr>
    <w:rPr>
      <w:rFonts w:ascii="宋体" w:hAnsi="宋体" w:cs="宋体"/>
      <w:kern w:val="0"/>
      <w:sz w:val="24"/>
      <w:szCs w:val="20"/>
    </w:rPr>
  </w:style>
  <w:style w:type="paragraph" w:customStyle="1" w:styleId="3956">
    <w:name w:val="正文文本缩进 321"/>
    <w:basedOn w:val="1"/>
    <w:semiHidden/>
    <w:qFormat/>
    <w:uiPriority w:val="0"/>
    <w:pPr>
      <w:adjustRightInd w:val="0"/>
      <w:ind w:firstLine="560"/>
      <w:textAlignment w:val="baseline"/>
    </w:pPr>
    <w:rPr>
      <w:rFonts w:ascii="宋体" w:hAnsi="宋体"/>
      <w:kern w:val="0"/>
      <w:sz w:val="28"/>
      <w:szCs w:val="20"/>
    </w:rPr>
  </w:style>
  <w:style w:type="paragraph" w:customStyle="1" w:styleId="3957">
    <w:name w:val="正文文本 33"/>
    <w:basedOn w:val="1"/>
    <w:semiHidden/>
    <w:qFormat/>
    <w:uiPriority w:val="0"/>
    <w:pPr>
      <w:adjustRightInd w:val="0"/>
      <w:textAlignment w:val="baseline"/>
    </w:pPr>
    <w:rPr>
      <w:rFonts w:ascii="宋体"/>
      <w:kern w:val="0"/>
      <w:sz w:val="24"/>
      <w:szCs w:val="20"/>
    </w:rPr>
  </w:style>
  <w:style w:type="paragraph" w:customStyle="1" w:styleId="3958">
    <w:name w:val="Char Char Char1 Char Char Char1 Char Char Char Char1"/>
    <w:basedOn w:val="1"/>
    <w:semiHidden/>
    <w:qFormat/>
    <w:uiPriority w:val="0"/>
    <w:rPr>
      <w:rFonts w:ascii="宋体"/>
      <w:kern w:val="0"/>
      <w:szCs w:val="20"/>
    </w:rPr>
  </w:style>
  <w:style w:type="table" w:customStyle="1" w:styleId="3959">
    <w:name w:val="彩色型 21"/>
    <w:basedOn w:val="88"/>
    <w:qFormat/>
    <w:uiPriority w:val="0"/>
    <w:pPr>
      <w:widowControl w:val="0"/>
      <w:spacing w:afterLines="100"/>
      <w:jc w:val="both"/>
    </w:pPr>
    <w:rPr>
      <w:rFonts w:ascii="Calibri" w:hAnsi="Calibri"/>
    </w:rPr>
    <w:tblPr>
      <w:tblBorders>
        <w:bottom w:val="single" w:color="000000" w:sz="12" w:space="0"/>
      </w:tblBorders>
    </w:tblPr>
    <w:tcPr>
      <w:shd w:val="pct20" w:color="FFFF00" w:fill="FFFFFF"/>
    </w:tcPr>
    <w:tblStylePr w:type="firstRow">
      <w:rPr>
        <w:b/>
        <w:bCs/>
        <w:i/>
        <w:iCs/>
        <w:color w:val="FFFFFF"/>
      </w:r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3960">
    <w:name w:val="投标表格2"/>
    <w:basedOn w:val="88"/>
    <w:qFormat/>
    <w:uiPriority w:val="0"/>
    <w:rPr>
      <w:rFonts w:ascii="Arial" w:hAnsi="Arial"/>
      <w:sz w:val="24"/>
      <w:szCs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wordWrap/>
        <w:spacing w:beforeLines="0" w:beforeAutospacing="0" w:afterLines="0" w:afterAutospacing="0" w:line="400" w:lineRule="exact"/>
        <w:jc w:val="center"/>
      </w:pPr>
      <w:rPr>
        <w:rFonts w:ascii="华文仿宋" w:hAnsi="华文仿宋" w:eastAsia="Angsana New"/>
        <w:b/>
        <w:i w:val="0"/>
        <w:sz w:val="24"/>
        <w:szCs w:val="24"/>
      </w:rPr>
      <w:tblPr/>
      <w:trPr>
        <w:tblHeader/>
      </w:t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B3B3B3"/>
        <w:vAlign w:val="center"/>
      </w:tcPr>
    </w:tblStylePr>
    <w:tblStylePr w:type="firstCol">
      <w:pPr>
        <w:jc w:val="center"/>
      </w:pPr>
      <w:tcPr>
        <w:vAlign w:val="center"/>
      </w:tcPr>
    </w:tblStylePr>
  </w:style>
  <w:style w:type="table" w:customStyle="1" w:styleId="3961">
    <w:name w:val="表格类型5"/>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62">
    <w:name w:val="网格型 12"/>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63">
    <w:name w:val="网格型11"/>
    <w:basedOn w:val="88"/>
    <w:qFormat/>
    <w:uiPriority w:val="0"/>
    <w:pPr>
      <w:widowControl w:val="0"/>
      <w:spacing w:before="120" w:after="120" w:line="46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64">
    <w:name w:val="网格型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65">
    <w:name w:val="word表格2"/>
    <w:basedOn w:val="88"/>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66">
    <w:name w:val="表格主题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67">
    <w:name w:val="三所表格要求格式4"/>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968">
    <w:name w:val="三所表格要求格式9"/>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969">
    <w:name w:val="qq2"/>
    <w:basedOn w:val="88"/>
    <w:qFormat/>
    <w:uiPriority w:val="0"/>
    <w:pPr>
      <w:spacing w:line="320" w:lineRule="exact"/>
      <w:jc w:val="center"/>
    </w:pPr>
    <w:tblPr>
      <w:tblBorders>
        <w:top w:val="single" w:color="auto" w:sz="12" w:space="0"/>
        <w:left w:val="dotted" w:color="auto" w:sz="4" w:space="0"/>
        <w:bottom w:val="single" w:color="auto" w:sz="12" w:space="0"/>
        <w:insideH w:val="dotted" w:color="auto" w:sz="4" w:space="0"/>
        <w:insideV w:val="dotted" w:color="auto" w:sz="4" w:space="0"/>
      </w:tblBorders>
    </w:tblPr>
    <w:tcPr>
      <w:vAlign w:val="center"/>
    </w:tcPr>
  </w:style>
  <w:style w:type="table" w:customStyle="1" w:styleId="3970">
    <w:name w:val="竖列型 11"/>
    <w:basedOn w:val="88"/>
    <w:qFormat/>
    <w:uiPriority w:val="0"/>
    <w:pPr>
      <w:widowControl w:val="0"/>
      <w:spacing w:afterLines="100"/>
      <w:jc w:val="both"/>
    </w:pPr>
    <w:rPr>
      <w:rFonts w:ascii="Calibri" w:hAnsi="Calibri"/>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cPr>
        <w:tcBorders>
          <w:top w:val="nil"/>
          <w:left w:val="double" w:color="000000" w:sz="6" w:space="0"/>
          <w:bottom w:val="nil"/>
          <w:right w:val="nil"/>
          <w:insideH w:val="nil"/>
          <w:insideV w:val="nil"/>
          <w:tl2br w:val="nil"/>
          <w:tr2bl w:val="nil"/>
        </w:tcBorders>
      </w:tcPr>
    </w:tblStylePr>
    <w:tblStylePr w:type="lastRow">
      <w:rPr>
        <w:b w:val="0"/>
        <w:bCs w:val="0"/>
      </w:rPr>
      <w:tcPr>
        <w:tcBorders>
          <w:top w:val="nil"/>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71">
    <w:name w:val="流行型1"/>
    <w:basedOn w:val="88"/>
    <w:qFormat/>
    <w:uiPriority w:val="0"/>
    <w:pPr>
      <w:widowControl w:val="0"/>
      <w:spacing w:afterLines="100"/>
      <w:jc w:val="both"/>
    </w:pPr>
    <w:rPr>
      <w:rFonts w:ascii="Calibri" w:hAnsi="Calibri"/>
    </w:rPr>
    <w:tblPr>
      <w:tblBorders>
        <w:insideH w:val="single" w:color="FFFFFF" w:sz="18" w:space="0"/>
        <w:insideV w:val="single" w:color="FFFFFF" w:sz="18" w:space="0"/>
      </w:tblBorders>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72">
    <w:name w:val="精巧型 11"/>
    <w:basedOn w:val="88"/>
    <w:qFormat/>
    <w:uiPriority w:val="0"/>
    <w:pPr>
      <w:widowControl w:val="0"/>
      <w:spacing w:afterLines="100"/>
      <w:jc w:val="both"/>
    </w:pPr>
    <w:rPr>
      <w:rFonts w:ascii="Calibri" w:hAnsi="Calibri"/>
    </w:rPr>
    <w:tblStylePr w:type="firstRow">
      <w:tcPr>
        <w:tcBorders>
          <w:top w:val="single" w:color="000000" w:sz="6" w:space="0"/>
          <w:left w:val="single" w:color="000000" w:sz="12" w:space="0"/>
          <w:bottom w:val="nil"/>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shd w:val="pct25" w:color="800080" w:fill="FFFFFF"/>
      </w:tcPr>
    </w:tblStylePr>
    <w:tblStylePr w:type="firstCol">
      <w:tcPr>
        <w:tcBorders>
          <w:top w:val="nil"/>
          <w:left w:val="nil"/>
          <w:bottom w:val="nil"/>
          <w:right w:val="single" w:color="000000" w:sz="12" w:space="0"/>
          <w:insideH w:val="nil"/>
          <w:insideV w:val="nil"/>
          <w:tl2br w:val="nil"/>
          <w:tr2bl w:val="nil"/>
        </w:tcBorders>
      </w:tcPr>
    </w:tblStylePr>
    <w:tblStylePr w:type="lastCol">
      <w:tcPr>
        <w:tcBorders>
          <w:top w:val="nil"/>
          <w:left w:val="nil"/>
          <w:bottom w:val="single" w:color="000000" w:sz="12" w:space="0"/>
          <w:right w:val="nil"/>
          <w:insideH w:val="nil"/>
          <w:insideV w:val="nil"/>
          <w:tl2br w:val="nil"/>
          <w:tr2bl w:val="nil"/>
        </w:tcBorders>
      </w:tcPr>
    </w:tblStylePr>
    <w:tblStylePr w:type="band1Horz">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73">
    <w:name w:val="word表格3"/>
    <w:basedOn w:val="88"/>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74">
    <w:name w:val="简明型 12"/>
    <w:basedOn w:val="88"/>
    <w:qFormat/>
    <w:uiPriority w:val="0"/>
    <w:pPr>
      <w:widowControl w:val="0"/>
      <w:spacing w:line="360" w:lineRule="auto"/>
      <w:jc w:val="both"/>
    </w:p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3975">
    <w:name w:val="网格型 31"/>
    <w:basedOn w:val="88"/>
    <w:qFormat/>
    <w:uiPriority w:val="0"/>
    <w:pPr>
      <w:widowControl w:val="0"/>
      <w:spacing w:afterLines="100"/>
      <w:jc w:val="both"/>
    </w:pPr>
    <w:rPr>
      <w:rFonts w:ascii="Calibri" w:hAnsi="Calibri"/>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76">
    <w:name w:val="表格主题11"/>
    <w:basedOn w:val="88"/>
    <w:qFormat/>
    <w:uiPriority w:val="0"/>
    <w:pPr>
      <w:widowControl w:val="0"/>
      <w:spacing w:afterLines="10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77">
    <w:name w:val="浅色底纹 - 强调文字颜色 41"/>
    <w:qFormat/>
    <w:uiPriority w:val="0"/>
    <w:rPr>
      <w:rFonts w:ascii="Calibri" w:hAnsi="Calibri"/>
      <w:color w:val="5F497A"/>
      <w:kern w:val="2"/>
      <w:sz w:val="21"/>
      <w:szCs w:val="22"/>
      <w:lang w:val="en-US" w:eastAsia="zh-CN" w:bidi="ar-SA"/>
    </w:rPr>
    <w:tblPr>
      <w:tblBorders>
        <w:top w:val="single" w:color="8064A2" w:sz="8" w:space="0"/>
        <w:bottom w:val="single" w:color="8064A2" w:sz="8" w:space="0"/>
      </w:tblBorders>
      <w:tblCellMar>
        <w:top w:w="0" w:type="dxa"/>
        <w:left w:w="108" w:type="dxa"/>
        <w:bottom w:w="0" w:type="dxa"/>
        <w:right w:w="108" w:type="dxa"/>
      </w:tblCellMar>
    </w:tblPr>
  </w:style>
  <w:style w:type="table" w:customStyle="1" w:styleId="3978">
    <w:name w:val="qq"/>
    <w:basedOn w:val="88"/>
    <w:qFormat/>
    <w:uiPriority w:val="0"/>
    <w:pPr>
      <w:spacing w:line="320" w:lineRule="exact"/>
      <w:jc w:val="center"/>
    </w:pPr>
    <w:rPr>
      <w:sz w:val="21"/>
    </w:rPr>
    <w:tblPr>
      <w:tblBorders>
        <w:top w:val="single" w:color="auto" w:sz="12" w:space="0"/>
        <w:left w:val="dotted" w:color="auto" w:sz="4" w:space="0"/>
        <w:bottom w:val="single" w:color="auto" w:sz="12" w:space="0"/>
        <w:insideH w:val="dotted" w:color="auto" w:sz="4" w:space="0"/>
        <w:insideV w:val="dotted" w:color="auto" w:sz="4" w:space="0"/>
      </w:tblBorders>
    </w:tblPr>
    <w:tcPr>
      <w:vAlign w:val="center"/>
    </w:tcPr>
  </w:style>
  <w:style w:type="table" w:customStyle="1" w:styleId="3979">
    <w:name w:val="表格样式100"/>
    <w:basedOn w:val="88"/>
    <w:qFormat/>
    <w:uiPriority w:val="0"/>
    <w:pPr>
      <w:widowControl w:val="0"/>
      <w:overflowPunct w:val="0"/>
      <w:topLinePunct/>
      <w:autoSpaceDE w:val="0"/>
      <w:autoSpaceDN w:val="0"/>
      <w:adjustRightInd w:val="0"/>
      <w:snapToGrid w:val="0"/>
      <w:spacing w:line="400" w:lineRule="exact"/>
      <w:jc w:val="center"/>
    </w:pPr>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table" w:customStyle="1" w:styleId="3980">
    <w:name w:val="三所表格要求格式12"/>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981">
    <w:name w:val="网格型 61"/>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82">
    <w:name w:val="word表格"/>
    <w:basedOn w:val="88"/>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83">
    <w:name w:val="表格主题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84">
    <w:name w:val="三所表格要求格式13"/>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985">
    <w:name w:val="网页型 11"/>
    <w:basedOn w:val="88"/>
    <w:qFormat/>
    <w:uiPriority w:val="0"/>
    <w:pPr>
      <w:widowControl w:val="0"/>
      <w:spacing w:afterLines="100"/>
      <w:jc w:val="both"/>
    </w:pPr>
    <w:rPr>
      <w:rFonts w:ascii="Calibri" w:hAnsi="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cPr>
        <w:tcBorders>
          <w:top w:val="nil"/>
          <w:left w:val="nil"/>
          <w:bottom w:val="nil"/>
          <w:right w:val="nil"/>
          <w:insideH w:val="nil"/>
          <w:insideV w:val="nil"/>
          <w:tl2br w:val="nil"/>
          <w:tr2bl w:val="nil"/>
        </w:tcBorders>
      </w:tcPr>
    </w:tblStylePr>
  </w:style>
  <w:style w:type="table" w:customStyle="1" w:styleId="3986">
    <w:name w:val="网格型 51"/>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top w:val="nil"/>
          <w:left w:val="single" w:color="000000" w:sz="12" w:space="0"/>
          <w:bottom w:val="nil"/>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87">
    <w:name w:val="qq1"/>
    <w:basedOn w:val="88"/>
    <w:qFormat/>
    <w:uiPriority w:val="0"/>
    <w:pPr>
      <w:spacing w:line="320" w:lineRule="exact"/>
      <w:jc w:val="center"/>
    </w:pPr>
    <w:tblPr>
      <w:tblBorders>
        <w:top w:val="single" w:color="auto" w:sz="12" w:space="0"/>
        <w:left w:val="dotted" w:color="auto" w:sz="4" w:space="0"/>
        <w:bottom w:val="single" w:color="auto" w:sz="12" w:space="0"/>
        <w:insideH w:val="dotted" w:color="auto" w:sz="4" w:space="0"/>
        <w:insideV w:val="dotted" w:color="auto" w:sz="4" w:space="0"/>
      </w:tblBorders>
    </w:tblPr>
    <w:tcPr>
      <w:vAlign w:val="center"/>
    </w:tcPr>
  </w:style>
  <w:style w:type="table" w:customStyle="1" w:styleId="3988">
    <w:name w:val="QQ"/>
    <w:basedOn w:val="88"/>
    <w:qFormat/>
    <w:uiPriority w:val="0"/>
    <w:pPr>
      <w:jc w:val="center"/>
    </w:pPr>
    <w:rPr>
      <w:sz w:val="21"/>
      <w:szCs w:val="21"/>
    </w:rPr>
    <w:tblPr>
      <w:tblBorders>
        <w:top w:val="single" w:color="auto" w:sz="12" w:space="0"/>
        <w:bottom w:val="single" w:color="auto" w:sz="12" w:space="0"/>
        <w:insideH w:val="dotted" w:color="auto" w:sz="4" w:space="0"/>
        <w:insideV w:val="dotted" w:color="auto" w:sz="8" w:space="0"/>
      </w:tblBorders>
    </w:tblPr>
    <w:tcPr>
      <w:vAlign w:val="center"/>
    </w:tcPr>
  </w:style>
  <w:style w:type="table" w:customStyle="1" w:styleId="3989">
    <w:name w:val="专业型2"/>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90">
    <w:name w:val="简明型 13"/>
    <w:basedOn w:val="88"/>
    <w:qFormat/>
    <w:uiPriority w:val="0"/>
    <w:pPr>
      <w:widowControl w:val="0"/>
      <w:spacing w:afterLines="100"/>
      <w:jc w:val="both"/>
    </w:pPr>
    <w:rPr>
      <w:rFonts w:ascii="Calibri" w:hAnsi="Calibri"/>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3991">
    <w:name w:val="网格型12"/>
    <w:basedOn w:val="88"/>
    <w:qFormat/>
    <w:uiPriority w:val="0"/>
    <w:pPr>
      <w:widowControl w:val="0"/>
      <w:spacing w:before="120" w:after="120" w:line="46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92">
    <w:name w:val="专业型3"/>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93">
    <w:name w:val="112"/>
    <w:basedOn w:val="88"/>
    <w:qFormat/>
    <w:uiPriority w:val="0"/>
    <w:pPr>
      <w:jc w:val="both"/>
    </w:pPr>
    <w:tblPr>
      <w:tblBorders>
        <w:top w:val="single" w:color="auto" w:sz="12" w:space="0"/>
        <w:bottom w:val="single" w:color="auto" w:sz="12" w:space="0"/>
        <w:insideH w:val="dotted" w:color="auto" w:sz="8" w:space="0"/>
        <w:insideV w:val="dotted" w:color="auto" w:sz="8" w:space="0"/>
      </w:tblBorders>
    </w:tblPr>
    <w:trPr>
      <w:cantSplit/>
    </w:trPr>
    <w:tcPr>
      <w:vAlign w:val="center"/>
    </w:tcPr>
  </w:style>
  <w:style w:type="table" w:customStyle="1" w:styleId="3994">
    <w:name w:val="三线表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95">
    <w:name w:val="浅色底纹 - 强调文字颜色 21"/>
    <w:qFormat/>
    <w:uiPriority w:val="0"/>
    <w:rPr>
      <w:rFonts w:ascii="Calibri" w:hAnsi="Calibri"/>
      <w:color w:val="943634"/>
      <w:kern w:val="2"/>
      <w:sz w:val="21"/>
      <w:szCs w:val="22"/>
      <w:lang w:val="en-US" w:eastAsia="zh-CN" w:bidi="ar-SA"/>
    </w:rPr>
    <w:tblPr>
      <w:tblBorders>
        <w:top w:val="single" w:color="C0504D" w:sz="8" w:space="0"/>
        <w:bottom w:val="single" w:color="C0504D" w:sz="8" w:space="0"/>
      </w:tblBorders>
      <w:tblCellMar>
        <w:top w:w="0" w:type="dxa"/>
        <w:left w:w="108" w:type="dxa"/>
        <w:bottom w:w="0" w:type="dxa"/>
        <w:right w:w="108" w:type="dxa"/>
      </w:tblCellMar>
    </w:tblPr>
  </w:style>
  <w:style w:type="table" w:customStyle="1" w:styleId="3996">
    <w:name w:val="网格型 81"/>
    <w:basedOn w:val="88"/>
    <w:qFormat/>
    <w:uiPriority w:val="0"/>
    <w:pPr>
      <w:widowControl w:val="0"/>
      <w:adjustRightInd w:val="0"/>
      <w:spacing w:line="440" w:lineRule="exact"/>
      <w:ind w:firstLine="200" w:firstLineChars="200"/>
      <w:jc w:val="both"/>
      <w:textAlignment w:val="baseline"/>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cPr>
        <w:tcBorders>
          <w:top w:val="nil"/>
          <w:left w:val="nil"/>
          <w:bottom w:val="nil"/>
          <w:right w:val="nil"/>
          <w:insideH w:val="nil"/>
          <w:insideV w:val="nil"/>
          <w:tl2br w:val="nil"/>
          <w:tr2bl w:val="nil"/>
        </w:tcBorders>
        <w:shd w:val="solid" w:color="000080" w:fill="FFFFFF"/>
      </w:tcPr>
    </w:tblStylePr>
    <w:tblStylePr w:type="lastRow">
      <w:rPr>
        <w:b/>
        <w:bCs/>
        <w:color w:val="auto"/>
      </w:rPr>
      <w:tcPr>
        <w:tcBorders>
          <w:top w:val="nil"/>
          <w:left w:val="nil"/>
          <w:bottom w:val="nil"/>
          <w:right w:val="nil"/>
          <w:insideH w:val="nil"/>
          <w:insideV w:val="nil"/>
          <w:tl2br w:val="nil"/>
          <w:tr2bl w:val="nil"/>
        </w:tcBorders>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3997">
    <w:name w:val="三所表格要求格式11"/>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998">
    <w:name w:val="zxz3"/>
    <w:basedOn w:val="88"/>
    <w:qFormat/>
    <w:uiPriority w:val="0"/>
    <w:pPr>
      <w:jc w:val="center"/>
    </w:pPr>
    <w:rPr>
      <w:rFonts w:ascii="Calibri" w:hAnsi="Calibri"/>
      <w:sz w:val="18"/>
      <w:szCs w:val="18"/>
    </w:rPr>
    <w:tblPr>
      <w:tblBorders>
        <w:top w:val="single" w:color="auto" w:sz="4" w:space="0"/>
        <w:bottom w:val="single" w:color="auto" w:sz="4" w:space="0"/>
        <w:insideH w:val="single" w:color="auto" w:sz="4" w:space="0"/>
        <w:insideV w:val="single" w:color="auto" w:sz="4" w:space="0"/>
      </w:tblBorders>
    </w:tblPr>
    <w:tcPr>
      <w:vAlign w:val="center"/>
    </w:tcPr>
  </w:style>
  <w:style w:type="table" w:customStyle="1" w:styleId="3999">
    <w:name w:val="三所表格要求格式7"/>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00">
    <w:name w:val="列表型 32"/>
    <w:basedOn w:val="88"/>
    <w:qFormat/>
    <w:uiPriority w:val="0"/>
    <w:pPr>
      <w:widowControl w:val="0"/>
      <w:spacing w:afterLines="100"/>
      <w:jc w:val="both"/>
    </w:pPr>
    <w:rPr>
      <w:rFonts w:ascii="Calibri" w:hAnsi="Calibri"/>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top w:val="nil"/>
          <w:left w:val="single" w:color="000000" w:sz="12" w:space="0"/>
          <w:bottom w:val="nil"/>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tcPr>
    </w:tblStylePr>
    <w:tblStylePr w:type="swCell">
      <w:rPr>
        <w:i/>
        <w:iCs/>
        <w:color w:val="000080"/>
      </w:rPr>
      <w:tcPr>
        <w:tcBorders>
          <w:top w:val="nil"/>
          <w:left w:val="nil"/>
          <w:bottom w:val="nil"/>
          <w:right w:val="nil"/>
          <w:insideH w:val="nil"/>
          <w:insideV w:val="nil"/>
          <w:tl2br w:val="nil"/>
          <w:tr2bl w:val="nil"/>
        </w:tcBorders>
      </w:tcPr>
    </w:tblStylePr>
  </w:style>
  <w:style w:type="table" w:customStyle="1" w:styleId="4001">
    <w:name w:val="竖列型 41"/>
    <w:basedOn w:val="88"/>
    <w:qFormat/>
    <w:uiPriority w:val="0"/>
    <w:pPr>
      <w:widowControl w:val="0"/>
      <w:spacing w:afterLines="100"/>
      <w:jc w:val="both"/>
    </w:pPr>
    <w:rPr>
      <w:rFonts w:ascii="Calibri" w:hAnsi="Calibri"/>
    </w:rPr>
    <w:tblStylePr w:type="firstRow">
      <w:rPr>
        <w:color w:val="FFFFFF"/>
      </w:rPr>
      <w:tcPr>
        <w:tcBorders>
          <w:top w:val="nil"/>
          <w:left w:val="nil"/>
          <w:bottom w:val="nil"/>
          <w:right w:val="nil"/>
          <w:insideH w:val="nil"/>
          <w:insideV w:val="nil"/>
          <w:tl2br w:val="nil"/>
          <w:tr2bl w:val="nil"/>
        </w:tcBorders>
        <w:shd w:val="solid" w:color="000000" w:fill="FFFFFF"/>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customStyle="1" w:styleId="4002">
    <w:name w:val="三所表格要求格式15"/>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03">
    <w:name w:val="三所表格要求格式3"/>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04">
    <w:name w:val="113"/>
    <w:basedOn w:val="88"/>
    <w:qFormat/>
    <w:uiPriority w:val="0"/>
    <w:pPr>
      <w:jc w:val="both"/>
    </w:pPr>
    <w:tblPr>
      <w:tblBorders>
        <w:top w:val="single" w:color="auto" w:sz="12" w:space="0"/>
        <w:bottom w:val="single" w:color="auto" w:sz="12" w:space="0"/>
        <w:insideH w:val="dotted" w:color="auto" w:sz="8" w:space="0"/>
        <w:insideV w:val="dotted" w:color="auto" w:sz="8" w:space="0"/>
      </w:tblBorders>
    </w:tblPr>
    <w:trPr>
      <w:cantSplit/>
    </w:trPr>
    <w:tcPr>
      <w:vAlign w:val="center"/>
    </w:tcPr>
  </w:style>
  <w:style w:type="table" w:customStyle="1" w:styleId="4005">
    <w:name w:val="列表型 61"/>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cPr>
        <w:tcBorders>
          <w:top w:val="nil"/>
          <w:left w:val="single" w:color="000000" w:sz="12" w:space="0"/>
          <w:bottom w:val="nil"/>
          <w:right w:val="nil"/>
          <w:insideH w:val="nil"/>
          <w:insideV w:val="nil"/>
          <w:tl2br w:val="nil"/>
          <w:tr2bl w:val="nil"/>
        </w:tcBorders>
      </w:tcPr>
    </w:tblStylePr>
    <w:tblStylePr w:type="firstCol">
      <w:rPr>
        <w:b/>
        <w:bCs/>
      </w:rPr>
      <w:tcPr>
        <w:tcBorders>
          <w:top w:val="nil"/>
          <w:left w:val="nil"/>
          <w:bottom w:val="nil"/>
          <w:right w:val="single" w:color="000000" w:sz="12" w:space="0"/>
          <w:insideH w:val="nil"/>
          <w:insideV w:val="nil"/>
          <w:tl2br w:val="nil"/>
          <w:tr2bl w:val="nil"/>
        </w:tcBorders>
      </w:tcPr>
    </w:tblStylePr>
    <w:tblStylePr w:type="band1Horz">
      <w:tcPr>
        <w:tcBorders>
          <w:top w:val="nil"/>
          <w:left w:val="nil"/>
          <w:bottom w:val="nil"/>
          <w:right w:val="nil"/>
          <w:insideH w:val="nil"/>
          <w:insideV w:val="nil"/>
          <w:tl2br w:val="nil"/>
          <w:tr2bl w:val="nil"/>
        </w:tcBorders>
        <w:shd w:val="pct25" w:color="000000" w:fill="FFFFFF"/>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006">
    <w:name w:val="古典型 21"/>
    <w:basedOn w:val="88"/>
    <w:qFormat/>
    <w:uiPriority w:val="0"/>
    <w:pPr>
      <w:widowControl w:val="0"/>
      <w:spacing w:afterLines="100"/>
      <w:jc w:val="both"/>
    </w:pPr>
    <w:rPr>
      <w:rFonts w:ascii="Calibri" w:hAnsi="Calibri"/>
    </w:rPr>
    <w:tblPr>
      <w:tblBorders>
        <w:top w:val="single" w:color="000000" w:sz="12" w:space="0"/>
        <w:bottom w:val="single" w:color="000000" w:sz="12" w:space="0"/>
      </w:tblBorders>
    </w:tblPr>
    <w:tcPr>
      <w:shd w:val="clear" w:color="auto" w:fill="auto"/>
    </w:tcPr>
    <w:tblStylePr w:type="firstRow">
      <w:rPr>
        <w:color w:val="FFFFFF"/>
      </w:rPr>
      <w:tcPr>
        <w:tcBorders>
          <w:top w:val="nil"/>
          <w:left w:val="single" w:color="000000" w:sz="6" w:space="0"/>
          <w:bottom w:val="nil"/>
          <w:right w:val="nil"/>
          <w:insideH w:val="nil"/>
          <w:insideV w:val="nil"/>
          <w:tl2br w:val="nil"/>
          <w:tr2bl w:val="nil"/>
        </w:tcBorders>
        <w:shd w:val="solid" w:color="800080" w:fill="FFFFFF"/>
      </w:tcPr>
    </w:tblStylePr>
    <w:tblStylePr w:type="lastRow">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shd w:val="solid" w:color="C0C0C0" w:fill="FFFFFF"/>
      </w:tcPr>
    </w:tblStylePr>
    <w:tblStylePr w:type="neCel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shd w:val="solid" w:color="800080" w:fill="FFFFFF"/>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4007">
    <w:name w:val="竖列型 31"/>
    <w:basedOn w:val="88"/>
    <w:qFormat/>
    <w:uiPriority w:val="0"/>
    <w:pPr>
      <w:widowControl w:val="0"/>
      <w:spacing w:afterLines="100"/>
      <w:jc w:val="both"/>
    </w:pPr>
    <w:rPr>
      <w:rFonts w:ascii="Calibri" w:hAnsi="Calibri"/>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cPr>
        <w:tcBorders>
          <w:top w:val="nil"/>
          <w:left w:val="nil"/>
          <w:bottom w:val="nil"/>
          <w:right w:val="nil"/>
          <w:insideH w:val="nil"/>
          <w:insideV w:val="nil"/>
          <w:tl2br w:val="nil"/>
          <w:tr2bl w:val="nil"/>
        </w:tcBorders>
        <w:shd w:val="solid" w:color="000080" w:fill="FFFFFF"/>
      </w:tcPr>
    </w:tblStylePr>
    <w:tblStylePr w:type="lastRow">
      <w:rPr>
        <w:b w:val="0"/>
        <w:bCs w:val="0"/>
      </w:rPr>
      <w:tcPr>
        <w:tcBorders>
          <w:top w:val="single" w:color="00008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op w:val="nil"/>
          <w:left w:val="nil"/>
          <w:bottom w:val="nil"/>
          <w:right w:val="nil"/>
          <w:insideH w:val="nil"/>
          <w:insideV w:val="nil"/>
          <w:tl2br w:val="nil"/>
          <w:tr2bl w:val="nil"/>
        </w:tcBorders>
      </w:tcPr>
    </w:tblStylePr>
  </w:style>
  <w:style w:type="table" w:customStyle="1" w:styleId="4008">
    <w:name w:val="列表型 71"/>
    <w:basedOn w:val="88"/>
    <w:qFormat/>
    <w:uiPriority w:val="0"/>
    <w:pPr>
      <w:widowControl w:val="0"/>
      <w:spacing w:afterLines="100"/>
      <w:jc w:val="both"/>
    </w:pPr>
    <w:rPr>
      <w:rFonts w:ascii="Calibri" w:hAnsi="Calibri"/>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4009">
    <w:name w:val="精巧型 21"/>
    <w:basedOn w:val="88"/>
    <w:qFormat/>
    <w:uiPriority w:val="0"/>
    <w:pPr>
      <w:widowControl w:val="0"/>
      <w:spacing w:afterLines="100"/>
      <w:jc w:val="both"/>
    </w:pPr>
    <w:rPr>
      <w:rFonts w:ascii="Calibri" w:hAnsi="Calibri"/>
    </w:rPr>
    <w:tblPr>
      <w:tblBorders>
        <w:left w:val="single" w:color="000000" w:sz="6" w:space="0"/>
        <w:right w:val="single" w:color="000000" w:sz="6" w:space="0"/>
      </w:tblBorders>
    </w:tblPr>
    <w:tblStylePr w:type="firstRow">
      <w:tcPr>
        <w:tcBorders>
          <w:top w:val="nil"/>
          <w:left w:val="single" w:color="000000" w:sz="12" w:space="0"/>
          <w:bottom w:val="nil"/>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tcPr>
    </w:tblStylePr>
    <w:tblStylePr w:type="firstCol">
      <w:tcPr>
        <w:tcBorders>
          <w:top w:val="nil"/>
          <w:left w:val="nil"/>
          <w:bottom w:val="nil"/>
          <w:right w:val="single" w:color="000000" w:sz="12" w:space="0"/>
          <w:insideH w:val="nil"/>
          <w:insideV w:val="nil"/>
          <w:tl2br w:val="nil"/>
          <w:tr2bl w:val="nil"/>
        </w:tcBorders>
        <w:shd w:val="pct25" w:color="008000" w:fill="FFFFFF"/>
      </w:tcPr>
    </w:tblStylePr>
    <w:tblStylePr w:type="lastCol">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010">
    <w:name w:val="专业型1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11">
    <w:name w:val="列表型 51"/>
    <w:basedOn w:val="88"/>
    <w:qFormat/>
    <w:uiPriority w:val="0"/>
    <w:pPr>
      <w:widowControl w:val="0"/>
      <w:spacing w:afterLines="100"/>
      <w:jc w:val="both"/>
    </w:pPr>
    <w:rPr>
      <w:rFonts w:ascii="Calibri" w:hAnsi="Calibri"/>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cPr>
        <w:tcBorders>
          <w:top w:val="nil"/>
          <w:left w:val="single" w:color="000000" w:sz="12" w:space="0"/>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4012">
    <w:name w:val="111"/>
    <w:basedOn w:val="88"/>
    <w:qFormat/>
    <w:uiPriority w:val="0"/>
    <w:pPr>
      <w:jc w:val="both"/>
    </w:pPr>
    <w:tblPr>
      <w:tblBorders>
        <w:top w:val="single" w:color="auto" w:sz="12" w:space="0"/>
        <w:bottom w:val="single" w:color="auto" w:sz="12" w:space="0"/>
        <w:insideH w:val="dotted" w:color="auto" w:sz="8" w:space="0"/>
        <w:insideV w:val="dotted" w:color="auto" w:sz="8" w:space="0"/>
      </w:tblBorders>
    </w:tblPr>
    <w:trPr>
      <w:cantSplit/>
    </w:trPr>
    <w:tcPr>
      <w:vAlign w:val="center"/>
    </w:tcPr>
  </w:style>
  <w:style w:type="table" w:customStyle="1" w:styleId="4013">
    <w:name w:val="网格型9"/>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4">
    <w:name w:val="立体型 31"/>
    <w:basedOn w:val="88"/>
    <w:qFormat/>
    <w:uiPriority w:val="0"/>
    <w:pPr>
      <w:widowControl w:val="0"/>
      <w:spacing w:afterLines="100"/>
      <w:jc w:val="both"/>
    </w:pPr>
    <w:rPr>
      <w:rFonts w:ascii="Calibri" w:hAnsi="Calibri"/>
    </w:r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left w:val="single" w:color="FFFFFF" w:sz="6" w:space="0"/>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015">
    <w:name w:val="QQ2"/>
    <w:basedOn w:val="88"/>
    <w:qFormat/>
    <w:uiPriority w:val="0"/>
    <w:pPr>
      <w:jc w:val="center"/>
    </w:pPr>
    <w:rPr>
      <w:szCs w:val="21"/>
    </w:rPr>
    <w:tblPr>
      <w:tblBorders>
        <w:top w:val="single" w:color="auto" w:sz="12" w:space="0"/>
        <w:bottom w:val="single" w:color="auto" w:sz="12" w:space="0"/>
        <w:insideH w:val="dotted" w:color="auto" w:sz="4" w:space="0"/>
        <w:insideV w:val="dotted" w:color="auto" w:sz="8" w:space="0"/>
      </w:tblBorders>
    </w:tblPr>
    <w:tcPr>
      <w:vAlign w:val="center"/>
    </w:tcPr>
  </w:style>
  <w:style w:type="table" w:customStyle="1" w:styleId="4016">
    <w:name w:val="qq3"/>
    <w:basedOn w:val="88"/>
    <w:qFormat/>
    <w:uiPriority w:val="0"/>
    <w:pPr>
      <w:spacing w:line="320" w:lineRule="exact"/>
      <w:jc w:val="center"/>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vAlign w:val="center"/>
    </w:tcPr>
  </w:style>
  <w:style w:type="table" w:customStyle="1" w:styleId="4017">
    <w:name w:val="古典型 31"/>
    <w:basedOn w:val="88"/>
    <w:qFormat/>
    <w:uiPriority w:val="0"/>
    <w:pPr>
      <w:widowControl w:val="0"/>
      <w:spacing w:afterLines="100"/>
      <w:jc w:val="both"/>
    </w:pPr>
    <w:rPr>
      <w:rFonts w:ascii="Calibri" w:hAnsi="Calibri"/>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cPr>
        <w:tcBorders>
          <w:top w:val="nil"/>
          <w:left w:val="nil"/>
          <w:bottom w:val="nil"/>
          <w:right w:val="nil"/>
          <w:insideH w:val="nil"/>
          <w:insideV w:val="nil"/>
          <w:tl2br w:val="nil"/>
          <w:tr2bl w:val="nil"/>
        </w:tcBorders>
      </w:tcPr>
    </w:tblStylePr>
  </w:style>
  <w:style w:type="table" w:customStyle="1" w:styleId="4018">
    <w:name w:val="114"/>
    <w:basedOn w:val="88"/>
    <w:qFormat/>
    <w:uiPriority w:val="0"/>
    <w:pPr>
      <w:spacing w:line="360" w:lineRule="exact"/>
    </w:p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19">
    <w:name w:val="网格型10"/>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0">
    <w:name w:val="新表格"/>
    <w:basedOn w:val="90"/>
    <w:qFormat/>
    <w:uiPriority w:val="0"/>
    <w:pPr>
      <w:spacing w:line="360" w:lineRule="exact"/>
      <w:ind w:firstLine="0" w:firstLineChars="0"/>
      <w:jc w:val="center"/>
    </w:pPr>
    <w:rPr>
      <w:rFonts w:cs="宋体"/>
      <w:sz w:val="21"/>
      <w:szCs w:val="21"/>
    </w:rPr>
    <w:tblPr>
      <w:jc w:val="center"/>
      <w:tblBorders>
        <w:top w:val="single" w:color="auto" w:sz="12" w:space="0"/>
        <w:bottom w:val="single" w:color="auto" w:sz="12" w:space="0"/>
        <w:insideH w:val="dotted" w:color="auto" w:sz="4" w:space="0"/>
        <w:insideV w:val="dotted" w:color="auto" w:sz="4" w:space="0"/>
      </w:tblBorders>
    </w:tblPr>
    <w:trPr>
      <w:jc w:val="center"/>
    </w:trPr>
    <w:tcPr>
      <w:vAlign w:val="center"/>
    </w:tcPr>
  </w:style>
  <w:style w:type="table" w:customStyle="1" w:styleId="4021">
    <w:name w:val="三线表2"/>
    <w:basedOn w:val="88"/>
    <w:qFormat/>
    <w:uiPriority w:val="0"/>
    <w:pPr>
      <w:spacing w:line="360" w:lineRule="exact"/>
      <w:jc w:val="center"/>
    </w:pPr>
    <w:rPr>
      <w:rFonts w:ascii="宋体"/>
    </w:r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22">
    <w:name w:val="网格型1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3">
    <w:name w:val="投标表格"/>
    <w:basedOn w:val="88"/>
    <w:qFormat/>
    <w:uiPriority w:val="0"/>
    <w:rPr>
      <w:rFonts w:ascii="Arial" w:hAnsi="Arial"/>
      <w:sz w:val="24"/>
      <w:szCs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wordWrap/>
        <w:spacing w:before="0" w:beforeLines="0" w:beforeAutospacing="0" w:after="0" w:afterLines="0" w:afterAutospacing="0" w:line="400" w:lineRule="exact"/>
        <w:jc w:val="center"/>
      </w:pPr>
      <w:rPr>
        <w:rFonts w:ascii="华文仿宋" w:hAnsi="华文仿宋" w:eastAsia="Angsana New"/>
        <w:b/>
        <w:i w:val="0"/>
        <w:sz w:val="24"/>
        <w:szCs w:val="24"/>
      </w:rPr>
      <w:tblPr/>
      <w:trPr>
        <w:tblHeader/>
      </w:t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B3B3B3"/>
        <w:vAlign w:val="center"/>
      </w:tcPr>
    </w:tblStylePr>
    <w:tblStylePr w:type="firstCol">
      <w:pPr>
        <w:jc w:val="center"/>
      </w:pPr>
      <w:tcPr>
        <w:vAlign w:val="center"/>
      </w:tcPr>
    </w:tblStylePr>
  </w:style>
  <w:style w:type="table" w:customStyle="1" w:styleId="4024">
    <w:name w:val="网格型 21"/>
    <w:basedOn w:val="88"/>
    <w:qFormat/>
    <w:uiPriority w:val="0"/>
    <w:pPr>
      <w:widowControl w:val="0"/>
      <w:spacing w:afterLines="100"/>
      <w:jc w:val="both"/>
    </w:pPr>
    <w:rPr>
      <w:rFonts w:ascii="Calibri" w:hAnsi="Calibri"/>
    </w:rPr>
    <w:tblPr>
      <w:tblBorders>
        <w:insideH w:val="single" w:color="000000" w:sz="6" w:space="0"/>
        <w:insideV w:val="single" w:color="000000" w:sz="6" w:space="0"/>
      </w:tblBorders>
    </w:tblPr>
    <w:tcPr>
      <w:shd w:val="clear" w:color="auto" w:fill="auto"/>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4025">
    <w:name w:val="浅色底纹 - 强调文字颜色 31"/>
    <w:qFormat/>
    <w:uiPriority w:val="0"/>
    <w:rPr>
      <w:rFonts w:ascii="Calibri" w:hAnsi="Calibri"/>
      <w:color w:val="76923C"/>
      <w:kern w:val="2"/>
      <w:sz w:val="21"/>
      <w:szCs w:val="22"/>
      <w:lang w:val="en-US" w:eastAsia="zh-CN" w:bidi="ar-SA"/>
    </w:rPr>
    <w:tblPr>
      <w:tblBorders>
        <w:top w:val="single" w:color="9BBB59" w:sz="8" w:space="0"/>
        <w:bottom w:val="single" w:color="9BBB59" w:sz="8" w:space="0"/>
      </w:tblBorders>
      <w:tblCellMar>
        <w:top w:w="0" w:type="dxa"/>
        <w:left w:w="108" w:type="dxa"/>
        <w:bottom w:w="0" w:type="dxa"/>
        <w:right w:w="108" w:type="dxa"/>
      </w:tblCellMar>
    </w:tblPr>
  </w:style>
  <w:style w:type="table" w:customStyle="1" w:styleId="4026">
    <w:name w:val="专业型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27">
    <w:name w:val="表格类型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8">
    <w:name w:val="古典型 11"/>
    <w:basedOn w:val="88"/>
    <w:qFormat/>
    <w:uiPriority w:val="0"/>
    <w:pPr>
      <w:widowControl w:val="0"/>
      <w:spacing w:afterLines="100"/>
      <w:jc w:val="both"/>
    </w:pPr>
    <w:rPr>
      <w:rFonts w:ascii="Calibri" w:hAnsi="Calibri"/>
    </w:rPr>
    <w:tblPr>
      <w:tblBorders>
        <w:top w:val="single" w:color="000000" w:sz="12" w:space="0"/>
        <w:bottom w:val="single" w:color="000000" w:sz="12" w:space="0"/>
      </w:tblBorders>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029">
    <w:name w:val="网格型 82"/>
    <w:basedOn w:val="88"/>
    <w:qFormat/>
    <w:uiPriority w:val="0"/>
    <w:pPr>
      <w:widowControl w:val="0"/>
      <w:spacing w:afterLines="100"/>
      <w:jc w:val="both"/>
    </w:pPr>
    <w:rPr>
      <w:rFonts w:ascii="Calibri" w:hAnsi="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cPr>
        <w:tcBorders>
          <w:top w:val="nil"/>
          <w:left w:val="nil"/>
          <w:bottom w:val="nil"/>
          <w:right w:val="nil"/>
          <w:insideH w:val="nil"/>
          <w:insideV w:val="nil"/>
          <w:tl2br w:val="nil"/>
          <w:tr2bl w:val="nil"/>
        </w:tcBorders>
        <w:shd w:val="solid" w:color="000080" w:fill="FFFFFF"/>
      </w:tcPr>
    </w:tblStylePr>
    <w:tblStylePr w:type="lastRow">
      <w:rPr>
        <w:b/>
        <w:bCs/>
        <w:color w:val="auto"/>
      </w:rPr>
      <w:tcPr>
        <w:tcBorders>
          <w:top w:val="nil"/>
          <w:left w:val="nil"/>
          <w:bottom w:val="nil"/>
          <w:right w:val="nil"/>
          <w:insideH w:val="nil"/>
          <w:insideV w:val="nil"/>
          <w:tl2br w:val="nil"/>
          <w:tr2bl w:val="nil"/>
        </w:tcBorders>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4030">
    <w:name w:val="网格型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31">
    <w:name w:val="列表型 12"/>
    <w:basedOn w:val="88"/>
    <w:qFormat/>
    <w:uiPriority w:val="0"/>
    <w:pPr>
      <w:widowControl w:val="0"/>
      <w:spacing w:afterLines="100"/>
      <w:jc w:val="both"/>
    </w:pPr>
    <w:rPr>
      <w:rFonts w:ascii="Calibri" w:hAnsi="Calibri"/>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top w:val="nil"/>
          <w:left w:val="single" w:color="000000" w:sz="6" w:space="0"/>
          <w:bottom w:val="nil"/>
          <w:right w:val="nil"/>
          <w:insideH w:val="nil"/>
          <w:insideV w:val="nil"/>
          <w:tl2br w:val="nil"/>
          <w:tr2bl w:val="nil"/>
        </w:tcBorders>
        <w:shd w:val="solid" w:color="C0C0C0" w:fill="FFFFFF"/>
      </w:tcPr>
    </w:tblStylePr>
    <w:tblStylePr w:type="lastRow">
      <w:tcPr>
        <w:tcBorders>
          <w:top w:val="single" w:color="000000" w:sz="6" w:space="0"/>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solid" w:color="C0C0C0" w:fill="FFFFFF"/>
      </w:tcPr>
    </w:tblStylePr>
    <w:tblStylePr w:type="band2Horz">
      <w:rPr>
        <w:color w:val="auto"/>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032">
    <w:name w:val="灰度表格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33">
    <w:name w:val="三所表格要求格式14"/>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34">
    <w:name w:val="立体型 21"/>
    <w:basedOn w:val="88"/>
    <w:qFormat/>
    <w:uiPriority w:val="0"/>
    <w:pPr>
      <w:widowControl w:val="0"/>
      <w:spacing w:afterLines="100"/>
      <w:jc w:val="both"/>
    </w:pPr>
    <w:rPr>
      <w:rFonts w:ascii="Calibri" w:hAnsi="Calibri"/>
    </w:rPr>
    <w:tcPr>
      <w:shd w:val="solid" w:color="C0C0C0" w:fill="FFFFFF"/>
    </w:tc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Horz">
      <w:tcPr>
        <w:tcBorders>
          <w:top w:val="single" w:color="808080" w:sz="6" w:space="0"/>
          <w:left w:val="single" w:color="FFFFFF" w:sz="6" w:space="0"/>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4035">
    <w:name w:val="网格型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36">
    <w:name w:val="dg"/>
    <w:basedOn w:val="88"/>
    <w:qFormat/>
    <w:uiPriority w:val="0"/>
    <w:pPr>
      <w:jc w:val="center"/>
    </w:pPr>
    <w:rPr>
      <w:rFonts w:ascii="宋体" w:hAnsi="宋体" w:cs="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style>
  <w:style w:type="table" w:customStyle="1" w:styleId="4037">
    <w:name w:val="网格型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38">
    <w:name w:val="表格类型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39">
    <w:name w:val="表格类型2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40">
    <w:name w:val="样式15"/>
    <w:basedOn w:val="88"/>
    <w:qFormat/>
    <w:uiPriority w:val="0"/>
    <w:rPr>
      <w:rFonts w:ascii="Calibri" w:hAnsi="Calibri"/>
    </w:rPr>
    <w:tblPr>
      <w:tblBorders>
        <w:top w:val="single" w:color="auto" w:sz="12" w:space="0"/>
        <w:bottom w:val="single" w:color="auto" w:sz="12" w:space="0"/>
        <w:insideH w:val="dotted" w:color="auto" w:sz="8" w:space="0"/>
        <w:insideV w:val="dotted" w:color="auto" w:sz="8" w:space="0"/>
      </w:tblBorders>
    </w:tblPr>
  </w:style>
  <w:style w:type="table" w:customStyle="1" w:styleId="4041">
    <w:name w:val="网格型5"/>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42">
    <w:name w:val="表格类型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43">
    <w:name w:val="三线表3"/>
    <w:basedOn w:val="88"/>
    <w:qFormat/>
    <w:uiPriority w:val="0"/>
    <w:pPr>
      <w:spacing w:line="360" w:lineRule="exact"/>
      <w:jc w:val="center"/>
    </w:pPr>
    <w:rPr>
      <w:rFonts w:ascii="宋体"/>
    </w:r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44">
    <w:name w:val="三所表格要求格式2"/>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45">
    <w:name w:val="网格型15"/>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46">
    <w:name w:val="三所表格要求格式8"/>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47">
    <w:name w:val="投标表格1"/>
    <w:basedOn w:val="88"/>
    <w:qFormat/>
    <w:uiPriority w:val="0"/>
    <w:rPr>
      <w:rFonts w:ascii="Arial" w:hAnsi="Arial"/>
      <w:sz w:val="24"/>
      <w:szCs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wordWrap/>
        <w:spacing w:beforeLines="0" w:beforeAutospacing="0" w:afterLines="0" w:afterAutospacing="0" w:line="400" w:lineRule="exact"/>
        <w:jc w:val="center"/>
      </w:pPr>
      <w:rPr>
        <w:rFonts w:ascii="华文仿宋" w:hAnsi="华文仿宋" w:eastAsia="Angsana New"/>
        <w:b/>
        <w:i w:val="0"/>
        <w:sz w:val="24"/>
        <w:szCs w:val="24"/>
      </w:rPr>
      <w:tblPr/>
      <w:trPr>
        <w:tblHeader/>
      </w:t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B3B3B3"/>
        <w:vAlign w:val="center"/>
      </w:tcPr>
    </w:tblStylePr>
    <w:tblStylePr w:type="firstCol">
      <w:pPr>
        <w:jc w:val="center"/>
      </w:pPr>
      <w:tcPr>
        <w:vAlign w:val="center"/>
      </w:tcPr>
    </w:tblStylePr>
  </w:style>
  <w:style w:type="table" w:customStyle="1" w:styleId="4048">
    <w:name w:val="投标表格3"/>
    <w:basedOn w:val="88"/>
    <w:qFormat/>
    <w:uiPriority w:val="0"/>
    <w:rPr>
      <w:rFonts w:ascii="Arial" w:hAnsi="Arial"/>
      <w:sz w:val="24"/>
      <w:szCs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wordWrap/>
        <w:spacing w:before="0" w:beforeLines="0" w:beforeAutospacing="0" w:after="0" w:afterLines="0" w:afterAutospacing="0" w:line="400" w:lineRule="exact"/>
        <w:jc w:val="center"/>
      </w:pPr>
      <w:rPr>
        <w:rFonts w:ascii="华文仿宋" w:hAnsi="华文仿宋" w:eastAsia="Angsana New"/>
        <w:b/>
        <w:i w:val="0"/>
        <w:sz w:val="24"/>
        <w:szCs w:val="24"/>
      </w:rPr>
      <w:tblPr/>
      <w:trPr>
        <w:tblHeader/>
      </w:t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B3B3B3"/>
        <w:vAlign w:val="center"/>
      </w:tcPr>
    </w:tblStylePr>
    <w:tblStylePr w:type="firstCol">
      <w:pPr>
        <w:jc w:val="center"/>
      </w:pPr>
      <w:tcPr>
        <w:vAlign w:val="center"/>
      </w:tcPr>
    </w:tblStylePr>
  </w:style>
  <w:style w:type="table" w:customStyle="1" w:styleId="4049">
    <w:name w:val="11"/>
    <w:basedOn w:val="88"/>
    <w:qFormat/>
    <w:uiPriority w:val="0"/>
    <w:pPr>
      <w:jc w:val="both"/>
    </w:pPr>
    <w:rPr>
      <w:sz w:val="21"/>
    </w:rPr>
    <w:tblPr>
      <w:tblBorders>
        <w:top w:val="single" w:color="auto" w:sz="12" w:space="0"/>
        <w:bottom w:val="single" w:color="auto" w:sz="12" w:space="0"/>
        <w:insideH w:val="dotted" w:color="auto" w:sz="8" w:space="0"/>
        <w:insideV w:val="dotted" w:color="auto" w:sz="8" w:space="0"/>
      </w:tblBorders>
    </w:tblPr>
    <w:trPr>
      <w:cantSplit/>
    </w:trPr>
    <w:tcPr>
      <w:vAlign w:val="center"/>
    </w:tcPr>
  </w:style>
  <w:style w:type="table" w:customStyle="1" w:styleId="4050">
    <w:name w:val="网格型13"/>
    <w:basedOn w:val="88"/>
    <w:qFormat/>
    <w:uiPriority w:val="0"/>
    <w:pPr>
      <w:widowControl w:val="0"/>
      <w:spacing w:before="120" w:after="120" w:line="46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51">
    <w:name w:val="表格类型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52">
    <w:name w:val="三线表5"/>
    <w:basedOn w:val="88"/>
    <w:qFormat/>
    <w:uiPriority w:val="0"/>
    <w:pPr>
      <w:spacing w:line="360" w:lineRule="exact"/>
      <w:jc w:val="center"/>
    </w:pPr>
    <w:rPr>
      <w:rFonts w:ascii="宋体"/>
    </w:r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53">
    <w:name w:val="网页型 31"/>
    <w:basedOn w:val="88"/>
    <w:qFormat/>
    <w:uiPriority w:val="0"/>
    <w:pPr>
      <w:widowControl w:val="0"/>
      <w:spacing w:afterLines="100"/>
      <w:jc w:val="both"/>
    </w:pPr>
    <w:rPr>
      <w:rFonts w:ascii="Calibri" w:hAnsi="Calibri"/>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cPr>
        <w:tcBorders>
          <w:top w:val="nil"/>
          <w:left w:val="nil"/>
          <w:bottom w:val="nil"/>
          <w:right w:val="nil"/>
          <w:insideH w:val="nil"/>
          <w:insideV w:val="nil"/>
          <w:tl2br w:val="nil"/>
          <w:tr2bl w:val="nil"/>
        </w:tcBorders>
      </w:tcPr>
    </w:tblStylePr>
  </w:style>
  <w:style w:type="table" w:customStyle="1" w:styleId="4054">
    <w:name w:val="qq4"/>
    <w:basedOn w:val="88"/>
    <w:qFormat/>
    <w:uiPriority w:val="0"/>
    <w:pPr>
      <w:spacing w:line="240" w:lineRule="exact"/>
      <w:jc w:val="center"/>
    </w:pPr>
    <w:tblPr>
      <w:tblBorders>
        <w:top w:val="single" w:color="000000" w:sz="12" w:space="0"/>
        <w:bottom w:val="single" w:color="000000" w:sz="12" w:space="0"/>
        <w:insideH w:val="dotted" w:color="auto" w:sz="4" w:space="0"/>
        <w:insideV w:val="dotted" w:color="auto" w:sz="4" w:space="0"/>
      </w:tblBorders>
      <w:tblCellMar>
        <w:left w:w="0" w:type="dxa"/>
        <w:right w:w="0" w:type="dxa"/>
      </w:tblCellMar>
    </w:tblPr>
    <w:tcPr>
      <w:vAlign w:val="center"/>
    </w:tcPr>
    <w:tblStylePr w:type="firstRow">
      <w:tcPr>
        <w:tcBorders>
          <w:top w:val="single" w:color="000000" w:sz="12" w:space="0"/>
          <w:left w:val="single" w:color="000000" w:sz="12" w:space="0"/>
          <w:bottom w:val="nil"/>
          <w:right w:val="nil"/>
          <w:insideH w:val="nil"/>
          <w:insideV w:val="dotted" w:sz="4" w:space="0"/>
          <w:tl2br w:val="nil"/>
          <w:tr2bl w:val="nil"/>
        </w:tcBorders>
      </w:tcPr>
    </w:tblStylePr>
  </w:style>
  <w:style w:type="table" w:customStyle="1" w:styleId="4055">
    <w:name w:val="陈亮"/>
    <w:basedOn w:val="88"/>
    <w:qFormat/>
    <w:uiPriority w:val="0"/>
    <w:pPr>
      <w:spacing w:line="320" w:lineRule="exact"/>
      <w:jc w:val="center"/>
    </w:pPr>
    <w:rPr>
      <w:szCs w:val="21"/>
    </w:rPr>
    <w:tblP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cPr>
      <w:vAlign w:val="center"/>
    </w:tcPr>
  </w:style>
  <w:style w:type="table" w:customStyle="1" w:styleId="4056">
    <w:name w:val="环评"/>
    <w:basedOn w:val="88"/>
    <w:qFormat/>
    <w:uiPriority w:val="0"/>
    <w:pPr>
      <w:snapToGrid w:val="0"/>
      <w:spacing w:line="360" w:lineRule="atLeast"/>
      <w:jc w:val="center"/>
    </w:pPr>
    <w:rPr>
      <w:rFonts w:ascii="Calibri" w:hAnsi="Calibri"/>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057">
    <w:name w:val="网格型 52"/>
    <w:basedOn w:val="88"/>
    <w:qFormat/>
    <w:uiPriority w:val="0"/>
    <w:pPr>
      <w:widowControl w:val="0"/>
      <w:spacing w:line="480" w:lineRule="exact"/>
      <w:ind w:firstLine="20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top w:val="nil"/>
          <w:left w:val="single" w:color="000000" w:sz="12" w:space="0"/>
          <w:bottom w:val="nil"/>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058">
    <w:name w:val="典雅型1"/>
    <w:basedOn w:val="8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59">
    <w:name w:val="表格主题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60">
    <w:name w:val="简明型 31"/>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cPr>
        <w:tcBorders>
          <w:top w:val="nil"/>
          <w:left w:val="nil"/>
          <w:bottom w:val="nil"/>
          <w:right w:val="nil"/>
          <w:insideH w:val="nil"/>
          <w:insideV w:val="nil"/>
          <w:tl2br w:val="nil"/>
          <w:tr2bl w:val="nil"/>
        </w:tcBorders>
        <w:shd w:val="solid" w:color="000000" w:fill="FFFFFF"/>
      </w:tcPr>
    </w:tblStylePr>
  </w:style>
  <w:style w:type="table" w:customStyle="1" w:styleId="4061">
    <w:name w:val="三所表格要求格式5"/>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62">
    <w:name w:val="网格型 41"/>
    <w:basedOn w:val="88"/>
    <w:qFormat/>
    <w:uiPriority w:val="0"/>
    <w:pPr>
      <w:widowControl w:val="0"/>
      <w:spacing w:afterLines="100"/>
      <w:jc w:val="both"/>
    </w:pPr>
    <w:rPr>
      <w:rFonts w:ascii="Calibri" w:hAnsi="Calibri"/>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4063">
    <w:name w:val="三所表格要求格式"/>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64">
    <w:name w:val="列表型 31"/>
    <w:basedOn w:val="88"/>
    <w:qFormat/>
    <w:uiPriority w:val="0"/>
    <w:pPr>
      <w:widowControl w:val="0"/>
      <w:spacing w:line="360" w:lineRule="auto"/>
      <w:outlineLvl w:val="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top w:val="nil"/>
          <w:left w:val="single" w:color="000000" w:sz="12" w:space="0"/>
          <w:bottom w:val="nil"/>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tcPr>
    </w:tblStylePr>
    <w:tblStylePr w:type="swCell">
      <w:rPr>
        <w:i/>
        <w:iCs/>
        <w:color w:val="000080"/>
      </w:rPr>
      <w:tcPr>
        <w:tcBorders>
          <w:top w:val="nil"/>
          <w:left w:val="nil"/>
          <w:bottom w:val="nil"/>
          <w:right w:val="nil"/>
          <w:insideH w:val="nil"/>
          <w:insideV w:val="nil"/>
          <w:tl2br w:val="nil"/>
          <w:tr2bl w:val="nil"/>
        </w:tcBorders>
      </w:tcPr>
    </w:tblStylePr>
  </w:style>
  <w:style w:type="table" w:customStyle="1" w:styleId="4065">
    <w:name w:val="环评1"/>
    <w:basedOn w:val="88"/>
    <w:qFormat/>
    <w:uiPriority w:val="0"/>
    <w:rPr>
      <w:sz w:val="21"/>
    </w:rPr>
  </w:style>
  <w:style w:type="table" w:customStyle="1" w:styleId="4066">
    <w:name w:val="QQ1"/>
    <w:basedOn w:val="88"/>
    <w:qFormat/>
    <w:uiPriority w:val="0"/>
    <w:pPr>
      <w:jc w:val="center"/>
    </w:pPr>
    <w:rPr>
      <w:szCs w:val="21"/>
    </w:rPr>
    <w:tblPr>
      <w:tblBorders>
        <w:top w:val="single" w:color="auto" w:sz="12" w:space="0"/>
        <w:bottom w:val="single" w:color="auto" w:sz="12" w:space="0"/>
        <w:insideH w:val="dotted" w:color="auto" w:sz="4" w:space="0"/>
        <w:insideV w:val="dotted" w:color="auto" w:sz="8" w:space="0"/>
      </w:tblBorders>
    </w:tblPr>
    <w:tcPr>
      <w:vAlign w:val="center"/>
    </w:tcPr>
  </w:style>
  <w:style w:type="table" w:customStyle="1" w:styleId="4067">
    <w:name w:val="word表格1"/>
    <w:basedOn w:val="88"/>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068">
    <w:name w:val="网格型7"/>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69">
    <w:name w:val="新表格1"/>
    <w:basedOn w:val="90"/>
    <w:qFormat/>
    <w:uiPriority w:val="0"/>
    <w:pPr>
      <w:spacing w:line="360" w:lineRule="exact"/>
      <w:ind w:firstLine="0" w:firstLineChars="0"/>
      <w:jc w:val="center"/>
    </w:pPr>
    <w:rPr>
      <w:rFonts w:cs="宋体"/>
      <w:sz w:val="21"/>
      <w:szCs w:val="21"/>
    </w:rPr>
    <w:tblPr>
      <w:jc w:val="center"/>
      <w:tblBorders>
        <w:top w:val="single" w:color="auto" w:sz="12" w:space="0"/>
        <w:bottom w:val="single" w:color="auto" w:sz="12" w:space="0"/>
        <w:insideH w:val="dotted" w:color="auto" w:sz="4" w:space="0"/>
        <w:insideV w:val="dotted" w:color="auto" w:sz="4" w:space="0"/>
      </w:tblBorders>
    </w:tblPr>
    <w:trPr>
      <w:jc w:val="center"/>
    </w:trPr>
    <w:tcPr>
      <w:vAlign w:val="center"/>
    </w:tcPr>
  </w:style>
  <w:style w:type="table" w:customStyle="1" w:styleId="4070">
    <w:name w:val="网格型 53"/>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top w:val="nil"/>
          <w:left w:val="single" w:color="000000" w:sz="12" w:space="0"/>
          <w:bottom w:val="nil"/>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071">
    <w:name w:val="三所表格要求格式6"/>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72">
    <w:name w:val="三所表格要求格式1"/>
    <w:basedOn w:val="90"/>
    <w:qFormat/>
    <w:uiPriority w:val="0"/>
    <w:pPr>
      <w:spacing w:line="240" w:lineRule="auto"/>
      <w:ind w:firstLine="0" w:firstLineChars="0"/>
    </w:pPr>
    <w:tblPr>
      <w:tblBorders>
        <w:top w:val="single" w:color="auto" w:sz="12" w:space="0"/>
        <w:bottom w:val="single" w:color="auto" w:sz="12" w:space="0"/>
        <w:insideH w:val="dotted" w:color="auto" w:sz="8" w:space="0"/>
        <w:insideV w:val="dotted" w:color="auto" w:sz="8" w:space="0"/>
      </w:tblBorders>
    </w:tbl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073">
    <w:name w:val="三线表"/>
    <w:basedOn w:val="88"/>
    <w:qFormat/>
    <w:uiPriority w:val="0"/>
    <w:pPr>
      <w:spacing w:line="360" w:lineRule="exact"/>
      <w:jc w:val="center"/>
    </w:pPr>
    <w:rPr>
      <w:rFonts w:ascii="宋体"/>
      <w:sz w:val="21"/>
    </w:r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74">
    <w:name w:val="三线表1"/>
    <w:basedOn w:val="88"/>
    <w:qFormat/>
    <w:uiPriority w:val="0"/>
    <w:pPr>
      <w:spacing w:line="360" w:lineRule="exact"/>
      <w:jc w:val="center"/>
    </w:pPr>
    <w:rPr>
      <w:rFonts w:ascii="宋体"/>
    </w:rPr>
    <w:tblPr>
      <w:tblBorders>
        <w:top w:val="single" w:color="auto" w:sz="12" w:space="0"/>
        <w:bottom w:val="single" w:color="auto" w:sz="12" w:space="0"/>
        <w:insideH w:val="dotted" w:color="auto" w:sz="4" w:space="0"/>
        <w:insideV w:val="dotted" w:color="auto" w:sz="4" w:space="0"/>
      </w:tblBorders>
    </w:tblPr>
    <w:tcPr>
      <w:vAlign w:val="center"/>
    </w:tcPr>
  </w:style>
  <w:style w:type="table" w:customStyle="1" w:styleId="4075">
    <w:name w:val="网页型 21"/>
    <w:basedOn w:val="88"/>
    <w:qFormat/>
    <w:uiPriority w:val="0"/>
    <w:pPr>
      <w:widowControl w:val="0"/>
      <w:spacing w:afterLines="100"/>
      <w:jc w:val="both"/>
    </w:pPr>
    <w:rPr>
      <w:rFonts w:ascii="Calibri" w:hAnsi="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cPr>
        <w:tcBorders>
          <w:top w:val="nil"/>
          <w:left w:val="nil"/>
          <w:bottom w:val="nil"/>
          <w:right w:val="nil"/>
          <w:insideH w:val="nil"/>
          <w:insideV w:val="nil"/>
          <w:tl2br w:val="nil"/>
          <w:tr2bl w:val="nil"/>
        </w:tcBorders>
      </w:tcPr>
    </w:tblStylePr>
  </w:style>
  <w:style w:type="table" w:customStyle="1" w:styleId="4076">
    <w:name w:val="网格型16"/>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77">
    <w:name w:val="新表格2"/>
    <w:basedOn w:val="90"/>
    <w:qFormat/>
    <w:uiPriority w:val="0"/>
    <w:pPr>
      <w:spacing w:line="360" w:lineRule="exact"/>
      <w:ind w:firstLine="0" w:firstLineChars="0"/>
      <w:jc w:val="center"/>
    </w:pPr>
    <w:rPr>
      <w:rFonts w:cs="宋体"/>
      <w:sz w:val="21"/>
      <w:szCs w:val="21"/>
    </w:rPr>
    <w:tblPr>
      <w:jc w:val="center"/>
      <w:tblBorders>
        <w:top w:val="single" w:color="auto" w:sz="12" w:space="0"/>
        <w:bottom w:val="single" w:color="auto" w:sz="12" w:space="0"/>
        <w:insideH w:val="dotted" w:color="auto" w:sz="4" w:space="0"/>
        <w:insideV w:val="dotted" w:color="auto" w:sz="4" w:space="0"/>
      </w:tblBorders>
    </w:tblPr>
    <w:trPr>
      <w:jc w:val="center"/>
    </w:trPr>
    <w:tcPr>
      <w:vAlign w:val="center"/>
    </w:tcPr>
  </w:style>
  <w:style w:type="table" w:customStyle="1" w:styleId="4078">
    <w:name w:val="投标表格4"/>
    <w:basedOn w:val="88"/>
    <w:qFormat/>
    <w:uiPriority w:val="0"/>
    <w:rPr>
      <w:rFonts w:ascii="Arial" w:hAnsi="Arial"/>
      <w:sz w:val="24"/>
      <w:szCs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blStylePr w:type="firstRow">
      <w:pPr>
        <w:wordWrap/>
        <w:spacing w:beforeLines="0" w:beforeAutospacing="0" w:afterLines="0" w:afterAutospacing="0" w:line="400" w:lineRule="exact"/>
        <w:jc w:val="center"/>
      </w:pPr>
      <w:rPr>
        <w:rFonts w:ascii="华文仿宋" w:hAnsi="华文仿宋"/>
        <w:b/>
        <w:i w:val="0"/>
        <w:sz w:val="24"/>
        <w:szCs w:val="24"/>
      </w:rPr>
      <w:tblPr/>
      <w:trPr>
        <w:tblHeader/>
      </w:t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B3B3B3"/>
        <w:vAlign w:val="center"/>
      </w:tcPr>
    </w:tblStylePr>
    <w:tblStylePr w:type="firstCol">
      <w:pPr>
        <w:jc w:val="center"/>
      </w:pPr>
      <w:tcPr>
        <w:vAlign w:val="center"/>
      </w:tcPr>
    </w:tblStylePr>
  </w:style>
  <w:style w:type="table" w:customStyle="1" w:styleId="4079">
    <w:name w:val="列表型 41"/>
    <w:basedOn w:val="88"/>
    <w:qFormat/>
    <w:uiPriority w:val="0"/>
    <w:pPr>
      <w:widowControl w:val="0"/>
      <w:spacing w:afterLines="1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tcBorders>
          <w:top w:val="nil"/>
          <w:left w:val="single" w:color="000000" w:sz="12" w:space="0"/>
          <w:bottom w:val="nil"/>
          <w:right w:val="nil"/>
          <w:insideH w:val="nil"/>
          <w:insideV w:val="nil"/>
          <w:tl2br w:val="nil"/>
          <w:tr2bl w:val="nil"/>
        </w:tcBorders>
        <w:shd w:val="solid" w:color="808080" w:fill="FFFFFF"/>
      </w:tcPr>
    </w:tblStylePr>
  </w:style>
  <w:style w:type="table" w:customStyle="1" w:styleId="4080">
    <w:name w:val="表格主题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81">
    <w:name w:val="彩色型 31"/>
    <w:basedOn w:val="88"/>
    <w:qFormat/>
    <w:uiPriority w:val="0"/>
    <w:pPr>
      <w:widowControl w:val="0"/>
      <w:spacing w:afterLines="100"/>
      <w:jc w:val="both"/>
    </w:pPr>
    <w:rPr>
      <w:rFonts w:ascii="Calibri" w:hAnsi="Calibri"/>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cPr>
        <w:tcBorders>
          <w:top w:val="nil"/>
          <w:left w:val="single" w:color="000000" w:sz="6" w:space="0"/>
          <w:bottom w:val="nil"/>
          <w:right w:val="nil"/>
          <w:insideH w:val="nil"/>
          <w:insideV w:val="nil"/>
          <w:tl2br w:val="nil"/>
          <w:tr2bl w:val="nil"/>
        </w:tcBorders>
        <w:shd w:val="solid" w:color="008080" w:fill="FFFFFF"/>
      </w:tcPr>
    </w:tblStylePr>
    <w:tblStylePr w:type="firstCol">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cPr>
        <w:tcBorders>
          <w:top w:val="nil"/>
          <w:left w:val="nil"/>
          <w:bottom w:val="nil"/>
          <w:right w:val="nil"/>
          <w:insideH w:val="nil"/>
          <w:insideV w:val="nil"/>
          <w:tl2br w:val="nil"/>
          <w:tr2bl w:val="nil"/>
        </w:tcBorders>
        <w:shd w:val="solid" w:color="000000" w:fill="FFFFFF"/>
      </w:tcPr>
    </w:tblStylePr>
  </w:style>
  <w:style w:type="table" w:customStyle="1" w:styleId="4082">
    <w:name w:val="网格型21"/>
    <w:basedOn w:val="8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83">
    <w:name w:val="浅色底纹 - 强调文字颜色 11"/>
    <w:qFormat/>
    <w:uiPriority w:val="0"/>
    <w:rPr>
      <w:rFonts w:ascii="Calibri" w:hAnsi="Calibri"/>
      <w:color w:val="365F91"/>
      <w:kern w:val="2"/>
      <w:sz w:val="21"/>
      <w:szCs w:val="22"/>
      <w:lang w:val="en-US" w:eastAsia="zh-CN" w:bidi="ar-SA"/>
    </w:rPr>
    <w:tblPr>
      <w:tblBorders>
        <w:top w:val="single" w:color="4F81BD" w:sz="8" w:space="0"/>
        <w:bottom w:val="single" w:color="4F81BD" w:sz="8" w:space="0"/>
      </w:tblBorders>
      <w:tblCellMar>
        <w:top w:w="0" w:type="dxa"/>
        <w:left w:w="108" w:type="dxa"/>
        <w:bottom w:w="0" w:type="dxa"/>
        <w:right w:w="108" w:type="dxa"/>
      </w:tblCellMar>
    </w:tblPr>
  </w:style>
  <w:style w:type="table" w:customStyle="1" w:styleId="4084">
    <w:name w:val="立体型 11"/>
    <w:basedOn w:val="88"/>
    <w:qFormat/>
    <w:uiPriority w:val="0"/>
    <w:pPr>
      <w:widowControl w:val="0"/>
      <w:spacing w:afterLines="100"/>
      <w:jc w:val="both"/>
    </w:pPr>
    <w:rPr>
      <w:rFonts w:ascii="Calibri" w:hAnsi="Calibri"/>
    </w:rPr>
    <w:tcPr>
      <w:shd w:val="solid" w:color="C0C0C0" w:fill="FFFFFF"/>
    </w:tcPr>
    <w:tblStylePr w:type="firstRow">
      <w:rPr>
        <w:b/>
        <w:bCs/>
        <w:color w:val="800080"/>
      </w:rPr>
      <w:tcPr>
        <w:tcBorders>
          <w:top w:val="nil"/>
          <w:left w:val="single" w:color="808080" w:sz="6" w:space="0"/>
          <w:bottom w:val="nil"/>
          <w:right w:val="nil"/>
          <w:insideH w:val="nil"/>
          <w:insideV w:val="nil"/>
          <w:tl2br w:val="nil"/>
          <w:tr2bl w:val="nil"/>
        </w:tcBorders>
      </w:tcPr>
    </w:tblStylePr>
    <w:tblStylePr w:type="lastRow">
      <w:tcPr>
        <w:tcBorders>
          <w:top w:val="single" w:color="FFFFFF" w:sz="6" w:space="0"/>
          <w:left w:val="nil"/>
          <w:bottom w:val="nil"/>
          <w:right w:val="nil"/>
          <w:insideH w:val="nil"/>
          <w:insideV w:val="nil"/>
          <w:tl2br w:val="nil"/>
          <w:tr2bl w:val="nil"/>
        </w:tcBorders>
      </w:tcPr>
    </w:tblStylePr>
    <w:tblStylePr w:type="firstCol">
      <w:rPr>
        <w:b/>
        <w:bCs/>
      </w:rPr>
      <w:tcPr>
        <w:tcBorders>
          <w:top w:val="nil"/>
          <w:left w:val="nil"/>
          <w:bottom w:val="nil"/>
          <w:right w:val="single" w:color="808080" w:sz="6" w:space="0"/>
          <w:insideH w:val="nil"/>
          <w:insideV w:val="nil"/>
          <w:tl2br w:val="nil"/>
          <w:tr2bl w:val="nil"/>
        </w:tcBorders>
      </w:tcPr>
    </w:tblStylePr>
    <w:tblStylePr w:type="lastCol">
      <w:tcPr>
        <w:tcBorders>
          <w:top w:val="nil"/>
          <w:left w:val="nil"/>
          <w:bottom w:val="single" w:color="FFFFFF" w:sz="6" w:space="0"/>
          <w:right w:val="nil"/>
          <w:insideH w:val="nil"/>
          <w:insideV w:val="nil"/>
          <w:tl2br w:val="nil"/>
          <w:tr2bl w:val="nil"/>
        </w:tcBorders>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rPr>
        <w:color w:val="000080"/>
      </w:rPr>
      <w:tcPr>
        <w:tcBorders>
          <w:top w:val="nil"/>
          <w:left w:val="nil"/>
          <w:bottom w:val="nil"/>
          <w:right w:val="nil"/>
          <w:insideH w:val="nil"/>
          <w:insideV w:val="nil"/>
          <w:tl2br w:val="nil"/>
          <w:tr2bl w:val="nil"/>
        </w:tcBorders>
      </w:tcPr>
    </w:tblStylePr>
  </w:style>
  <w:style w:type="paragraph" w:customStyle="1" w:styleId="4085">
    <w:name w:val="环评表3级标题"/>
    <w:basedOn w:val="1"/>
    <w:link w:val="4086"/>
    <w:qFormat/>
    <w:uiPriority w:val="0"/>
    <w:pPr>
      <w:adjustRightInd w:val="0"/>
      <w:snapToGrid w:val="0"/>
      <w:spacing w:line="360" w:lineRule="auto"/>
      <w:ind w:firstLine="200" w:firstLineChars="200"/>
      <w:outlineLvl w:val="2"/>
    </w:pPr>
    <w:rPr>
      <w:rFonts w:cs="Courier New"/>
      <w:b/>
      <w:snapToGrid w:val="0"/>
      <w:sz w:val="24"/>
      <w:szCs w:val="20"/>
    </w:rPr>
  </w:style>
  <w:style w:type="character" w:customStyle="1" w:styleId="4086">
    <w:name w:val="环评表3级标题 字符"/>
    <w:link w:val="4085"/>
    <w:qFormat/>
    <w:uiPriority w:val="0"/>
    <w:rPr>
      <w:rFonts w:cs="Courier New"/>
      <w:b/>
      <w:snapToGrid w:val="0"/>
      <w:sz w:val="24"/>
      <w:szCs w:val="20"/>
    </w:rPr>
  </w:style>
  <w:style w:type="paragraph" w:customStyle="1" w:styleId="4087">
    <w:name w:val="Table Paragraph"/>
    <w:basedOn w:val="1"/>
    <w:qFormat/>
    <w:uiPriority w:val="1"/>
    <w:pPr>
      <w:jc w:val="center"/>
    </w:pPr>
    <w:rPr>
      <w:rFonts w:ascii="宋体" w:hAnsi="宋体" w:eastAsia="宋体" w:cs="宋体"/>
    </w:rPr>
  </w:style>
  <w:style w:type="character" w:customStyle="1" w:styleId="4088">
    <w:name w:val="font51"/>
    <w:basedOn w:val="133"/>
    <w:qFormat/>
    <w:uiPriority w:val="0"/>
    <w:rPr>
      <w:rFonts w:ascii="宋体" w:hAnsi="宋体" w:eastAsia="宋体" w:cs="宋体"/>
      <w:b/>
      <w:bCs/>
      <w:color w:val="000000"/>
      <w:sz w:val="16"/>
      <w:szCs w:val="16"/>
      <w:u w:val="none"/>
    </w:rPr>
  </w:style>
  <w:style w:type="character" w:customStyle="1" w:styleId="4089">
    <w:name w:val="font61"/>
    <w:basedOn w:val="133"/>
    <w:qFormat/>
    <w:uiPriority w:val="0"/>
    <w:rPr>
      <w:rFonts w:ascii="宋体" w:hAnsi="宋体" w:eastAsia="宋体" w:cs="宋体"/>
      <w:color w:val="000000"/>
      <w:sz w:val="16"/>
      <w:szCs w:val="16"/>
      <w:u w:val="none"/>
    </w:rPr>
  </w:style>
  <w:style w:type="character" w:customStyle="1" w:styleId="4090">
    <w:name w:val="font151"/>
    <w:basedOn w:val="133"/>
    <w:qFormat/>
    <w:uiPriority w:val="0"/>
    <w:rPr>
      <w:rFonts w:ascii="宋体" w:hAnsi="宋体" w:eastAsia="宋体" w:cs="宋体"/>
      <w:color w:val="706070"/>
      <w:sz w:val="14"/>
      <w:szCs w:val="14"/>
      <w:u w:val="none"/>
    </w:rPr>
  </w:style>
  <w:style w:type="character" w:customStyle="1" w:styleId="4091">
    <w:name w:val="font71"/>
    <w:basedOn w:val="133"/>
    <w:qFormat/>
    <w:uiPriority w:val="0"/>
    <w:rPr>
      <w:rFonts w:ascii="宋体" w:hAnsi="宋体" w:eastAsia="宋体" w:cs="宋体"/>
      <w:color w:val="406080"/>
      <w:sz w:val="14"/>
      <w:szCs w:val="14"/>
      <w:u w:val="none"/>
    </w:rPr>
  </w:style>
  <w:style w:type="paragraph" w:customStyle="1" w:styleId="4092">
    <w:name w:val="1正文"/>
    <w:basedOn w:val="1"/>
    <w:qFormat/>
    <w:uiPriority w:val="0"/>
    <w:pPr>
      <w:spacing w:line="360" w:lineRule="auto"/>
      <w:ind w:firstLine="198" w:firstLineChars="200"/>
    </w:pPr>
    <w:rPr>
      <w:sz w:val="24"/>
    </w:rPr>
  </w:style>
  <w:style w:type="paragraph" w:customStyle="1" w:styleId="4093">
    <w:name w:val="A样式 小四 行距: 1.5 倍行距 首行缩进:  2 字符"/>
    <w:basedOn w:val="1"/>
    <w:qFormat/>
    <w:uiPriority w:val="0"/>
    <w:pPr>
      <w:ind w:firstLine="480"/>
    </w:pPr>
    <w:rPr>
      <w:rFonts w:cs="宋体"/>
      <w:szCs w:val="21"/>
    </w:rPr>
  </w:style>
  <w:style w:type="paragraph" w:customStyle="1" w:styleId="4094">
    <w:name w:val="B~表头"/>
    <w:basedOn w:val="1"/>
    <w:qFormat/>
    <w:uiPriority w:val="0"/>
    <w:pPr>
      <w:adjustRightInd w:val="0"/>
      <w:spacing w:before="50" w:beforeLines="50" w:line="360" w:lineRule="auto"/>
      <w:jc w:val="center"/>
      <w:textAlignment w:val="baseline"/>
    </w:pPr>
    <w:rPr>
      <w:rFonts w:eastAsia="黑体"/>
      <w:b/>
      <w:kern w:val="0"/>
      <w:szCs w:val="20"/>
    </w:rPr>
  </w:style>
  <w:style w:type="paragraph" w:customStyle="1" w:styleId="4095">
    <w:name w:val="B~表内"/>
    <w:basedOn w:val="1"/>
    <w:next w:val="46"/>
    <w:qFormat/>
    <w:uiPriority w:val="0"/>
    <w:pPr>
      <w:jc w:val="center"/>
    </w:pPr>
    <w:rPr>
      <w:rFonts w:cstheme="minorBidi"/>
      <w:szCs w:val="22"/>
    </w:rPr>
  </w:style>
  <w:style w:type="paragraph" w:customStyle="1" w:styleId="4096">
    <w:name w:val="0表格格式"/>
    <w:basedOn w:val="1"/>
    <w:qFormat/>
    <w:uiPriority w:val="0"/>
    <w:pPr>
      <w:jc w:val="center"/>
    </w:pPr>
    <w:rPr>
      <w:rFonts w:ascii="Times New Roman"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68</Pages>
  <Words>133</Words>
  <Characters>156</Characters>
  <Lines>1</Lines>
  <Paragraphs>1</Paragraphs>
  <TotalTime>130</TotalTime>
  <ScaleCrop>false</ScaleCrop>
  <LinksUpToDate>false</LinksUpToDate>
  <CharactersWithSpaces>156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唯有你</cp:lastModifiedBy>
  <cp:lastPrinted>2025-07-09T07:22:00Z</cp:lastPrinted>
  <dcterms:modified xsi:type="dcterms:W3CDTF">2025-09-23T03:11:00Z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eyJoZGlkIjoiM2M1MzQ5YjJjYTY4ZmZjN2I1YmFhNzM4MjFjYTdlY2IiLCJ1c2VySWQiOiI2MDEyMTE3NDEifQ==</vt:lpwstr>
  </property>
  <property fmtid="{D5CDD505-2E9C-101B-9397-08002B2CF9AE}" pid="4" name="ICV">
    <vt:lpwstr>1EEB9B8DE1BA428A8195BEAB34F38E2B_13</vt:lpwstr>
  </property>
</Properties>
</file>